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E304B" w14:textId="77777777" w:rsidR="001F260D" w:rsidRDefault="001F260D" w:rsidP="001F6AE2">
      <w:pPr>
        <w:jc w:val="both"/>
        <w:rPr>
          <w:rFonts w:ascii="Arial Narrow" w:hAnsi="Arial Narrow" w:cs="Arial"/>
          <w:sz w:val="22"/>
          <w:szCs w:val="22"/>
          <w:lang w:val="es-ES_tradnl"/>
        </w:rPr>
      </w:pPr>
    </w:p>
    <w:p w14:paraId="044F9999" w14:textId="77777777" w:rsidR="00C46816"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7CC428DE" w14:textId="327C2810" w:rsidR="00916E2B" w:rsidRDefault="00DB4753"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r w:rsidRPr="001E42C9">
        <w:rPr>
          <w:rFonts w:ascii="Arial Narrow" w:eastAsia="Batang" w:hAnsi="Arial Narrow" w:cs="Arial"/>
          <w:b/>
          <w:caps/>
          <w:sz w:val="22"/>
          <w:szCs w:val="22"/>
          <w:lang w:eastAsia="ko-KR"/>
        </w:rPr>
        <w:t xml:space="preserve">Proyecto de </w:t>
      </w:r>
      <w:r w:rsidRPr="002232A3">
        <w:rPr>
          <w:rFonts w:ascii="Arial Narrow" w:eastAsia="Batang" w:hAnsi="Arial Narrow" w:cs="Arial"/>
          <w:b/>
          <w:caps/>
          <w:sz w:val="22"/>
          <w:szCs w:val="22"/>
          <w:lang w:eastAsia="ko-KR"/>
        </w:rPr>
        <w:t>DECRETO</w:t>
      </w:r>
    </w:p>
    <w:p w14:paraId="0C60C5E3" w14:textId="77777777" w:rsidR="00C46816"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7794450B" w14:textId="339C7FAE" w:rsidR="00DB4753" w:rsidRPr="002232A3" w:rsidRDefault="002232A3" w:rsidP="00DB4753">
      <w:pPr>
        <w:pStyle w:val="NormalWeb"/>
        <w:spacing w:before="0" w:beforeAutospacing="0" w:after="0" w:afterAutospacing="0"/>
        <w:ind w:firstLine="708"/>
        <w:jc w:val="center"/>
        <w:rPr>
          <w:rFonts w:ascii="Arial Narrow" w:hAnsi="Arial Narrow" w:cs="Arial"/>
        </w:rPr>
      </w:pPr>
      <w:r w:rsidRPr="002232A3">
        <w:rPr>
          <w:rFonts w:ascii="Arial Narrow" w:eastAsia="Batang" w:hAnsi="Arial Narrow" w:cs="Arial"/>
          <w:sz w:val="22"/>
          <w:szCs w:val="22"/>
          <w:lang w:eastAsia="ko-KR"/>
        </w:rPr>
        <w:t xml:space="preserve">“por el cual se crea la </w:t>
      </w:r>
      <w:r w:rsidR="003F30E7" w:rsidRPr="00F84C2C">
        <w:rPr>
          <w:rFonts w:ascii="Arial Narrow" w:eastAsia="Batang" w:hAnsi="Arial Narrow" w:cs="Arial"/>
          <w:sz w:val="22"/>
          <w:szCs w:val="22"/>
          <w:lang w:eastAsia="ko-KR"/>
        </w:rPr>
        <w:t xml:space="preserve">Comisión Intersectorial para el Desarrollo de la Economía Digital (CIDED) </w:t>
      </w:r>
      <w:r w:rsidR="00C46816" w:rsidRPr="00F84C2C">
        <w:rPr>
          <w:rFonts w:ascii="Arial Narrow" w:eastAsia="Batang" w:hAnsi="Arial Narrow" w:cs="Arial"/>
          <w:sz w:val="22"/>
          <w:szCs w:val="22"/>
          <w:lang w:eastAsia="ko-KR"/>
        </w:rPr>
        <w:t>”</w:t>
      </w:r>
    </w:p>
    <w:p w14:paraId="0E299DF3" w14:textId="37BBFAEC" w:rsidR="008E463A" w:rsidRPr="002232A3" w:rsidRDefault="008E463A" w:rsidP="00252479">
      <w:pPr>
        <w:jc w:val="both"/>
        <w:rPr>
          <w:rFonts w:ascii="Arial Narrow" w:hAnsi="Arial Narrow" w:cs="Arial"/>
          <w:color w:val="000000"/>
          <w:sz w:val="22"/>
          <w:szCs w:val="22"/>
        </w:rPr>
      </w:pPr>
    </w:p>
    <w:p w14:paraId="6D9D3CEE" w14:textId="77777777" w:rsidR="00C46816" w:rsidRPr="002232A3" w:rsidRDefault="00C46816" w:rsidP="00252479">
      <w:pPr>
        <w:jc w:val="both"/>
        <w:rPr>
          <w:rFonts w:ascii="Arial Narrow" w:hAnsi="Arial Narrow" w:cs="Arial"/>
          <w:color w:val="000000"/>
          <w:sz w:val="22"/>
          <w:szCs w:val="22"/>
        </w:rPr>
      </w:pPr>
    </w:p>
    <w:p w14:paraId="44376581" w14:textId="15DB068A" w:rsidR="00C46816" w:rsidRPr="002232A3" w:rsidRDefault="00C46816" w:rsidP="00C46816">
      <w:pPr>
        <w:jc w:val="center"/>
        <w:rPr>
          <w:rFonts w:ascii="Arial Narrow" w:hAnsi="Arial Narrow" w:cs="Arial"/>
          <w:sz w:val="22"/>
          <w:szCs w:val="22"/>
        </w:rPr>
      </w:pPr>
      <w:r w:rsidRPr="002232A3">
        <w:rPr>
          <w:rFonts w:ascii="Arial Narrow" w:hAnsi="Arial Narrow" w:cs="Arial"/>
          <w:sz w:val="22"/>
          <w:szCs w:val="22"/>
        </w:rPr>
        <w:t>Bogotá D.C.,</w:t>
      </w:r>
      <w:r w:rsidR="002232A3" w:rsidRPr="002232A3">
        <w:rPr>
          <w:rFonts w:ascii="Arial Narrow" w:hAnsi="Arial Narrow" w:cs="Arial"/>
          <w:sz w:val="22"/>
          <w:szCs w:val="22"/>
        </w:rPr>
        <w:t xml:space="preserve"> </w:t>
      </w:r>
      <w:r w:rsidR="00C66847">
        <w:rPr>
          <w:rFonts w:ascii="Arial Narrow" w:hAnsi="Arial Narrow" w:cs="Arial"/>
          <w:sz w:val="22"/>
          <w:szCs w:val="22"/>
        </w:rPr>
        <w:t>octubre</w:t>
      </w:r>
      <w:r w:rsidR="00C66847" w:rsidRPr="002232A3">
        <w:rPr>
          <w:rFonts w:ascii="Arial Narrow" w:hAnsi="Arial Narrow" w:cs="Arial"/>
          <w:sz w:val="22"/>
          <w:szCs w:val="22"/>
        </w:rPr>
        <w:t xml:space="preserve"> </w:t>
      </w:r>
      <w:r w:rsidR="002232A3" w:rsidRPr="002232A3">
        <w:rPr>
          <w:rFonts w:ascii="Arial Narrow" w:hAnsi="Arial Narrow" w:cs="Arial"/>
          <w:sz w:val="22"/>
          <w:szCs w:val="22"/>
        </w:rPr>
        <w:t>de 2017</w:t>
      </w:r>
    </w:p>
    <w:p w14:paraId="1C3DE733" w14:textId="77777777" w:rsidR="00C46816" w:rsidRPr="001E42C9" w:rsidRDefault="00C46816" w:rsidP="00C46816">
      <w:pPr>
        <w:jc w:val="center"/>
        <w:rPr>
          <w:rFonts w:ascii="Arial Narrow" w:hAnsi="Arial Narrow" w:cs="Arial"/>
          <w:b/>
          <w:sz w:val="22"/>
          <w:szCs w:val="22"/>
        </w:rPr>
      </w:pPr>
    </w:p>
    <w:p w14:paraId="0DDB4122" w14:textId="77777777" w:rsidR="00C46816" w:rsidRPr="001E42C9" w:rsidRDefault="00C46816" w:rsidP="00C46816">
      <w:pPr>
        <w:jc w:val="center"/>
        <w:rPr>
          <w:rFonts w:ascii="Arial Narrow" w:hAnsi="Arial Narrow" w:cs="Arial"/>
          <w:b/>
          <w:sz w:val="22"/>
          <w:szCs w:val="22"/>
        </w:rPr>
      </w:pPr>
    </w:p>
    <w:p w14:paraId="2F5E7245" w14:textId="77777777" w:rsidR="00C46816" w:rsidRPr="001E42C9" w:rsidRDefault="00C46816" w:rsidP="00C46816">
      <w:pPr>
        <w:jc w:val="center"/>
        <w:rPr>
          <w:rFonts w:ascii="Arial Narrow" w:hAnsi="Arial Narrow" w:cs="Arial"/>
          <w:b/>
          <w:sz w:val="22"/>
          <w:szCs w:val="22"/>
        </w:rPr>
      </w:pPr>
    </w:p>
    <w:p w14:paraId="55528E64" w14:textId="77777777" w:rsidR="00C46816" w:rsidRPr="001E42C9" w:rsidRDefault="00C46816" w:rsidP="00C46816">
      <w:pPr>
        <w:jc w:val="both"/>
        <w:rPr>
          <w:rFonts w:ascii="Arial Narrow" w:hAnsi="Arial Narrow" w:cs="Arial"/>
          <w:b/>
          <w:sz w:val="22"/>
          <w:szCs w:val="22"/>
        </w:rPr>
      </w:pPr>
    </w:p>
    <w:p w14:paraId="5B2D7D8D" w14:textId="77777777" w:rsidR="00584CD6" w:rsidRPr="001E42C9" w:rsidRDefault="00584CD6" w:rsidP="00584CD6">
      <w:pPr>
        <w:ind w:left="705" w:hanging="705"/>
        <w:rPr>
          <w:rFonts w:ascii="Arial Narrow" w:hAnsi="Arial Narrow" w:cs="Arial"/>
          <w:b/>
          <w:sz w:val="22"/>
          <w:szCs w:val="22"/>
          <w:lang w:val="es-ES_tradnl"/>
        </w:rPr>
      </w:pPr>
      <w:r>
        <w:rPr>
          <w:rFonts w:ascii="Arial Narrow" w:hAnsi="Arial Narrow" w:cs="Arial"/>
          <w:b/>
          <w:sz w:val="22"/>
          <w:szCs w:val="22"/>
          <w:lang w:val="es-ES_tradnl"/>
        </w:rPr>
        <w:t>1.</w:t>
      </w:r>
      <w:r>
        <w:rPr>
          <w:rFonts w:ascii="Arial Narrow" w:hAnsi="Arial Narrow" w:cs="Arial"/>
          <w:b/>
          <w:sz w:val="22"/>
          <w:szCs w:val="22"/>
          <w:lang w:val="es-ES_tradnl"/>
        </w:rPr>
        <w:tab/>
      </w:r>
      <w:r w:rsidRPr="001E42C9">
        <w:rPr>
          <w:rFonts w:ascii="Arial Narrow" w:hAnsi="Arial Narrow" w:cs="Arial"/>
          <w:b/>
          <w:sz w:val="22"/>
          <w:szCs w:val="22"/>
          <w:lang w:val="es-ES_tradnl"/>
        </w:rPr>
        <w:t xml:space="preserve">Antecedentes y las razones de oportunidad y conveniencia que justifican la expedición </w:t>
      </w:r>
      <w:r>
        <w:rPr>
          <w:rFonts w:ascii="Arial Narrow" w:hAnsi="Arial Narrow" w:cs="Arial"/>
          <w:b/>
          <w:sz w:val="22"/>
          <w:szCs w:val="22"/>
          <w:lang w:val="es-ES_tradnl"/>
        </w:rPr>
        <w:t>de la norma</w:t>
      </w:r>
    </w:p>
    <w:p w14:paraId="7B366149" w14:textId="77777777" w:rsidR="00584CD6" w:rsidRDefault="00584CD6" w:rsidP="00584CD6">
      <w:pPr>
        <w:jc w:val="both"/>
        <w:rPr>
          <w:rFonts w:ascii="Arial Narrow" w:hAnsi="Arial Narrow" w:cs="Arial"/>
          <w:sz w:val="22"/>
          <w:szCs w:val="22"/>
          <w:lang w:val="es-ES_tradnl"/>
        </w:rPr>
      </w:pPr>
    </w:p>
    <w:p w14:paraId="1FBF97BD" w14:textId="77777777" w:rsidR="00533485" w:rsidRPr="00F50FF3" w:rsidRDefault="00533485" w:rsidP="00533485">
      <w:pPr>
        <w:jc w:val="both"/>
        <w:rPr>
          <w:rFonts w:ascii="Arial Narrow" w:hAnsi="Arial Narrow"/>
          <w:sz w:val="22"/>
          <w:szCs w:val="22"/>
        </w:rPr>
      </w:pPr>
      <w:r>
        <w:rPr>
          <w:rFonts w:ascii="Arial Narrow" w:hAnsi="Arial Narrow"/>
          <w:sz w:val="22"/>
          <w:szCs w:val="22"/>
        </w:rPr>
        <w:t>E</w:t>
      </w:r>
      <w:r w:rsidRPr="00F50FF3">
        <w:rPr>
          <w:rFonts w:ascii="Arial Narrow" w:hAnsi="Arial Narrow"/>
          <w:sz w:val="22"/>
          <w:szCs w:val="22"/>
        </w:rPr>
        <w:t xml:space="preserve">l surgimiento del protocolo TCP/IP, el despliegue de redes móviles de telecomunicaciones, las nuevas tecnologías que optimizan el uso eficiente del espectro radioeléctrico, la penetración del servicio de acceso a Internet fijo y móvil, el aumento continuo en la capacidad de procesamiento de los equipos de computación, las nuevas técnicas algorítmicas, y los últimos desarrollos </w:t>
      </w:r>
      <w:r>
        <w:rPr>
          <w:rFonts w:ascii="Arial Narrow" w:hAnsi="Arial Narrow"/>
          <w:sz w:val="22"/>
          <w:szCs w:val="22"/>
        </w:rPr>
        <w:t>en tecnologías avanzadas como la</w:t>
      </w:r>
      <w:r w:rsidRPr="00F50FF3">
        <w:rPr>
          <w:rFonts w:ascii="Arial Narrow" w:hAnsi="Arial Narrow"/>
          <w:sz w:val="22"/>
          <w:szCs w:val="22"/>
        </w:rPr>
        <w:t xml:space="preserve"> inteligencia artificial, </w:t>
      </w:r>
      <w:r>
        <w:rPr>
          <w:rFonts w:ascii="Arial Narrow" w:hAnsi="Arial Narrow"/>
          <w:sz w:val="22"/>
          <w:szCs w:val="22"/>
        </w:rPr>
        <w:t xml:space="preserve">el blockchain y el Internet de las cosas </w:t>
      </w:r>
      <w:r w:rsidRPr="00F50FF3">
        <w:rPr>
          <w:rFonts w:ascii="Arial Narrow" w:hAnsi="Arial Narrow"/>
          <w:sz w:val="22"/>
          <w:szCs w:val="22"/>
        </w:rPr>
        <w:t>han generado la proliferación de aplicaciones y contenidos</w:t>
      </w:r>
      <w:r>
        <w:rPr>
          <w:rFonts w:ascii="Arial Narrow" w:hAnsi="Arial Narrow"/>
          <w:sz w:val="22"/>
          <w:szCs w:val="22"/>
        </w:rPr>
        <w:t xml:space="preserve"> digitales</w:t>
      </w:r>
      <w:r w:rsidRPr="00F50FF3">
        <w:rPr>
          <w:rFonts w:ascii="Arial Narrow" w:hAnsi="Arial Narrow"/>
          <w:sz w:val="22"/>
          <w:szCs w:val="22"/>
        </w:rPr>
        <w:t xml:space="preserve"> de todo tipo que constituyen, permiten o facilitan la provisión de bienes y servicios sobre plataformas electrónicas, lo cual constituye, en sí misma, una modalidad de la denominada “</w:t>
      </w:r>
      <w:r w:rsidRPr="00DF4DF7">
        <w:rPr>
          <w:rFonts w:ascii="Arial Narrow" w:hAnsi="Arial Narrow"/>
          <w:i/>
          <w:sz w:val="22"/>
          <w:szCs w:val="22"/>
        </w:rPr>
        <w:t>economía digital</w:t>
      </w:r>
      <w:r>
        <w:rPr>
          <w:rFonts w:ascii="Arial Narrow" w:hAnsi="Arial Narrow"/>
          <w:sz w:val="22"/>
          <w:szCs w:val="22"/>
        </w:rPr>
        <w:t xml:space="preserve">”. </w:t>
      </w:r>
    </w:p>
    <w:p w14:paraId="142CFFDC" w14:textId="77777777" w:rsidR="00533485" w:rsidRPr="00F50FF3" w:rsidRDefault="00533485" w:rsidP="00533485">
      <w:pPr>
        <w:jc w:val="both"/>
        <w:rPr>
          <w:rFonts w:ascii="Arial Narrow" w:hAnsi="Arial Narrow"/>
          <w:sz w:val="22"/>
          <w:szCs w:val="22"/>
        </w:rPr>
      </w:pPr>
    </w:p>
    <w:p w14:paraId="1D60585E" w14:textId="41D5221B" w:rsidR="00533485" w:rsidRDefault="00533485" w:rsidP="00533485">
      <w:pPr>
        <w:jc w:val="both"/>
        <w:rPr>
          <w:rFonts w:ascii="Arial Narrow" w:hAnsi="Arial Narrow"/>
          <w:sz w:val="22"/>
          <w:szCs w:val="22"/>
        </w:rPr>
      </w:pPr>
      <w:r w:rsidRPr="0046357C">
        <w:rPr>
          <w:rFonts w:ascii="Arial Narrow" w:hAnsi="Arial Narrow"/>
          <w:sz w:val="22"/>
          <w:szCs w:val="22"/>
        </w:rPr>
        <w:t>La Organización para la Cooperación Económica y el Des</w:t>
      </w:r>
      <w:r>
        <w:rPr>
          <w:rFonts w:ascii="Arial Narrow" w:hAnsi="Arial Narrow"/>
          <w:sz w:val="22"/>
          <w:szCs w:val="22"/>
        </w:rPr>
        <w:t xml:space="preserve">arrollo – OECD, ha definido la </w:t>
      </w:r>
      <w:r w:rsidRPr="00580702">
        <w:rPr>
          <w:rFonts w:ascii="Arial Narrow" w:hAnsi="Arial Narrow"/>
          <w:i/>
          <w:sz w:val="22"/>
          <w:szCs w:val="22"/>
        </w:rPr>
        <w:t>Economía Digital</w:t>
      </w:r>
      <w:r w:rsidRPr="0046357C">
        <w:rPr>
          <w:rFonts w:ascii="Arial Narrow" w:hAnsi="Arial Narrow"/>
          <w:sz w:val="22"/>
          <w:szCs w:val="22"/>
        </w:rPr>
        <w:t xml:space="preserve"> como aquella economía integrada por los mercados basados ​​en tecnologías digitales que facilitan el comercio de bienes y servicios a través del e-commerce, que opera con base en capas, con segmentos separados para el transporte de datos y aplicaciones</w:t>
      </w:r>
      <w:r w:rsidRPr="00517944">
        <w:rPr>
          <w:rFonts w:ascii="Arial Narrow" w:hAnsi="Arial Narrow"/>
          <w:sz w:val="22"/>
          <w:szCs w:val="22"/>
          <w:vertAlign w:val="superscript"/>
        </w:rPr>
        <w:footnoteReference w:id="1"/>
      </w:r>
      <w:r w:rsidRPr="0046357C">
        <w:rPr>
          <w:rFonts w:ascii="Arial Narrow" w:hAnsi="Arial Narrow"/>
          <w:sz w:val="22"/>
          <w:szCs w:val="22"/>
        </w:rPr>
        <w:t>.</w:t>
      </w:r>
      <w:r w:rsidR="00DE4A15">
        <w:rPr>
          <w:rFonts w:ascii="Arial Narrow" w:hAnsi="Arial Narrow"/>
          <w:sz w:val="22"/>
          <w:szCs w:val="22"/>
        </w:rPr>
        <w:t xml:space="preserve"> </w:t>
      </w:r>
      <w:r>
        <w:rPr>
          <w:rFonts w:ascii="Arial Narrow" w:hAnsi="Arial Narrow"/>
          <w:sz w:val="22"/>
          <w:szCs w:val="22"/>
        </w:rPr>
        <w:t xml:space="preserve">En el mismo sentido, el </w:t>
      </w:r>
      <w:r w:rsidRPr="000F5757">
        <w:rPr>
          <w:rFonts w:ascii="Arial Narrow" w:hAnsi="Arial Narrow"/>
          <w:sz w:val="22"/>
          <w:szCs w:val="22"/>
        </w:rPr>
        <w:t>Foro Económico Mundial</w:t>
      </w:r>
      <w:r>
        <w:rPr>
          <w:rFonts w:ascii="Arial Narrow" w:hAnsi="Arial Narrow"/>
          <w:sz w:val="22"/>
          <w:szCs w:val="22"/>
        </w:rPr>
        <w:t xml:space="preserve"> - WEF en 2016 afirmó que el mundo está viviendo una</w:t>
      </w:r>
      <w:r w:rsidRPr="000F5757">
        <w:rPr>
          <w:rFonts w:ascii="Arial Narrow" w:hAnsi="Arial Narrow"/>
          <w:sz w:val="22"/>
          <w:szCs w:val="22"/>
        </w:rPr>
        <w:t xml:space="preserve"> </w:t>
      </w:r>
      <w:r>
        <w:rPr>
          <w:rFonts w:ascii="Arial Narrow" w:hAnsi="Arial Narrow"/>
          <w:sz w:val="22"/>
          <w:szCs w:val="22"/>
        </w:rPr>
        <w:t>“</w:t>
      </w:r>
      <w:r w:rsidRPr="00580702">
        <w:rPr>
          <w:rFonts w:ascii="Arial Narrow" w:hAnsi="Arial Narrow"/>
          <w:i/>
          <w:sz w:val="22"/>
          <w:szCs w:val="22"/>
        </w:rPr>
        <w:t>Cuarta Revolución Industrial</w:t>
      </w:r>
      <w:r>
        <w:rPr>
          <w:rFonts w:ascii="Arial Narrow" w:hAnsi="Arial Narrow"/>
          <w:i/>
          <w:sz w:val="22"/>
          <w:szCs w:val="22"/>
        </w:rPr>
        <w:t>”</w:t>
      </w:r>
      <w:r>
        <w:rPr>
          <w:rFonts w:ascii="Arial Narrow" w:hAnsi="Arial Narrow"/>
          <w:sz w:val="22"/>
          <w:szCs w:val="22"/>
        </w:rPr>
        <w:t xml:space="preserve"> </w:t>
      </w:r>
      <w:r w:rsidRPr="000F5757">
        <w:rPr>
          <w:rFonts w:ascii="Arial Narrow" w:hAnsi="Arial Narrow"/>
          <w:sz w:val="22"/>
          <w:szCs w:val="22"/>
          <w:vertAlign w:val="superscript"/>
        </w:rPr>
        <w:footnoteReference w:id="2"/>
      </w:r>
      <w:r>
        <w:rPr>
          <w:rFonts w:ascii="Arial Narrow" w:hAnsi="Arial Narrow"/>
          <w:sz w:val="22"/>
          <w:szCs w:val="22"/>
        </w:rPr>
        <w:t xml:space="preserve"> caracterizada por la fusión de las tecnologías avanzadas que se están desarrollando en la actualidad, y su interacción en los dominios físico, digital y biológico. </w:t>
      </w:r>
    </w:p>
    <w:p w14:paraId="142ABF87" w14:textId="77777777" w:rsidR="00533485" w:rsidRDefault="00533485" w:rsidP="00533485">
      <w:pPr>
        <w:jc w:val="both"/>
        <w:rPr>
          <w:rFonts w:ascii="Arial Narrow" w:hAnsi="Arial Narrow"/>
          <w:sz w:val="22"/>
          <w:szCs w:val="22"/>
        </w:rPr>
      </w:pPr>
    </w:p>
    <w:p w14:paraId="47026C6B" w14:textId="77777777" w:rsidR="00533485" w:rsidRPr="00517944" w:rsidRDefault="00533485" w:rsidP="00533485">
      <w:pPr>
        <w:jc w:val="both"/>
        <w:rPr>
          <w:rFonts w:ascii="Arial Narrow" w:hAnsi="Arial Narrow"/>
          <w:sz w:val="22"/>
          <w:szCs w:val="22"/>
        </w:rPr>
      </w:pPr>
      <w:r>
        <w:rPr>
          <w:rFonts w:ascii="Arial Narrow" w:hAnsi="Arial Narrow"/>
          <w:sz w:val="22"/>
          <w:szCs w:val="22"/>
        </w:rPr>
        <w:t xml:space="preserve">La nueva economía digital se ha convertido en un factor de desarrollo económico de los países. </w:t>
      </w:r>
      <w:r w:rsidRPr="00517944">
        <w:rPr>
          <w:rFonts w:ascii="Arial Narrow" w:hAnsi="Arial Narrow"/>
          <w:sz w:val="22"/>
          <w:szCs w:val="22"/>
        </w:rPr>
        <w:t xml:space="preserve">Estudios recientes </w:t>
      </w:r>
      <w:r>
        <w:rPr>
          <w:rFonts w:ascii="Arial Narrow" w:hAnsi="Arial Narrow"/>
          <w:sz w:val="22"/>
          <w:szCs w:val="22"/>
        </w:rPr>
        <w:t>afirman</w:t>
      </w:r>
      <w:r w:rsidRPr="00517944">
        <w:rPr>
          <w:rFonts w:ascii="Arial Narrow" w:hAnsi="Arial Narrow"/>
          <w:sz w:val="22"/>
          <w:szCs w:val="22"/>
        </w:rPr>
        <w:t xml:space="preserve"> que el ecosistema digital tiene un importante efecto en impulsar el desarrollo </w:t>
      </w:r>
      <w:r>
        <w:rPr>
          <w:rFonts w:ascii="Arial Narrow" w:hAnsi="Arial Narrow"/>
          <w:sz w:val="22"/>
          <w:szCs w:val="22"/>
        </w:rPr>
        <w:t>económico: U</w:t>
      </w:r>
      <w:r w:rsidRPr="00517944">
        <w:rPr>
          <w:rFonts w:ascii="Arial Narrow" w:hAnsi="Arial Narrow"/>
          <w:sz w:val="22"/>
          <w:szCs w:val="22"/>
        </w:rPr>
        <w:t>n crecimiento de 20% en la inversión en tecnologías de la información puede elevar en un punto porcentual el crecimiento del PIB</w:t>
      </w:r>
      <w:r w:rsidRPr="00517944">
        <w:rPr>
          <w:rFonts w:ascii="Arial Narrow" w:hAnsi="Arial Narrow"/>
          <w:sz w:val="22"/>
          <w:szCs w:val="22"/>
          <w:vertAlign w:val="superscript"/>
        </w:rPr>
        <w:footnoteReference w:id="3"/>
      </w:r>
      <w:r w:rsidRPr="00517944">
        <w:rPr>
          <w:rFonts w:ascii="Arial Narrow" w:hAnsi="Arial Narrow"/>
          <w:sz w:val="22"/>
          <w:szCs w:val="22"/>
        </w:rPr>
        <w:t xml:space="preserve">. </w:t>
      </w:r>
      <w:r>
        <w:rPr>
          <w:rFonts w:ascii="Arial Narrow" w:hAnsi="Arial Narrow"/>
          <w:sz w:val="22"/>
          <w:szCs w:val="22"/>
        </w:rPr>
        <w:t xml:space="preserve">Igualmente, </w:t>
      </w:r>
      <w:r w:rsidRPr="00115982">
        <w:rPr>
          <w:rFonts w:ascii="Arial Narrow" w:hAnsi="Arial Narrow"/>
          <w:sz w:val="22"/>
          <w:szCs w:val="22"/>
        </w:rPr>
        <w:t>la economía mundial digital en 2015, generó US$ 24.000 Billones en comercio electrónico, representando 30% de todas las transacciones globales, muchas de ellas originadas en los 2.500 millones de teléfonos inteligentes</w:t>
      </w:r>
      <w:r>
        <w:rPr>
          <w:rStyle w:val="Refdenotaalpie"/>
          <w:rFonts w:ascii="Arial Narrow" w:hAnsi="Arial Narrow"/>
          <w:sz w:val="22"/>
          <w:szCs w:val="22"/>
        </w:rPr>
        <w:footnoteReference w:id="4"/>
      </w:r>
      <w:r>
        <w:rPr>
          <w:rFonts w:ascii="Arial Narrow" w:hAnsi="Arial Narrow"/>
          <w:sz w:val="22"/>
          <w:szCs w:val="22"/>
        </w:rPr>
        <w:t>.</w:t>
      </w:r>
    </w:p>
    <w:p w14:paraId="43061E8F" w14:textId="77777777" w:rsidR="00533485" w:rsidRPr="0046357C" w:rsidRDefault="00533485" w:rsidP="00533485">
      <w:pPr>
        <w:jc w:val="both"/>
        <w:rPr>
          <w:rFonts w:ascii="Arial Narrow" w:hAnsi="Arial Narrow"/>
          <w:sz w:val="22"/>
          <w:szCs w:val="22"/>
        </w:rPr>
      </w:pPr>
    </w:p>
    <w:p w14:paraId="5CCF3E0C" w14:textId="77777777" w:rsidR="00533485" w:rsidRPr="00895E96" w:rsidRDefault="00533485" w:rsidP="00533485">
      <w:pPr>
        <w:jc w:val="both"/>
        <w:rPr>
          <w:rFonts w:ascii="Arial Narrow" w:hAnsi="Arial Narrow" w:cs="Tahoma"/>
          <w:sz w:val="22"/>
          <w:szCs w:val="22"/>
        </w:rPr>
      </w:pPr>
      <w:r>
        <w:rPr>
          <w:rFonts w:ascii="Arial Narrow" w:hAnsi="Arial Narrow" w:cs="Tahoma"/>
          <w:sz w:val="22"/>
          <w:szCs w:val="22"/>
        </w:rPr>
        <w:lastRenderedPageBreak/>
        <w:t>Esta</w:t>
      </w:r>
      <w:r w:rsidRPr="00895E96">
        <w:rPr>
          <w:rFonts w:ascii="Arial Narrow" w:hAnsi="Arial Narrow" w:cs="Tahoma"/>
          <w:sz w:val="22"/>
          <w:szCs w:val="22"/>
        </w:rPr>
        <w:t xml:space="preserve"> revolución digital continuará profundizándose durante los próximos años. En una encuesta reciente del </w:t>
      </w:r>
      <w:r w:rsidRPr="00895E96">
        <w:rPr>
          <w:rFonts w:ascii="Arial Narrow" w:hAnsi="Arial Narrow" w:cs="Tahoma"/>
          <w:i/>
          <w:sz w:val="22"/>
          <w:szCs w:val="22"/>
        </w:rPr>
        <w:t>Foro Económico Mundial</w:t>
      </w:r>
      <w:r w:rsidRPr="00895E96">
        <w:rPr>
          <w:rFonts w:ascii="Arial Narrow" w:hAnsi="Arial Narrow" w:cs="Tahoma"/>
          <w:sz w:val="22"/>
          <w:szCs w:val="22"/>
          <w:vertAlign w:val="superscript"/>
        </w:rPr>
        <w:footnoteReference w:id="5"/>
      </w:r>
      <w:r w:rsidRPr="00895E96">
        <w:rPr>
          <w:rFonts w:ascii="Arial Narrow" w:hAnsi="Arial Narrow" w:cs="Tahoma"/>
          <w:sz w:val="22"/>
          <w:szCs w:val="22"/>
        </w:rPr>
        <w:t xml:space="preserve"> más de 600 ejecutivos y expertos en tecnología opinaron que durante los próximos 10 años </w:t>
      </w:r>
      <w:r>
        <w:rPr>
          <w:rFonts w:ascii="Arial Narrow" w:hAnsi="Arial Narrow" w:cs="Tahoma"/>
          <w:sz w:val="22"/>
          <w:szCs w:val="22"/>
        </w:rPr>
        <w:t xml:space="preserve">el mundo </w:t>
      </w:r>
      <w:r w:rsidRPr="00895E96">
        <w:rPr>
          <w:rFonts w:ascii="Arial Narrow" w:hAnsi="Arial Narrow" w:cs="Tahoma"/>
          <w:sz w:val="22"/>
          <w:szCs w:val="22"/>
        </w:rPr>
        <w:t>presenciar</w:t>
      </w:r>
      <w:r>
        <w:rPr>
          <w:rFonts w:ascii="Arial Narrow" w:hAnsi="Arial Narrow" w:cs="Tahoma"/>
          <w:sz w:val="22"/>
          <w:szCs w:val="22"/>
        </w:rPr>
        <w:t xml:space="preserve">á </w:t>
      </w:r>
      <w:r w:rsidRPr="00895E96">
        <w:rPr>
          <w:rFonts w:ascii="Arial Narrow" w:hAnsi="Arial Narrow" w:cs="Tahoma"/>
          <w:sz w:val="22"/>
          <w:szCs w:val="22"/>
        </w:rPr>
        <w:t xml:space="preserve">avances tecnológicos transformadores como los siguientes: 1 billón de sensores conectados a Internet, 90% de las personas con almacenamiento en la nube ilimitado, 10% de las personas utilizando ropa conectada a Internet, la producción del primer automóvil impreso en 3D, el primer gobierno realizando su censo con fuentes de Big Data, el 30% de las auditorías corporativas realizadas por Inteligencia Artificial y, en Estados Unidos, el 10% de los automóviles transitando sin conductor. </w:t>
      </w:r>
    </w:p>
    <w:p w14:paraId="158C33FE" w14:textId="77777777" w:rsidR="00533485" w:rsidRPr="00895E96" w:rsidRDefault="00533485" w:rsidP="00533485">
      <w:pPr>
        <w:jc w:val="both"/>
        <w:rPr>
          <w:rFonts w:ascii="Arial Narrow" w:hAnsi="Arial Narrow" w:cs="Tahoma"/>
          <w:sz w:val="22"/>
          <w:szCs w:val="22"/>
        </w:rPr>
      </w:pPr>
    </w:p>
    <w:p w14:paraId="3EB364C0" w14:textId="3A52C29C" w:rsidR="00533485" w:rsidRPr="00895E96" w:rsidRDefault="00533485" w:rsidP="00533485">
      <w:pPr>
        <w:jc w:val="both"/>
        <w:rPr>
          <w:rFonts w:ascii="Arial Narrow" w:hAnsi="Arial Narrow" w:cs="Tahoma"/>
          <w:sz w:val="22"/>
          <w:szCs w:val="22"/>
        </w:rPr>
      </w:pPr>
      <w:r w:rsidRPr="00895E96">
        <w:rPr>
          <w:rFonts w:ascii="Arial Narrow" w:hAnsi="Arial Narrow" w:cs="Tahoma"/>
          <w:sz w:val="22"/>
          <w:szCs w:val="22"/>
        </w:rPr>
        <w:t>En esta nueva realidad digital, las empresas</w:t>
      </w:r>
      <w:r>
        <w:rPr>
          <w:rFonts w:ascii="Arial Narrow" w:hAnsi="Arial Narrow" w:cs="Tahoma"/>
          <w:sz w:val="22"/>
          <w:szCs w:val="22"/>
        </w:rPr>
        <w:t xml:space="preserve"> y los emprendedores</w:t>
      </w:r>
      <w:r w:rsidRPr="00895E96">
        <w:rPr>
          <w:rFonts w:ascii="Arial Narrow" w:hAnsi="Arial Narrow" w:cs="Tahoma"/>
          <w:sz w:val="22"/>
          <w:szCs w:val="22"/>
        </w:rPr>
        <w:t xml:space="preserve"> en el mundo están viviendo una época de cambio que les representa enormes oportunidades y r</w:t>
      </w:r>
      <w:r>
        <w:rPr>
          <w:rFonts w:ascii="Arial Narrow" w:hAnsi="Arial Narrow" w:cs="Tahoma"/>
          <w:sz w:val="22"/>
          <w:szCs w:val="22"/>
        </w:rPr>
        <w:t>etos. De una parte, las empresas</w:t>
      </w:r>
      <w:r w:rsidRPr="00895E96">
        <w:rPr>
          <w:rFonts w:ascii="Arial Narrow" w:hAnsi="Arial Narrow" w:cs="Tahoma"/>
          <w:sz w:val="22"/>
          <w:szCs w:val="22"/>
        </w:rPr>
        <w:t xml:space="preserve"> pueden fortalecer sus interacciones con sus consumidores y proveedores, mejorar sus decisiones gerenciales, aumentar la eficiencia de sus operaciones e innovar e incorporar nuevos productos. De otra parte, en múltiples industrias, las empresas tradicionales pueden verse </w:t>
      </w:r>
      <w:r>
        <w:rPr>
          <w:rFonts w:ascii="Arial Narrow" w:hAnsi="Arial Narrow" w:cs="Tahoma"/>
          <w:sz w:val="22"/>
          <w:szCs w:val="22"/>
        </w:rPr>
        <w:t>desafiadas</w:t>
      </w:r>
      <w:r w:rsidRPr="00895E96">
        <w:rPr>
          <w:rFonts w:ascii="Arial Narrow" w:hAnsi="Arial Narrow" w:cs="Tahoma"/>
          <w:sz w:val="22"/>
          <w:szCs w:val="22"/>
        </w:rPr>
        <w:t xml:space="preserve"> por la entrada de modelos de negocio disruptivos habilitados por herramientas digitales. </w:t>
      </w:r>
      <w:r>
        <w:rPr>
          <w:rFonts w:ascii="Arial Narrow" w:hAnsi="Arial Narrow" w:cs="Tahoma"/>
          <w:sz w:val="22"/>
          <w:szCs w:val="22"/>
        </w:rPr>
        <w:t xml:space="preserve">Igualmente, esta nueva realidad plantea el reto a los gobiernos de modernizar los marcos regulatorios sectoriales para aprovechar las nuevas oportunidades para el desarrollo económico y </w:t>
      </w:r>
      <w:r w:rsidR="003F30E7">
        <w:rPr>
          <w:rFonts w:ascii="Arial Narrow" w:hAnsi="Arial Narrow" w:cs="Tahoma"/>
          <w:sz w:val="22"/>
          <w:szCs w:val="22"/>
        </w:rPr>
        <w:t>social, y</w:t>
      </w:r>
      <w:r>
        <w:rPr>
          <w:rFonts w:ascii="Arial Narrow" w:hAnsi="Arial Narrow" w:cs="Tahoma"/>
          <w:sz w:val="22"/>
          <w:szCs w:val="22"/>
        </w:rPr>
        <w:t xml:space="preserve"> mitigar los riesgos que puedan generarse. </w:t>
      </w:r>
    </w:p>
    <w:p w14:paraId="032CEC8D" w14:textId="77777777" w:rsidR="00533485" w:rsidRPr="00895E96" w:rsidRDefault="00533485" w:rsidP="00533485">
      <w:pPr>
        <w:jc w:val="both"/>
        <w:rPr>
          <w:rFonts w:ascii="Arial Narrow" w:hAnsi="Arial Narrow" w:cs="Tahoma"/>
          <w:sz w:val="22"/>
          <w:szCs w:val="22"/>
        </w:rPr>
      </w:pPr>
    </w:p>
    <w:p w14:paraId="6D7B85AE" w14:textId="77777777" w:rsidR="00533485" w:rsidRPr="00F50FF3" w:rsidRDefault="00533485" w:rsidP="00533485">
      <w:pPr>
        <w:jc w:val="both"/>
        <w:rPr>
          <w:rFonts w:ascii="Arial Narrow" w:hAnsi="Arial Narrow"/>
          <w:sz w:val="22"/>
          <w:szCs w:val="22"/>
        </w:rPr>
      </w:pPr>
      <w:r>
        <w:rPr>
          <w:rFonts w:ascii="Arial Narrow" w:hAnsi="Arial Narrow"/>
          <w:sz w:val="22"/>
          <w:szCs w:val="22"/>
        </w:rPr>
        <w:t>En el contexto de la economía digital, l</w:t>
      </w:r>
      <w:r w:rsidRPr="00F50FF3">
        <w:rPr>
          <w:rFonts w:ascii="Arial Narrow" w:hAnsi="Arial Narrow"/>
          <w:sz w:val="22"/>
          <w:szCs w:val="22"/>
        </w:rPr>
        <w:t>a provisión de bienes y servicios sobre plataformas electrónicas</w:t>
      </w:r>
      <w:r>
        <w:rPr>
          <w:rFonts w:ascii="Arial Narrow" w:hAnsi="Arial Narrow"/>
          <w:sz w:val="22"/>
          <w:szCs w:val="22"/>
        </w:rPr>
        <w:t xml:space="preserve"> </w:t>
      </w:r>
      <w:r w:rsidRPr="00F50FF3">
        <w:rPr>
          <w:rFonts w:ascii="Arial Narrow" w:hAnsi="Arial Narrow"/>
          <w:sz w:val="22"/>
          <w:szCs w:val="22"/>
        </w:rPr>
        <w:t xml:space="preserve">está teniendo y tendrá un impacto cada vez mayor sobre los mercados, esquemas y modelos de negocio tradicionales de provisión de bienes y servicios, </w:t>
      </w:r>
      <w:r>
        <w:rPr>
          <w:rFonts w:ascii="Arial Narrow" w:hAnsi="Arial Narrow"/>
          <w:sz w:val="22"/>
          <w:szCs w:val="22"/>
        </w:rPr>
        <w:t xml:space="preserve">lo </w:t>
      </w:r>
      <w:r w:rsidRPr="00F50FF3">
        <w:rPr>
          <w:rFonts w:ascii="Arial Narrow" w:hAnsi="Arial Narrow"/>
          <w:sz w:val="22"/>
          <w:szCs w:val="22"/>
        </w:rPr>
        <w:t>que altera no sólo la forma en que éstos se proveen, demandan y financian, sino las condiciones técnicas, comerciales, económicas</w:t>
      </w:r>
      <w:r>
        <w:rPr>
          <w:rFonts w:ascii="Arial Narrow" w:hAnsi="Arial Narrow"/>
          <w:sz w:val="22"/>
          <w:szCs w:val="22"/>
        </w:rPr>
        <w:t xml:space="preserve"> y jurídicas en que ello ocurre. </w:t>
      </w:r>
    </w:p>
    <w:p w14:paraId="36C467B7" w14:textId="77777777" w:rsidR="00533485" w:rsidRPr="00F50FF3" w:rsidRDefault="00533485" w:rsidP="00533485">
      <w:pPr>
        <w:jc w:val="both"/>
        <w:rPr>
          <w:rFonts w:ascii="Arial Narrow" w:hAnsi="Arial Narrow"/>
          <w:sz w:val="22"/>
          <w:szCs w:val="22"/>
        </w:rPr>
      </w:pPr>
    </w:p>
    <w:p w14:paraId="111DF740" w14:textId="288A322A" w:rsidR="00DE4A15" w:rsidRDefault="00DE4A15" w:rsidP="00AE3676">
      <w:pPr>
        <w:jc w:val="both"/>
        <w:rPr>
          <w:rFonts w:ascii="Arial Narrow" w:hAnsi="Arial Narrow"/>
          <w:sz w:val="22"/>
          <w:szCs w:val="22"/>
        </w:rPr>
      </w:pPr>
      <w:r>
        <w:rPr>
          <w:rFonts w:ascii="Arial Narrow" w:hAnsi="Arial Narrow"/>
          <w:sz w:val="22"/>
          <w:szCs w:val="22"/>
        </w:rPr>
        <w:t xml:space="preserve">Thomas </w:t>
      </w:r>
      <w:r w:rsidRPr="003C0291">
        <w:rPr>
          <w:rFonts w:ascii="Arial Narrow" w:hAnsi="Arial Narrow"/>
          <w:sz w:val="22"/>
          <w:szCs w:val="22"/>
        </w:rPr>
        <w:t>Mesenbourg</w:t>
      </w:r>
      <w:r>
        <w:rPr>
          <w:rFonts w:ascii="Arial Narrow" w:hAnsi="Arial Narrow"/>
          <w:sz w:val="22"/>
          <w:szCs w:val="22"/>
        </w:rPr>
        <w:t xml:space="preserve"> identifica tres componentes principales de la economía digital</w:t>
      </w:r>
      <w:r>
        <w:rPr>
          <w:rStyle w:val="Refdenotaalpie"/>
          <w:rFonts w:ascii="Arial Narrow" w:hAnsi="Arial Narrow"/>
          <w:sz w:val="22"/>
          <w:szCs w:val="22"/>
        </w:rPr>
        <w:footnoteReference w:id="6"/>
      </w:r>
      <w:r>
        <w:rPr>
          <w:rFonts w:ascii="Arial Narrow" w:hAnsi="Arial Narrow"/>
          <w:sz w:val="22"/>
          <w:szCs w:val="22"/>
        </w:rPr>
        <w:t xml:space="preserve"> i) Infraestructura electrónica, ii) procesos de negocio electrónicos y iii) comercio electrónico. </w:t>
      </w:r>
      <w:r w:rsidR="00AE3676">
        <w:rPr>
          <w:rFonts w:ascii="Arial Narrow" w:hAnsi="Arial Narrow"/>
          <w:sz w:val="22"/>
          <w:szCs w:val="22"/>
        </w:rPr>
        <w:t>Para Mesenbourg, l</w:t>
      </w:r>
      <w:r w:rsidRPr="00DE4A15">
        <w:rPr>
          <w:rFonts w:ascii="Arial Narrow" w:hAnsi="Arial Narrow"/>
          <w:sz w:val="22"/>
          <w:szCs w:val="22"/>
        </w:rPr>
        <w:t xml:space="preserve">a infraestructura </w:t>
      </w:r>
      <w:r>
        <w:rPr>
          <w:rFonts w:ascii="Arial Narrow" w:hAnsi="Arial Narrow"/>
          <w:sz w:val="22"/>
          <w:szCs w:val="22"/>
        </w:rPr>
        <w:t>electrónica</w:t>
      </w:r>
      <w:r w:rsidRPr="00DE4A15">
        <w:rPr>
          <w:rFonts w:ascii="Arial Narrow" w:hAnsi="Arial Narrow"/>
          <w:sz w:val="22"/>
          <w:szCs w:val="22"/>
        </w:rPr>
        <w:t xml:space="preserve"> es la parte de la infraestructura económica total utilizada para </w:t>
      </w:r>
      <w:r>
        <w:rPr>
          <w:rFonts w:ascii="Arial Narrow" w:hAnsi="Arial Narrow"/>
          <w:sz w:val="22"/>
          <w:szCs w:val="22"/>
        </w:rPr>
        <w:t>soportar los procesos de negocio</w:t>
      </w:r>
      <w:r w:rsidRPr="00DE4A15">
        <w:rPr>
          <w:rFonts w:ascii="Arial Narrow" w:hAnsi="Arial Narrow"/>
          <w:sz w:val="22"/>
          <w:szCs w:val="22"/>
        </w:rPr>
        <w:t xml:space="preserve"> electrónicos y realizar el comercio electrónico. Incluye hardware, software, redes de telecomunicaciones, servicios de apoyo y capital humano utilizado en negocios y comercio electrónico</w:t>
      </w:r>
      <w:r w:rsidR="00AE3676">
        <w:rPr>
          <w:rFonts w:ascii="Arial Narrow" w:hAnsi="Arial Narrow"/>
          <w:sz w:val="22"/>
          <w:szCs w:val="22"/>
        </w:rPr>
        <w:t>. Los procesos de n</w:t>
      </w:r>
      <w:r w:rsidR="00AE3676" w:rsidRPr="00AE3676">
        <w:rPr>
          <w:rFonts w:ascii="Arial Narrow" w:hAnsi="Arial Narrow"/>
          <w:sz w:val="22"/>
          <w:szCs w:val="22"/>
        </w:rPr>
        <w:t>egocio electrónico</w:t>
      </w:r>
      <w:r w:rsidR="00AE3676">
        <w:rPr>
          <w:rFonts w:ascii="Arial Narrow" w:hAnsi="Arial Narrow"/>
          <w:sz w:val="22"/>
          <w:szCs w:val="22"/>
        </w:rPr>
        <w:t>s</w:t>
      </w:r>
      <w:r w:rsidR="00AE3676" w:rsidRPr="00AE3676">
        <w:rPr>
          <w:rFonts w:ascii="Arial Narrow" w:hAnsi="Arial Narrow"/>
          <w:sz w:val="22"/>
          <w:szCs w:val="22"/>
        </w:rPr>
        <w:t xml:space="preserve"> </w:t>
      </w:r>
      <w:r w:rsidR="00AE3676">
        <w:rPr>
          <w:rFonts w:ascii="Arial Narrow" w:hAnsi="Arial Narrow"/>
          <w:sz w:val="22"/>
          <w:szCs w:val="22"/>
        </w:rPr>
        <w:t>son</w:t>
      </w:r>
      <w:r w:rsidR="00AE3676" w:rsidRPr="00AE3676">
        <w:rPr>
          <w:rFonts w:ascii="Arial Narrow" w:hAnsi="Arial Narrow"/>
          <w:sz w:val="22"/>
          <w:szCs w:val="22"/>
        </w:rPr>
        <w:t xml:space="preserve"> cualquier proceso que una organización </w:t>
      </w:r>
      <w:r w:rsidR="00AE3676">
        <w:rPr>
          <w:rFonts w:ascii="Arial Narrow" w:hAnsi="Arial Narrow"/>
          <w:sz w:val="22"/>
          <w:szCs w:val="22"/>
        </w:rPr>
        <w:t>r</w:t>
      </w:r>
      <w:r w:rsidR="00AE3676" w:rsidRPr="00AE3676">
        <w:rPr>
          <w:rFonts w:ascii="Arial Narrow" w:hAnsi="Arial Narrow"/>
          <w:sz w:val="22"/>
          <w:szCs w:val="22"/>
        </w:rPr>
        <w:t xml:space="preserve">ealiza </w:t>
      </w:r>
      <w:r w:rsidR="00AE3676">
        <w:rPr>
          <w:rFonts w:ascii="Arial Narrow" w:hAnsi="Arial Narrow"/>
          <w:sz w:val="22"/>
          <w:szCs w:val="22"/>
        </w:rPr>
        <w:t>apoyado en</w:t>
      </w:r>
      <w:r w:rsidR="00AE3676" w:rsidRPr="00AE3676">
        <w:rPr>
          <w:rFonts w:ascii="Arial Narrow" w:hAnsi="Arial Narrow"/>
          <w:sz w:val="22"/>
          <w:szCs w:val="22"/>
        </w:rPr>
        <w:t xml:space="preserve"> </w:t>
      </w:r>
      <w:r w:rsidR="00AE3676">
        <w:rPr>
          <w:rFonts w:ascii="Arial Narrow" w:hAnsi="Arial Narrow"/>
          <w:sz w:val="22"/>
          <w:szCs w:val="22"/>
        </w:rPr>
        <w:t xml:space="preserve">tecnologías de la información y las comunicaciones, como pueden ser, los procesos de compra y venta en </w:t>
      </w:r>
      <w:r w:rsidR="003F30E7">
        <w:rPr>
          <w:rFonts w:ascii="Arial Narrow" w:hAnsi="Arial Narrow"/>
          <w:sz w:val="22"/>
          <w:szCs w:val="22"/>
        </w:rPr>
        <w:t>línea</w:t>
      </w:r>
      <w:r w:rsidR="00AE3676" w:rsidRPr="00AE3676">
        <w:rPr>
          <w:rFonts w:ascii="Arial Narrow" w:hAnsi="Arial Narrow"/>
          <w:sz w:val="22"/>
          <w:szCs w:val="22"/>
        </w:rPr>
        <w:t xml:space="preserve">, la logística, </w:t>
      </w:r>
      <w:r w:rsidR="00AE3676">
        <w:rPr>
          <w:rFonts w:ascii="Arial Narrow" w:hAnsi="Arial Narrow"/>
          <w:sz w:val="22"/>
          <w:szCs w:val="22"/>
        </w:rPr>
        <w:t xml:space="preserve">procesos industriales digitalizados, </w:t>
      </w:r>
      <w:r w:rsidR="00AE3676" w:rsidRPr="00AE3676">
        <w:rPr>
          <w:rFonts w:ascii="Arial Narrow" w:hAnsi="Arial Narrow"/>
          <w:sz w:val="22"/>
          <w:szCs w:val="22"/>
        </w:rPr>
        <w:t>así como la comunicación interna y</w:t>
      </w:r>
      <w:r w:rsidR="00AE3676">
        <w:rPr>
          <w:rFonts w:ascii="Arial Narrow" w:hAnsi="Arial Narrow"/>
          <w:sz w:val="22"/>
          <w:szCs w:val="22"/>
        </w:rPr>
        <w:t xml:space="preserve"> otros</w:t>
      </w:r>
      <w:r w:rsidR="00AE3676" w:rsidRPr="00AE3676">
        <w:rPr>
          <w:rFonts w:ascii="Arial Narrow" w:hAnsi="Arial Narrow"/>
          <w:sz w:val="22"/>
          <w:szCs w:val="22"/>
        </w:rPr>
        <w:t xml:space="preserve"> servicios de apoyo. </w:t>
      </w:r>
      <w:r w:rsidR="00AE3676">
        <w:rPr>
          <w:rFonts w:ascii="Arial Narrow" w:hAnsi="Arial Narrow"/>
          <w:sz w:val="22"/>
          <w:szCs w:val="22"/>
        </w:rPr>
        <w:t xml:space="preserve"> El comercio electrónico </w:t>
      </w:r>
      <w:r w:rsidR="00AE3676" w:rsidRPr="00AE3676">
        <w:rPr>
          <w:rFonts w:ascii="Arial Narrow" w:hAnsi="Arial Narrow"/>
          <w:sz w:val="22"/>
          <w:szCs w:val="22"/>
        </w:rPr>
        <w:t xml:space="preserve">es el valor de los bienes y servicios vendidos a través de redes </w:t>
      </w:r>
      <w:r w:rsidR="00AE3676">
        <w:rPr>
          <w:rFonts w:ascii="Arial Narrow" w:hAnsi="Arial Narrow"/>
          <w:sz w:val="22"/>
          <w:szCs w:val="22"/>
        </w:rPr>
        <w:t>electrónicas</w:t>
      </w:r>
      <w:r w:rsidR="00AE3676" w:rsidRPr="00AE3676">
        <w:rPr>
          <w:rFonts w:ascii="Arial Narrow" w:hAnsi="Arial Narrow"/>
          <w:sz w:val="22"/>
          <w:szCs w:val="22"/>
        </w:rPr>
        <w:t>. Una transacción de comercio electrónico se "completa" cuando se llega a un acuerdo entre el comprador y el vendedor en línea para transferir la propiedad o los derechos de uso de bienes o servicios</w:t>
      </w:r>
    </w:p>
    <w:p w14:paraId="1B1EBFB1" w14:textId="77777777" w:rsidR="00DE4A15" w:rsidRDefault="00DE4A15" w:rsidP="00533485">
      <w:pPr>
        <w:jc w:val="both"/>
        <w:rPr>
          <w:rFonts w:ascii="Arial Narrow" w:hAnsi="Arial Narrow"/>
          <w:sz w:val="22"/>
          <w:szCs w:val="22"/>
        </w:rPr>
      </w:pPr>
    </w:p>
    <w:p w14:paraId="27CB997E" w14:textId="269E1F2D" w:rsidR="00533485" w:rsidRPr="00F50FF3" w:rsidRDefault="00533485" w:rsidP="00533485">
      <w:pPr>
        <w:jc w:val="both"/>
        <w:rPr>
          <w:rFonts w:ascii="Arial Narrow" w:hAnsi="Arial Narrow"/>
          <w:sz w:val="22"/>
          <w:szCs w:val="22"/>
        </w:rPr>
      </w:pPr>
      <w:r>
        <w:rPr>
          <w:rFonts w:ascii="Arial Narrow" w:hAnsi="Arial Narrow"/>
          <w:sz w:val="22"/>
          <w:szCs w:val="22"/>
        </w:rPr>
        <w:t>E</w:t>
      </w:r>
      <w:r w:rsidRPr="00F50FF3">
        <w:rPr>
          <w:rFonts w:ascii="Arial Narrow" w:hAnsi="Arial Narrow"/>
          <w:sz w:val="22"/>
          <w:szCs w:val="22"/>
        </w:rPr>
        <w:t>ntre los efectos que ha generado la provisión de bienes y servicios sobre plataformas electrónicas, se encuentra la denominada “</w:t>
      </w:r>
      <w:r w:rsidRPr="003E3EAC">
        <w:rPr>
          <w:rFonts w:ascii="Arial Narrow" w:hAnsi="Arial Narrow"/>
          <w:i/>
          <w:sz w:val="22"/>
          <w:szCs w:val="22"/>
        </w:rPr>
        <w:t>economía colaborativa</w:t>
      </w:r>
      <w:r w:rsidRPr="00F50FF3">
        <w:rPr>
          <w:rFonts w:ascii="Arial Narrow" w:hAnsi="Arial Narrow"/>
          <w:sz w:val="22"/>
          <w:szCs w:val="22"/>
        </w:rPr>
        <w:t>”, también conocida como “</w:t>
      </w:r>
      <w:r w:rsidRPr="003E3EAC">
        <w:rPr>
          <w:rFonts w:ascii="Arial Narrow" w:hAnsi="Arial Narrow"/>
          <w:i/>
          <w:sz w:val="22"/>
          <w:szCs w:val="22"/>
        </w:rPr>
        <w:t>economía de la compartición</w:t>
      </w:r>
      <w:r w:rsidRPr="00F50FF3">
        <w:rPr>
          <w:rFonts w:ascii="Arial Narrow" w:hAnsi="Arial Narrow"/>
          <w:sz w:val="22"/>
          <w:szCs w:val="22"/>
        </w:rPr>
        <w:t xml:space="preserve">”, término que envuelve modelos de negocio que en general </w:t>
      </w:r>
      <w:r w:rsidRPr="00F50FF3">
        <w:rPr>
          <w:rFonts w:ascii="Arial Narrow" w:hAnsi="Arial Narrow"/>
          <w:b/>
          <w:sz w:val="22"/>
          <w:szCs w:val="22"/>
        </w:rPr>
        <w:t xml:space="preserve">i) </w:t>
      </w:r>
      <w:r w:rsidRPr="00F50FF3">
        <w:rPr>
          <w:rFonts w:ascii="Arial Narrow" w:hAnsi="Arial Narrow"/>
          <w:sz w:val="22"/>
          <w:szCs w:val="22"/>
        </w:rPr>
        <w:t xml:space="preserve">utilizan plataformas electrónicas basadas en Internet, provistas por una empresa para facilitar transacciones entre proveedores y consumidores de bienes y servicios; </w:t>
      </w:r>
      <w:r w:rsidRPr="00F50FF3">
        <w:rPr>
          <w:rFonts w:ascii="Arial Narrow" w:hAnsi="Arial Narrow"/>
          <w:b/>
          <w:sz w:val="22"/>
          <w:szCs w:val="22"/>
        </w:rPr>
        <w:t>ii)</w:t>
      </w:r>
      <w:r w:rsidRPr="00F50FF3">
        <w:rPr>
          <w:rFonts w:ascii="Arial Narrow" w:hAnsi="Arial Narrow"/>
          <w:sz w:val="22"/>
          <w:szCs w:val="22"/>
        </w:rPr>
        <w:t xml:space="preserve"> utilizan sistemas de calificación basados en la percepción del usuario como herramienta para el control de calidad, garantizando un importante nivel de confianza entre consumidores y proveedores; </w:t>
      </w:r>
      <w:r w:rsidRPr="00F50FF3">
        <w:rPr>
          <w:rFonts w:ascii="Arial Narrow" w:hAnsi="Arial Narrow"/>
          <w:b/>
          <w:sz w:val="22"/>
          <w:szCs w:val="22"/>
        </w:rPr>
        <w:t>iii)</w:t>
      </w:r>
      <w:r w:rsidRPr="00F50FF3">
        <w:rPr>
          <w:rFonts w:ascii="Arial Narrow" w:hAnsi="Arial Narrow"/>
          <w:sz w:val="22"/>
          <w:szCs w:val="22"/>
        </w:rPr>
        <w:t xml:space="preserve"> confieren a los proveedores que utilizan plataformas electrónicas, flexibilidad suficiente para decidir la </w:t>
      </w:r>
      <w:r w:rsidRPr="00F50FF3">
        <w:rPr>
          <w:rFonts w:ascii="Arial Narrow" w:hAnsi="Arial Narrow"/>
          <w:sz w:val="22"/>
          <w:szCs w:val="22"/>
        </w:rPr>
        <w:lastRenderedPageBreak/>
        <w:t xml:space="preserve">frecuencia y horas de trabajo; y </w:t>
      </w:r>
      <w:r w:rsidRPr="00F50FF3">
        <w:rPr>
          <w:rFonts w:ascii="Arial Narrow" w:hAnsi="Arial Narrow"/>
          <w:b/>
          <w:sz w:val="22"/>
          <w:szCs w:val="22"/>
        </w:rPr>
        <w:t>iv)</w:t>
      </w:r>
      <w:r w:rsidRPr="00F50FF3">
        <w:rPr>
          <w:rFonts w:ascii="Arial Narrow" w:hAnsi="Arial Narrow"/>
          <w:sz w:val="22"/>
          <w:szCs w:val="22"/>
        </w:rPr>
        <w:t xml:space="preserve">  presuponen que las herramientas y los activos utilizados en la provisión de bienes y servicios, son del proveedor de los mismos y no del proveedor de la plataforma electró</w:t>
      </w:r>
      <w:r>
        <w:rPr>
          <w:rFonts w:ascii="Arial Narrow" w:hAnsi="Arial Narrow"/>
          <w:sz w:val="22"/>
          <w:szCs w:val="22"/>
        </w:rPr>
        <w:t xml:space="preserve">nica. </w:t>
      </w:r>
    </w:p>
    <w:p w14:paraId="48CC5196" w14:textId="77777777" w:rsidR="00533485" w:rsidRPr="00F50FF3" w:rsidRDefault="00533485" w:rsidP="00533485">
      <w:pPr>
        <w:jc w:val="both"/>
        <w:rPr>
          <w:rFonts w:ascii="Arial Narrow" w:hAnsi="Arial Narrow"/>
          <w:sz w:val="22"/>
          <w:szCs w:val="22"/>
        </w:rPr>
      </w:pPr>
    </w:p>
    <w:p w14:paraId="6162C706" w14:textId="77777777" w:rsidR="00533485" w:rsidRDefault="00533485" w:rsidP="00533485">
      <w:pPr>
        <w:jc w:val="both"/>
        <w:rPr>
          <w:rFonts w:ascii="Arial Narrow" w:hAnsi="Arial Narrow" w:cs="Arial"/>
          <w:i/>
          <w:sz w:val="22"/>
          <w:szCs w:val="22"/>
        </w:rPr>
      </w:pPr>
      <w:r>
        <w:rPr>
          <w:rFonts w:ascii="Arial Narrow" w:hAnsi="Arial Narrow"/>
          <w:sz w:val="22"/>
          <w:szCs w:val="22"/>
        </w:rPr>
        <w:t>En relación con este fenómeno, durante 2017 la Comisión de Regulación de Comunicaciones (CRC) desarrolló el estudio “</w:t>
      </w:r>
      <w:r w:rsidRPr="00D005B1">
        <w:rPr>
          <w:rFonts w:ascii="Arial Narrow" w:hAnsi="Arial Narrow"/>
          <w:i/>
          <w:sz w:val="22"/>
          <w:szCs w:val="22"/>
        </w:rPr>
        <w:t>Hoja de ruta regulatoria para abordar los retos y oportunidades de la economía digital en Colombia”,</w:t>
      </w:r>
      <w:r>
        <w:rPr>
          <w:rFonts w:ascii="Arial Narrow" w:hAnsi="Arial Narrow"/>
          <w:sz w:val="22"/>
          <w:szCs w:val="22"/>
        </w:rPr>
        <w:t xml:space="preserve"> el cual fue ejecutado por la Unión Temporal Arthur D. Little – Telbroad</w:t>
      </w:r>
      <w:r>
        <w:rPr>
          <w:rStyle w:val="Refdenotaalpie"/>
          <w:rFonts w:ascii="Arial Narrow" w:hAnsi="Arial Narrow"/>
          <w:sz w:val="22"/>
          <w:szCs w:val="22"/>
        </w:rPr>
        <w:footnoteReference w:id="7"/>
      </w:r>
      <w:r>
        <w:rPr>
          <w:rFonts w:ascii="Arial Narrow" w:hAnsi="Arial Narrow"/>
          <w:sz w:val="22"/>
          <w:szCs w:val="22"/>
        </w:rPr>
        <w:t>. Este estudio menciona una definición de economía colaborativa propuesta por la Unión Europea</w:t>
      </w:r>
      <w:r>
        <w:rPr>
          <w:rStyle w:val="Refdenotaalpie"/>
          <w:rFonts w:ascii="Arial Narrow" w:hAnsi="Arial Narrow"/>
          <w:sz w:val="22"/>
          <w:szCs w:val="22"/>
        </w:rPr>
        <w:footnoteReference w:id="8"/>
      </w:r>
      <w:r>
        <w:rPr>
          <w:rFonts w:ascii="Arial Narrow" w:hAnsi="Arial Narrow"/>
          <w:sz w:val="22"/>
          <w:szCs w:val="22"/>
        </w:rPr>
        <w:t xml:space="preserve">: </w:t>
      </w:r>
      <w:r w:rsidRPr="000C3ECD">
        <w:rPr>
          <w:rFonts w:ascii="Arial Narrow" w:hAnsi="Arial Narrow" w:cs="Arial"/>
          <w:i/>
          <w:sz w:val="22"/>
          <w:szCs w:val="22"/>
        </w:rPr>
        <w:t>“modelos de negocio en los que se facilitan actividades mediante plataformas colaborativas que crean un mercado abierto para el uso temporal de mercancías o servicios ofrecidos a menudo por particulares. La economía colaborativa implica a tres categorías de agentes i) prestadores de servicios que comparten activos, recursos, tiempo y/o competencias —pueden ser particulares que ofrecen servicios de manera ocasional («pares») o prestadores de servicios que actúen a título profesional («prestadores de servicios profesionales»); ii) usuarios de dichos servicios; y iii) intermediarios que —a través de una plataforma en línea— conectan a los prestadores con los usuarios y facilitan las transacciones entre ellos («plataformas colaborativas»). Por lo general, las transacciones de la economía colaborativa no implican un cambio de propiedad y pueden realizarse con o sin ánimo de lucro”</w:t>
      </w:r>
      <w:r>
        <w:rPr>
          <w:rFonts w:ascii="Arial Narrow" w:hAnsi="Arial Narrow" w:cs="Arial"/>
          <w:i/>
          <w:sz w:val="22"/>
          <w:szCs w:val="22"/>
        </w:rPr>
        <w:t xml:space="preserve">. </w:t>
      </w:r>
    </w:p>
    <w:p w14:paraId="257A21B9" w14:textId="77777777" w:rsidR="00533485" w:rsidRDefault="00533485" w:rsidP="00533485">
      <w:pPr>
        <w:jc w:val="both"/>
        <w:rPr>
          <w:rFonts w:ascii="Arial Narrow" w:hAnsi="Arial Narrow" w:cs="Arial"/>
          <w:i/>
          <w:sz w:val="22"/>
          <w:szCs w:val="22"/>
        </w:rPr>
      </w:pPr>
    </w:p>
    <w:p w14:paraId="682F61DC" w14:textId="0EC3C559" w:rsidR="00AE3676" w:rsidRDefault="00533485" w:rsidP="00707E9B">
      <w:pPr>
        <w:jc w:val="both"/>
        <w:rPr>
          <w:rFonts w:ascii="Arial Narrow" w:hAnsi="Arial Narrow"/>
          <w:sz w:val="22"/>
          <w:szCs w:val="22"/>
        </w:rPr>
      </w:pPr>
      <w:r w:rsidRPr="000C3ECD">
        <w:rPr>
          <w:rFonts w:ascii="Arial Narrow" w:hAnsi="Arial Narrow" w:cs="Arial"/>
          <w:sz w:val="22"/>
          <w:szCs w:val="22"/>
        </w:rPr>
        <w:t xml:space="preserve">Igualmente, </w:t>
      </w:r>
      <w:r>
        <w:rPr>
          <w:rFonts w:ascii="Arial Narrow" w:hAnsi="Arial Narrow" w:cs="Arial"/>
          <w:sz w:val="22"/>
          <w:szCs w:val="22"/>
        </w:rPr>
        <w:t xml:space="preserve">el mencionado estudio incluye una relación de </w:t>
      </w:r>
      <w:r w:rsidR="00550B36">
        <w:rPr>
          <w:rFonts w:ascii="Arial Narrow" w:hAnsi="Arial Narrow" w:cs="Arial"/>
          <w:sz w:val="22"/>
          <w:szCs w:val="22"/>
        </w:rPr>
        <w:t xml:space="preserve">los retos </w:t>
      </w:r>
      <w:r>
        <w:rPr>
          <w:rFonts w:ascii="Arial Narrow" w:hAnsi="Arial Narrow" w:cs="Arial"/>
          <w:sz w:val="22"/>
          <w:szCs w:val="22"/>
        </w:rPr>
        <w:t xml:space="preserve">regulatorios y de políticas públicas que, como resultado del creciente desarrollo de </w:t>
      </w:r>
      <w:r w:rsidR="00707E9B">
        <w:rPr>
          <w:rFonts w:ascii="Arial Narrow" w:hAnsi="Arial Narrow" w:cs="Arial"/>
          <w:sz w:val="22"/>
          <w:szCs w:val="22"/>
        </w:rPr>
        <w:t>la economía digital</w:t>
      </w:r>
      <w:r>
        <w:rPr>
          <w:rFonts w:ascii="Arial Narrow" w:hAnsi="Arial Narrow" w:cs="Arial"/>
          <w:sz w:val="22"/>
          <w:szCs w:val="22"/>
        </w:rPr>
        <w:t>, están generando debate a nivel internacional e</w:t>
      </w:r>
      <w:r w:rsidR="00550B36">
        <w:rPr>
          <w:rFonts w:ascii="Arial Narrow" w:hAnsi="Arial Narrow" w:cs="Arial"/>
          <w:sz w:val="22"/>
          <w:szCs w:val="22"/>
        </w:rPr>
        <w:t xml:space="preserve">n </w:t>
      </w:r>
      <w:r>
        <w:rPr>
          <w:rFonts w:ascii="Arial Narrow" w:hAnsi="Arial Narrow" w:cs="Arial"/>
          <w:sz w:val="22"/>
          <w:szCs w:val="22"/>
        </w:rPr>
        <w:t>los diferentes sectores de las economías de los países</w:t>
      </w:r>
      <w:r w:rsidR="00550B36">
        <w:rPr>
          <w:rFonts w:ascii="Arial Narrow" w:hAnsi="Arial Narrow" w:cs="Arial"/>
          <w:sz w:val="22"/>
          <w:szCs w:val="22"/>
        </w:rPr>
        <w:t xml:space="preserve"> y acciones que deberían acometerse para afrontarlos. En particular el estudio identifica como prioritario el reto de la coordinación de las partes interesadas:</w:t>
      </w:r>
    </w:p>
    <w:p w14:paraId="569A25F7" w14:textId="77777777" w:rsidR="00707E9B" w:rsidRPr="00AE3676" w:rsidRDefault="00707E9B" w:rsidP="00707E9B">
      <w:pPr>
        <w:jc w:val="both"/>
        <w:rPr>
          <w:rFonts w:ascii="Arial Narrow" w:hAnsi="Arial Narrow"/>
          <w:sz w:val="22"/>
          <w:szCs w:val="22"/>
        </w:rPr>
      </w:pPr>
    </w:p>
    <w:tbl>
      <w:tblPr>
        <w:tblStyle w:val="Tablaconcuadrcula"/>
        <w:tblW w:w="0" w:type="auto"/>
        <w:tblLook w:val="04A0" w:firstRow="1" w:lastRow="0" w:firstColumn="1" w:lastColumn="0" w:noHBand="0" w:noVBand="1"/>
      </w:tblPr>
      <w:tblGrid>
        <w:gridCol w:w="3256"/>
        <w:gridCol w:w="5572"/>
      </w:tblGrid>
      <w:tr w:rsidR="00AE3676" w:rsidRPr="00707E9B" w14:paraId="55346FED" w14:textId="77777777" w:rsidTr="00BB7076">
        <w:tc>
          <w:tcPr>
            <w:tcW w:w="3256" w:type="dxa"/>
            <w:shd w:val="clear" w:color="auto" w:fill="D6E3BC" w:themeFill="accent3" w:themeFillTint="66"/>
          </w:tcPr>
          <w:p w14:paraId="7CCA2576" w14:textId="77777777" w:rsidR="00AE3676" w:rsidRPr="00707E9B" w:rsidRDefault="00AE3676" w:rsidP="00AE3676">
            <w:pPr>
              <w:jc w:val="both"/>
              <w:rPr>
                <w:rFonts w:ascii="Arial Narrow" w:hAnsi="Arial Narrow"/>
                <w:b/>
                <w:sz w:val="22"/>
                <w:szCs w:val="22"/>
              </w:rPr>
            </w:pPr>
            <w:r w:rsidRPr="00707E9B">
              <w:rPr>
                <w:rFonts w:ascii="Arial Narrow" w:hAnsi="Arial Narrow"/>
                <w:b/>
                <w:sz w:val="22"/>
                <w:szCs w:val="22"/>
              </w:rPr>
              <w:t>Reto</w:t>
            </w:r>
          </w:p>
        </w:tc>
        <w:tc>
          <w:tcPr>
            <w:tcW w:w="5572" w:type="dxa"/>
            <w:shd w:val="clear" w:color="auto" w:fill="D6E3BC" w:themeFill="accent3" w:themeFillTint="66"/>
          </w:tcPr>
          <w:p w14:paraId="720C1953" w14:textId="77777777" w:rsidR="00AE3676" w:rsidRPr="00707E9B" w:rsidRDefault="00AE3676" w:rsidP="00AE3676">
            <w:pPr>
              <w:jc w:val="both"/>
              <w:rPr>
                <w:rFonts w:ascii="Arial Narrow" w:hAnsi="Arial Narrow"/>
                <w:b/>
                <w:sz w:val="22"/>
                <w:szCs w:val="22"/>
              </w:rPr>
            </w:pPr>
            <w:r w:rsidRPr="00707E9B">
              <w:rPr>
                <w:rFonts w:ascii="Arial Narrow" w:hAnsi="Arial Narrow"/>
                <w:b/>
                <w:sz w:val="22"/>
                <w:szCs w:val="22"/>
              </w:rPr>
              <w:t>Acciones por desarrollar</w:t>
            </w:r>
          </w:p>
        </w:tc>
      </w:tr>
      <w:tr w:rsidR="00AE3676" w:rsidRPr="00707E9B" w14:paraId="0FA425A7" w14:textId="77777777" w:rsidTr="00B43FF7">
        <w:tc>
          <w:tcPr>
            <w:tcW w:w="3256" w:type="dxa"/>
            <w:shd w:val="clear" w:color="auto" w:fill="F2F2F2" w:themeFill="background1" w:themeFillShade="F2"/>
            <w:vAlign w:val="center"/>
          </w:tcPr>
          <w:p w14:paraId="6AE58250" w14:textId="5D47B8F2" w:rsidR="00AE3676" w:rsidRPr="00707E9B" w:rsidRDefault="00AE3676" w:rsidP="00707E9B">
            <w:pPr>
              <w:rPr>
                <w:rFonts w:ascii="Arial Narrow" w:hAnsi="Arial Narrow"/>
                <w:b/>
                <w:sz w:val="22"/>
                <w:szCs w:val="22"/>
              </w:rPr>
            </w:pPr>
            <w:r w:rsidRPr="00707E9B">
              <w:rPr>
                <w:rFonts w:ascii="Arial Narrow" w:hAnsi="Arial Narrow"/>
                <w:b/>
                <w:sz w:val="22"/>
                <w:szCs w:val="22"/>
              </w:rPr>
              <w:t>Falta de coordinación entre las partes interesadas en la Economía digital</w:t>
            </w:r>
          </w:p>
        </w:tc>
        <w:tc>
          <w:tcPr>
            <w:tcW w:w="5572" w:type="dxa"/>
            <w:shd w:val="clear" w:color="auto" w:fill="F2F2F2" w:themeFill="background1" w:themeFillShade="F2"/>
          </w:tcPr>
          <w:p w14:paraId="01C52224" w14:textId="77777777" w:rsidR="00AE3676" w:rsidRPr="00707E9B" w:rsidRDefault="00AE3676" w:rsidP="00AE3676">
            <w:pPr>
              <w:numPr>
                <w:ilvl w:val="0"/>
                <w:numId w:val="29"/>
              </w:numPr>
              <w:jc w:val="both"/>
              <w:rPr>
                <w:rFonts w:ascii="Arial Narrow" w:hAnsi="Arial Narrow"/>
                <w:sz w:val="22"/>
                <w:szCs w:val="22"/>
              </w:rPr>
            </w:pPr>
            <w:r w:rsidRPr="00707E9B">
              <w:rPr>
                <w:rFonts w:ascii="Arial Narrow" w:hAnsi="Arial Narrow"/>
                <w:sz w:val="22"/>
                <w:szCs w:val="22"/>
              </w:rPr>
              <w:t>Coordinación entre las diferentes agencias del Estado y las partes interesadas del sector privado, gremios y academia para la toma de decisiones que permitan impulsar adecuadamente la economía digital.</w:t>
            </w:r>
          </w:p>
          <w:p w14:paraId="02BB61ED" w14:textId="77777777" w:rsidR="00AE3676" w:rsidRPr="00707E9B" w:rsidRDefault="00AE3676" w:rsidP="00AE3676">
            <w:pPr>
              <w:numPr>
                <w:ilvl w:val="0"/>
                <w:numId w:val="29"/>
              </w:numPr>
              <w:jc w:val="both"/>
              <w:rPr>
                <w:rFonts w:ascii="Arial Narrow" w:hAnsi="Arial Narrow"/>
                <w:sz w:val="22"/>
                <w:szCs w:val="22"/>
              </w:rPr>
            </w:pPr>
            <w:r w:rsidRPr="00707E9B">
              <w:rPr>
                <w:rFonts w:ascii="Arial Narrow" w:hAnsi="Arial Narrow"/>
                <w:sz w:val="22"/>
                <w:szCs w:val="22"/>
              </w:rPr>
              <w:t>Establecer reglas y criterios para el análisis de los mercados en diferentes sectores de la economía.</w:t>
            </w:r>
          </w:p>
          <w:p w14:paraId="69A85FF8" w14:textId="77777777" w:rsidR="00AE3676" w:rsidRPr="00707E9B" w:rsidRDefault="00AE3676" w:rsidP="00AE3676">
            <w:pPr>
              <w:numPr>
                <w:ilvl w:val="0"/>
                <w:numId w:val="29"/>
              </w:numPr>
              <w:jc w:val="both"/>
              <w:rPr>
                <w:rFonts w:ascii="Arial Narrow" w:hAnsi="Arial Narrow"/>
                <w:sz w:val="22"/>
                <w:szCs w:val="22"/>
              </w:rPr>
            </w:pPr>
            <w:r w:rsidRPr="00707E9B">
              <w:rPr>
                <w:rFonts w:ascii="Arial Narrow" w:hAnsi="Arial Narrow"/>
                <w:sz w:val="22"/>
                <w:szCs w:val="22"/>
              </w:rPr>
              <w:t>Determinar criterios para definir servicios de la economía digital soportados en las TIC (Uber, Airbnb, etc.).</w:t>
            </w:r>
          </w:p>
          <w:p w14:paraId="7B7697A2" w14:textId="77777777" w:rsidR="00AE3676" w:rsidRPr="00707E9B" w:rsidRDefault="00AE3676" w:rsidP="00AE3676">
            <w:pPr>
              <w:numPr>
                <w:ilvl w:val="0"/>
                <w:numId w:val="29"/>
              </w:numPr>
              <w:jc w:val="both"/>
              <w:rPr>
                <w:rFonts w:ascii="Arial Narrow" w:hAnsi="Arial Narrow"/>
                <w:sz w:val="22"/>
                <w:szCs w:val="22"/>
              </w:rPr>
            </w:pPr>
            <w:r w:rsidRPr="00707E9B">
              <w:rPr>
                <w:rFonts w:ascii="Arial Narrow" w:hAnsi="Arial Narrow"/>
                <w:sz w:val="22"/>
                <w:szCs w:val="22"/>
              </w:rPr>
              <w:t>Creación de un organismo técnico especializado en la resolución de conflictos para la economía digital.</w:t>
            </w:r>
          </w:p>
        </w:tc>
      </w:tr>
    </w:tbl>
    <w:p w14:paraId="68DE304C" w14:textId="77777777" w:rsidR="00AE3676" w:rsidRPr="00AE3676" w:rsidRDefault="00AE3676" w:rsidP="00AE3676">
      <w:pPr>
        <w:jc w:val="both"/>
        <w:rPr>
          <w:rFonts w:ascii="Arial Narrow" w:hAnsi="Arial Narrow"/>
          <w:sz w:val="22"/>
          <w:szCs w:val="22"/>
        </w:rPr>
      </w:pPr>
    </w:p>
    <w:p w14:paraId="5979CE43" w14:textId="77777777" w:rsidR="00533485" w:rsidRPr="00F50FF3" w:rsidRDefault="00533485" w:rsidP="00533485">
      <w:pPr>
        <w:jc w:val="both"/>
        <w:rPr>
          <w:rFonts w:ascii="Arial Narrow" w:hAnsi="Arial Narrow"/>
          <w:sz w:val="22"/>
          <w:szCs w:val="22"/>
        </w:rPr>
      </w:pPr>
    </w:p>
    <w:p w14:paraId="30EAD741" w14:textId="080C28BD" w:rsidR="00533485" w:rsidRDefault="00707E9B" w:rsidP="00533485">
      <w:pPr>
        <w:jc w:val="both"/>
        <w:rPr>
          <w:rFonts w:ascii="Arial Narrow" w:hAnsi="Arial Narrow"/>
          <w:sz w:val="22"/>
          <w:szCs w:val="22"/>
        </w:rPr>
      </w:pPr>
      <w:r>
        <w:rPr>
          <w:rFonts w:ascii="Arial Narrow" w:hAnsi="Arial Narrow"/>
          <w:sz w:val="22"/>
          <w:szCs w:val="22"/>
        </w:rPr>
        <w:t xml:space="preserve">El desarrollo de la economía </w:t>
      </w:r>
      <w:r w:rsidR="00ED18D3">
        <w:rPr>
          <w:rFonts w:ascii="Arial Narrow" w:hAnsi="Arial Narrow"/>
          <w:sz w:val="22"/>
          <w:szCs w:val="22"/>
        </w:rPr>
        <w:t>digital, la</w:t>
      </w:r>
      <w:r w:rsidRPr="00F50FF3">
        <w:rPr>
          <w:rFonts w:ascii="Arial Narrow" w:hAnsi="Arial Narrow"/>
          <w:sz w:val="22"/>
          <w:szCs w:val="22"/>
        </w:rPr>
        <w:t xml:space="preserve"> </w:t>
      </w:r>
      <w:r w:rsidR="00533485" w:rsidRPr="00F50FF3">
        <w:rPr>
          <w:rFonts w:ascii="Arial Narrow" w:hAnsi="Arial Narrow"/>
          <w:sz w:val="22"/>
          <w:szCs w:val="22"/>
        </w:rPr>
        <w:t xml:space="preserve">provisión de bienes y servicios sobre plataformas electrónicas, incluidas las de economía colaborativa, tiene </w:t>
      </w:r>
      <w:r w:rsidR="00533485">
        <w:rPr>
          <w:rFonts w:ascii="Arial Narrow" w:hAnsi="Arial Narrow"/>
          <w:sz w:val="22"/>
          <w:szCs w:val="22"/>
        </w:rPr>
        <w:t xml:space="preserve">entonces </w:t>
      </w:r>
      <w:r w:rsidR="00533485" w:rsidRPr="00F50FF3">
        <w:rPr>
          <w:rFonts w:ascii="Arial Narrow" w:hAnsi="Arial Narrow"/>
          <w:sz w:val="22"/>
          <w:szCs w:val="22"/>
        </w:rPr>
        <w:t>efectos en multiplicidad de sectores verticales, como el sector transporte, el sector turismo, el sector financiero, el sector salud, el sector educación, el sector telecomunicaciones, el sector postal, etc., así como en sectores horizontales o transversales a todos ellos, como es el caso del sector trabajo, seguridad social o impuestos, todo lo cual hace necesaria la coordinación y orientación superior de la ejecución de las funciones y servicios públicos a cargo de las autoridades pertenecientes a los sectores invo</w:t>
      </w:r>
      <w:r w:rsidR="00533485">
        <w:rPr>
          <w:rFonts w:ascii="Arial Narrow" w:hAnsi="Arial Narrow"/>
          <w:sz w:val="22"/>
          <w:szCs w:val="22"/>
        </w:rPr>
        <w:t>lucrados, en cada caso concreto.</w:t>
      </w:r>
    </w:p>
    <w:p w14:paraId="3C509634" w14:textId="77777777" w:rsidR="00533485" w:rsidRDefault="00533485" w:rsidP="00533485">
      <w:pPr>
        <w:jc w:val="both"/>
        <w:rPr>
          <w:rFonts w:ascii="Arial Narrow" w:hAnsi="Arial Narrow"/>
          <w:sz w:val="22"/>
          <w:szCs w:val="22"/>
        </w:rPr>
      </w:pPr>
    </w:p>
    <w:p w14:paraId="7A9F2E91" w14:textId="67DCF169" w:rsidR="00533485" w:rsidRPr="00F50FF3" w:rsidRDefault="00533485" w:rsidP="00533485">
      <w:pPr>
        <w:jc w:val="both"/>
        <w:rPr>
          <w:rFonts w:ascii="Arial Narrow" w:hAnsi="Arial Narrow"/>
          <w:sz w:val="22"/>
          <w:szCs w:val="22"/>
        </w:rPr>
      </w:pPr>
      <w:r>
        <w:rPr>
          <w:rFonts w:ascii="Arial Narrow" w:hAnsi="Arial Narrow"/>
          <w:sz w:val="22"/>
          <w:szCs w:val="22"/>
        </w:rPr>
        <w:lastRenderedPageBreak/>
        <w:t>De esta manera, l</w:t>
      </w:r>
      <w:r w:rsidRPr="00F50FF3">
        <w:rPr>
          <w:rFonts w:ascii="Arial Narrow" w:hAnsi="Arial Narrow"/>
          <w:sz w:val="22"/>
          <w:szCs w:val="22"/>
        </w:rPr>
        <w:t xml:space="preserve">a irrupción de nuevos agentes </w:t>
      </w:r>
      <w:r w:rsidR="00ED18D3">
        <w:rPr>
          <w:rFonts w:ascii="Arial Narrow" w:hAnsi="Arial Narrow"/>
          <w:sz w:val="22"/>
          <w:szCs w:val="22"/>
        </w:rPr>
        <w:t>que transforman los procesos de negocio tradicionales soportados en tecnologías de la información y las comunicaciones</w:t>
      </w:r>
      <w:r w:rsidRPr="00F50FF3">
        <w:rPr>
          <w:rFonts w:ascii="Arial Narrow" w:hAnsi="Arial Narrow"/>
          <w:sz w:val="22"/>
          <w:szCs w:val="22"/>
        </w:rPr>
        <w:t>, en los mercados y actividades tradicionales, requiere de las autoridades la adopción de políticas públicas y regulaciones</w:t>
      </w:r>
      <w:r>
        <w:rPr>
          <w:rFonts w:ascii="Arial Narrow" w:hAnsi="Arial Narrow"/>
          <w:sz w:val="22"/>
          <w:szCs w:val="22"/>
        </w:rPr>
        <w:t xml:space="preserve"> articuladas</w:t>
      </w:r>
      <w:r w:rsidRPr="00F50FF3">
        <w:rPr>
          <w:rFonts w:ascii="Arial Narrow" w:hAnsi="Arial Narrow"/>
          <w:sz w:val="22"/>
          <w:szCs w:val="22"/>
        </w:rPr>
        <w:t xml:space="preserve"> que, al reconocer e incentivar las nuevas realidades tecnológicas en el marco de la economía digital, consideren las preocupaciones y fines que condujeron a la adopción de políticas públicas y regulaciones tradicionales, y mitiguen los efectos nocivos que los desarrollos tecnológicos puedan tener sobre los a</w:t>
      </w:r>
      <w:r>
        <w:rPr>
          <w:rFonts w:ascii="Arial Narrow" w:hAnsi="Arial Narrow"/>
          <w:sz w:val="22"/>
          <w:szCs w:val="22"/>
        </w:rPr>
        <w:t>gentes tradicionales.</w:t>
      </w:r>
    </w:p>
    <w:p w14:paraId="47CA5D2C" w14:textId="77777777" w:rsidR="00533485" w:rsidRDefault="00533485" w:rsidP="00533485">
      <w:pPr>
        <w:jc w:val="both"/>
        <w:rPr>
          <w:rFonts w:ascii="Arial Narrow" w:hAnsi="Arial Narrow"/>
          <w:sz w:val="22"/>
          <w:szCs w:val="22"/>
        </w:rPr>
      </w:pPr>
    </w:p>
    <w:p w14:paraId="39653B6C" w14:textId="77777777" w:rsidR="00533485" w:rsidRDefault="00533485" w:rsidP="00533485">
      <w:pPr>
        <w:jc w:val="both"/>
        <w:rPr>
          <w:rFonts w:ascii="Arial Narrow" w:hAnsi="Arial Narrow"/>
          <w:sz w:val="22"/>
          <w:szCs w:val="22"/>
        </w:rPr>
      </w:pPr>
      <w:r>
        <w:rPr>
          <w:rFonts w:ascii="Arial Narrow" w:hAnsi="Arial Narrow"/>
          <w:sz w:val="22"/>
          <w:szCs w:val="22"/>
        </w:rPr>
        <w:t>C</w:t>
      </w:r>
      <w:r w:rsidRPr="00F50FF3">
        <w:rPr>
          <w:rFonts w:ascii="Arial Narrow" w:hAnsi="Arial Narrow"/>
          <w:sz w:val="22"/>
          <w:szCs w:val="22"/>
        </w:rPr>
        <w:t xml:space="preserve">on ocasión de, entre otros, los fenómenos descritos, </w:t>
      </w:r>
      <w:r>
        <w:rPr>
          <w:rFonts w:ascii="Arial Narrow" w:hAnsi="Arial Narrow"/>
          <w:sz w:val="22"/>
          <w:szCs w:val="22"/>
        </w:rPr>
        <w:t>d</w:t>
      </w:r>
      <w:r w:rsidRPr="00413F8B">
        <w:rPr>
          <w:rFonts w:ascii="Arial Narrow" w:hAnsi="Arial Narrow"/>
          <w:sz w:val="22"/>
          <w:szCs w:val="22"/>
        </w:rPr>
        <w:t xml:space="preserve">esde el Ministerio se ha venido </w:t>
      </w:r>
      <w:r>
        <w:rPr>
          <w:rFonts w:ascii="Arial Narrow" w:hAnsi="Arial Narrow"/>
          <w:sz w:val="22"/>
          <w:szCs w:val="22"/>
        </w:rPr>
        <w:t>implementando</w:t>
      </w:r>
      <w:r w:rsidRPr="00413F8B">
        <w:rPr>
          <w:rFonts w:ascii="Arial Narrow" w:hAnsi="Arial Narrow"/>
          <w:sz w:val="22"/>
          <w:szCs w:val="22"/>
        </w:rPr>
        <w:t xml:space="preserve"> una </w:t>
      </w:r>
      <w:r w:rsidRPr="00504B09">
        <w:rPr>
          <w:rFonts w:ascii="Arial Narrow" w:hAnsi="Arial Narrow"/>
          <w:b/>
          <w:i/>
          <w:sz w:val="22"/>
          <w:szCs w:val="22"/>
        </w:rPr>
        <w:t>Estrategia para la Economía Digital</w:t>
      </w:r>
      <w:r w:rsidRPr="00413F8B">
        <w:rPr>
          <w:rFonts w:ascii="Arial Narrow" w:hAnsi="Arial Narrow"/>
          <w:sz w:val="22"/>
          <w:szCs w:val="22"/>
        </w:rPr>
        <w:t xml:space="preserve">, para acelerar </w:t>
      </w:r>
      <w:r>
        <w:rPr>
          <w:rFonts w:ascii="Arial Narrow" w:hAnsi="Arial Narrow"/>
          <w:sz w:val="22"/>
          <w:szCs w:val="22"/>
        </w:rPr>
        <w:t xml:space="preserve">el desarrollo de esta nueva economía en el país y </w:t>
      </w:r>
      <w:r w:rsidRPr="00413F8B">
        <w:rPr>
          <w:rFonts w:ascii="Arial Narrow" w:hAnsi="Arial Narrow"/>
          <w:sz w:val="22"/>
          <w:szCs w:val="22"/>
        </w:rPr>
        <w:t>la transformación digital del</w:t>
      </w:r>
      <w:r>
        <w:rPr>
          <w:rFonts w:ascii="Arial Narrow" w:hAnsi="Arial Narrow"/>
          <w:sz w:val="22"/>
          <w:szCs w:val="22"/>
        </w:rPr>
        <w:t xml:space="preserve"> aparato productivo colombiano. Esta estrategia contempla el desarrollo de </w:t>
      </w:r>
      <w:r w:rsidRPr="00413F8B">
        <w:rPr>
          <w:rFonts w:ascii="Arial Narrow" w:hAnsi="Arial Narrow"/>
          <w:sz w:val="22"/>
          <w:szCs w:val="22"/>
        </w:rPr>
        <w:t xml:space="preserve">seis </w:t>
      </w:r>
      <w:r>
        <w:rPr>
          <w:rFonts w:ascii="Arial Narrow" w:hAnsi="Arial Narrow"/>
          <w:sz w:val="22"/>
          <w:szCs w:val="22"/>
        </w:rPr>
        <w:t xml:space="preserve">líneas de acción articuladas dentro de las que se encuentra el desarrollo de la institucionalidad apropiada para la promoción de esta nueva economía. Como parte de esta línea de acción, </w:t>
      </w:r>
      <w:r w:rsidRPr="00F50FF3">
        <w:rPr>
          <w:rFonts w:ascii="Arial Narrow" w:hAnsi="Arial Narrow"/>
          <w:sz w:val="22"/>
          <w:szCs w:val="22"/>
        </w:rPr>
        <w:t>el decreto 1414 de 2017 creó, al interior del Ministerio de Tecnologías de la Información y las Comunicaciones, el Viceministerio de Economía Digital, entre cuyas funciones están las de formular políticas y programas que promuevan el emprendimiento digital y la consolidación de los modelos de negocio involucrados en aquel, coordinar y articular la adopción de políticas públicas que reflejen normativamente los nuevos modelos de negocio que se apoyan en las plataformas tecnológicas de economía colaborativa, y formular, articular e impulsar políticas públicas y programas orientados al aprovechamiento de tecnologías de la información y las comunicaciones en el desarrollo y promoción del comercio electrónico de bienes y servicios.</w:t>
      </w:r>
    </w:p>
    <w:p w14:paraId="7BA58149" w14:textId="77777777" w:rsidR="00533485" w:rsidRDefault="00533485" w:rsidP="00533485">
      <w:pPr>
        <w:jc w:val="both"/>
        <w:rPr>
          <w:rFonts w:ascii="Arial Narrow" w:hAnsi="Arial Narrow"/>
          <w:sz w:val="22"/>
          <w:szCs w:val="22"/>
        </w:rPr>
      </w:pPr>
    </w:p>
    <w:p w14:paraId="175DD2AB" w14:textId="2D272310" w:rsidR="00533485" w:rsidRDefault="00533485" w:rsidP="00533485">
      <w:pPr>
        <w:jc w:val="both"/>
        <w:rPr>
          <w:rFonts w:ascii="Arial Narrow" w:hAnsi="Arial Narrow" w:cs="Arial"/>
          <w:i/>
          <w:sz w:val="22"/>
          <w:szCs w:val="22"/>
        </w:rPr>
      </w:pPr>
      <w:r>
        <w:rPr>
          <w:rFonts w:ascii="Arial Narrow" w:hAnsi="Arial Narrow" w:cs="Tahoma"/>
          <w:sz w:val="22"/>
          <w:szCs w:val="22"/>
          <w:lang w:val="uz-Cyrl-UZ"/>
        </w:rPr>
        <w:t xml:space="preserve">Igualmente, y de manera complementaria, la línea estratégica de institucionalidad </w:t>
      </w:r>
      <w:r w:rsidRPr="008E3EE1">
        <w:rPr>
          <w:rFonts w:ascii="Arial Narrow" w:hAnsi="Arial Narrow" w:cs="Tahoma"/>
          <w:sz w:val="22"/>
          <w:szCs w:val="22"/>
          <w:lang w:val="uz-Cyrl-UZ"/>
        </w:rPr>
        <w:t>incluye la implementación de una</w:t>
      </w:r>
      <w:r>
        <w:rPr>
          <w:rFonts w:ascii="Arial Narrow" w:hAnsi="Arial Narrow" w:cs="Tahoma"/>
          <w:b/>
          <w:sz w:val="22"/>
          <w:szCs w:val="22"/>
          <w:lang w:val="uz-Cyrl-UZ"/>
        </w:rPr>
        <w:t xml:space="preserve"> </w:t>
      </w:r>
      <w:r w:rsidR="00475E16" w:rsidRPr="00F84C2C">
        <w:rPr>
          <w:rFonts w:ascii="Arial Narrow" w:hAnsi="Arial Narrow" w:cs="Arial"/>
          <w:b/>
          <w:sz w:val="22"/>
          <w:szCs w:val="22"/>
          <w:lang w:val="es-ES_tradnl"/>
        </w:rPr>
        <w:t>Comisión Intersectorial para el Desarrollo de la Economía Digital</w:t>
      </w:r>
      <w:r w:rsidR="00475E16" w:rsidRPr="00DC23C9">
        <w:rPr>
          <w:rFonts w:ascii="Arial Narrow" w:hAnsi="Arial Narrow" w:cs="Arial"/>
          <w:sz w:val="22"/>
          <w:szCs w:val="22"/>
          <w:lang w:val="es-ES_tradnl"/>
        </w:rPr>
        <w:t xml:space="preserve"> </w:t>
      </w:r>
      <w:r w:rsidRPr="002768EA">
        <w:rPr>
          <w:rFonts w:ascii="Arial Narrow" w:hAnsi="Arial Narrow" w:cs="Tahoma"/>
          <w:sz w:val="22"/>
          <w:szCs w:val="22"/>
          <w:lang w:val="uz-Cyrl-UZ"/>
        </w:rPr>
        <w:t xml:space="preserve">que tendrá como propósito </w:t>
      </w:r>
      <w:r w:rsidRPr="002F331D">
        <w:rPr>
          <w:rFonts w:ascii="Arial Narrow" w:hAnsi="Arial Narrow" w:cs="Arial"/>
          <w:i/>
          <w:sz w:val="22"/>
          <w:szCs w:val="22"/>
        </w:rPr>
        <w:t>la coordinación, orientación, articulación y seguimiento de la ejecución de funciones y servicios públicos</w:t>
      </w:r>
      <w:r w:rsidR="00ED18D3">
        <w:rPr>
          <w:rFonts w:ascii="Arial Narrow" w:hAnsi="Arial Narrow" w:cs="Arial"/>
          <w:i/>
          <w:sz w:val="22"/>
          <w:szCs w:val="22"/>
        </w:rPr>
        <w:t xml:space="preserve"> </w:t>
      </w:r>
      <w:r w:rsidR="00ED18D3" w:rsidRPr="00ED18D3">
        <w:rPr>
          <w:rFonts w:ascii="Arial Narrow" w:hAnsi="Arial Narrow" w:cs="Arial"/>
          <w:i/>
          <w:sz w:val="22"/>
          <w:szCs w:val="22"/>
        </w:rPr>
        <w:t>relacionados con las actividades económicas y sociales habilitadas por las tecnologías de la información y las comunicaciones</w:t>
      </w:r>
      <w:r w:rsidRPr="002F331D">
        <w:rPr>
          <w:rFonts w:ascii="Arial Narrow" w:hAnsi="Arial Narrow" w:cs="Arial"/>
          <w:i/>
          <w:sz w:val="22"/>
          <w:szCs w:val="22"/>
        </w:rPr>
        <w:t xml:space="preserve">, con excepción de lo relacionado con Gobierno en Línea y el Sistema de Compras Públicas administrado por Colombia Compra Eficiente. </w:t>
      </w:r>
    </w:p>
    <w:p w14:paraId="48D2817C" w14:textId="47D4B2C0" w:rsidR="00936D5F" w:rsidRDefault="00936D5F" w:rsidP="00533485">
      <w:pPr>
        <w:jc w:val="both"/>
        <w:rPr>
          <w:rFonts w:ascii="Arial Narrow" w:hAnsi="Arial Narrow" w:cs="Arial"/>
          <w:i/>
          <w:sz w:val="22"/>
          <w:szCs w:val="22"/>
        </w:rPr>
      </w:pPr>
    </w:p>
    <w:p w14:paraId="778DD4C7" w14:textId="5178F274" w:rsidR="00ED18D3" w:rsidRDefault="00533485" w:rsidP="00533485">
      <w:pPr>
        <w:jc w:val="both"/>
        <w:rPr>
          <w:rFonts w:ascii="Arial Narrow" w:hAnsi="Arial Narrow"/>
          <w:sz w:val="22"/>
          <w:szCs w:val="22"/>
        </w:rPr>
      </w:pPr>
      <w:r>
        <w:rPr>
          <w:rFonts w:ascii="Arial Narrow" w:hAnsi="Arial Narrow" w:cs="Arial"/>
          <w:sz w:val="22"/>
          <w:szCs w:val="22"/>
        </w:rPr>
        <w:t xml:space="preserve">Esta comisión será el espacio idóneo para articular </w:t>
      </w:r>
      <w:r w:rsidR="00936D5F">
        <w:rPr>
          <w:rFonts w:ascii="Arial Narrow" w:hAnsi="Arial Narrow" w:cs="Arial"/>
          <w:sz w:val="22"/>
          <w:szCs w:val="22"/>
        </w:rPr>
        <w:t xml:space="preserve">al más alto nivel del Estado </w:t>
      </w:r>
      <w:r w:rsidRPr="002768EA">
        <w:rPr>
          <w:rFonts w:ascii="Arial Narrow" w:hAnsi="Arial Narrow" w:cs="Tahoma"/>
          <w:sz w:val="22"/>
          <w:szCs w:val="22"/>
          <w:lang w:val="uz-Cyrl-UZ"/>
        </w:rPr>
        <w:t>las iniciativas públicas de promoción y regulación de la economía digital en los diferentes sectores de la economía</w:t>
      </w:r>
      <w:r>
        <w:rPr>
          <w:rFonts w:ascii="Arial Narrow" w:hAnsi="Arial Narrow" w:cs="Tahoma"/>
          <w:sz w:val="22"/>
          <w:szCs w:val="22"/>
          <w:lang w:val="uz-Cyrl-UZ"/>
        </w:rPr>
        <w:t xml:space="preserve"> </w:t>
      </w:r>
      <w:r w:rsidR="00936D5F">
        <w:rPr>
          <w:rFonts w:ascii="Arial Narrow" w:hAnsi="Arial Narrow" w:cs="Tahoma"/>
          <w:sz w:val="22"/>
          <w:szCs w:val="22"/>
        </w:rPr>
        <w:t xml:space="preserve">así como </w:t>
      </w:r>
      <w:r>
        <w:rPr>
          <w:rFonts w:ascii="Arial Narrow" w:hAnsi="Arial Narrow" w:cs="Tahoma"/>
          <w:sz w:val="22"/>
          <w:szCs w:val="22"/>
          <w:lang w:val="uz-Cyrl-UZ"/>
        </w:rPr>
        <w:t xml:space="preserve">fomentar el aprovechamiento de las oportunidades que la </w:t>
      </w:r>
      <w:r w:rsidRPr="0075515F">
        <w:rPr>
          <w:rFonts w:ascii="Arial Narrow" w:hAnsi="Arial Narrow" w:cs="Arial"/>
          <w:sz w:val="22"/>
          <w:szCs w:val="22"/>
        </w:rPr>
        <w:t>provisión de bienes y servicios sobre plataformas electrónicas</w:t>
      </w:r>
      <w:r>
        <w:rPr>
          <w:rFonts w:ascii="Arial Narrow" w:hAnsi="Arial Narrow" w:cs="Arial"/>
          <w:sz w:val="22"/>
          <w:szCs w:val="22"/>
        </w:rPr>
        <w:t xml:space="preserve"> ofrece para el desarrollo de los mismos, y al mismo tiempo </w:t>
      </w:r>
      <w:r>
        <w:rPr>
          <w:rFonts w:ascii="Arial Narrow" w:hAnsi="Arial Narrow"/>
          <w:sz w:val="22"/>
          <w:szCs w:val="22"/>
        </w:rPr>
        <w:t>mitigar</w:t>
      </w:r>
      <w:r w:rsidRPr="00F50FF3">
        <w:rPr>
          <w:rFonts w:ascii="Arial Narrow" w:hAnsi="Arial Narrow"/>
          <w:sz w:val="22"/>
          <w:szCs w:val="22"/>
        </w:rPr>
        <w:t xml:space="preserve"> los efectos </w:t>
      </w:r>
      <w:r>
        <w:rPr>
          <w:rFonts w:ascii="Arial Narrow" w:hAnsi="Arial Narrow"/>
          <w:sz w:val="22"/>
          <w:szCs w:val="22"/>
        </w:rPr>
        <w:t>adversos</w:t>
      </w:r>
      <w:r w:rsidRPr="00F50FF3">
        <w:rPr>
          <w:rFonts w:ascii="Arial Narrow" w:hAnsi="Arial Narrow"/>
          <w:sz w:val="22"/>
          <w:szCs w:val="22"/>
        </w:rPr>
        <w:t xml:space="preserve"> que los desarrollos tecnológicos puedan tener sobre los a</w:t>
      </w:r>
      <w:r>
        <w:rPr>
          <w:rFonts w:ascii="Arial Narrow" w:hAnsi="Arial Narrow"/>
          <w:sz w:val="22"/>
          <w:szCs w:val="22"/>
        </w:rPr>
        <w:t>gentes tradicionales.</w:t>
      </w:r>
      <w:r w:rsidR="00F12933">
        <w:rPr>
          <w:rFonts w:ascii="Arial Narrow" w:hAnsi="Arial Narrow"/>
          <w:sz w:val="22"/>
          <w:szCs w:val="22"/>
        </w:rPr>
        <w:t xml:space="preserve"> </w:t>
      </w:r>
    </w:p>
    <w:p w14:paraId="7B94F85A" w14:textId="63BB4F88" w:rsidR="00584CD6" w:rsidRPr="001E42C9" w:rsidRDefault="00ED18D3" w:rsidP="00584CD6">
      <w:pPr>
        <w:jc w:val="both"/>
        <w:rPr>
          <w:rFonts w:ascii="Arial Narrow" w:hAnsi="Arial Narrow" w:cs="Arial"/>
          <w:b/>
          <w:sz w:val="22"/>
          <w:szCs w:val="22"/>
          <w:lang w:val="es-ES_tradnl"/>
        </w:rPr>
      </w:pPr>
      <w:r>
        <w:rPr>
          <w:rFonts w:ascii="Arial Narrow" w:hAnsi="Arial Narrow"/>
          <w:sz w:val="22"/>
          <w:szCs w:val="22"/>
        </w:rPr>
        <w:br w:type="page"/>
      </w:r>
      <w:r w:rsidR="00584CD6">
        <w:rPr>
          <w:rFonts w:ascii="Arial Narrow" w:hAnsi="Arial Narrow" w:cs="Arial"/>
          <w:b/>
          <w:sz w:val="22"/>
          <w:szCs w:val="22"/>
          <w:lang w:val="es-ES_tradnl"/>
        </w:rPr>
        <w:lastRenderedPageBreak/>
        <w:t>2.</w:t>
      </w:r>
      <w:r w:rsidR="00584CD6">
        <w:rPr>
          <w:rFonts w:ascii="Arial Narrow" w:hAnsi="Arial Narrow" w:cs="Arial"/>
          <w:b/>
          <w:sz w:val="22"/>
          <w:szCs w:val="22"/>
          <w:lang w:val="es-ES_tradnl"/>
        </w:rPr>
        <w:tab/>
      </w:r>
      <w:r w:rsidR="00584CD6" w:rsidRPr="001E42C9">
        <w:rPr>
          <w:rFonts w:ascii="Arial Narrow" w:hAnsi="Arial Narrow" w:cs="Arial"/>
          <w:b/>
          <w:sz w:val="22"/>
          <w:szCs w:val="22"/>
          <w:lang w:val="es-ES_tradnl"/>
        </w:rPr>
        <w:t>Ámbito de aplicación</w:t>
      </w:r>
      <w:r w:rsidR="00584CD6">
        <w:rPr>
          <w:rFonts w:ascii="Arial Narrow" w:hAnsi="Arial Narrow" w:cs="Arial"/>
          <w:b/>
          <w:sz w:val="22"/>
          <w:szCs w:val="22"/>
          <w:lang w:val="es-ES_tradnl"/>
        </w:rPr>
        <w:t xml:space="preserve"> </w:t>
      </w:r>
      <w:r w:rsidR="00584CD6" w:rsidRPr="001E42C9">
        <w:rPr>
          <w:rFonts w:ascii="Arial Narrow" w:hAnsi="Arial Narrow" w:cs="Arial"/>
          <w:b/>
          <w:sz w:val="22"/>
          <w:szCs w:val="22"/>
          <w:lang w:val="es-ES_tradnl"/>
        </w:rPr>
        <w:t xml:space="preserve">del </w:t>
      </w:r>
      <w:r w:rsidR="00584CD6">
        <w:rPr>
          <w:rFonts w:ascii="Arial Narrow" w:hAnsi="Arial Narrow" w:cs="Arial"/>
          <w:b/>
          <w:sz w:val="22"/>
          <w:szCs w:val="22"/>
          <w:lang w:val="es-ES_tradnl"/>
        </w:rPr>
        <w:t>acto administrativo</w:t>
      </w:r>
    </w:p>
    <w:p w14:paraId="1D0898DF" w14:textId="77777777" w:rsidR="00584CD6" w:rsidRPr="001E42C9" w:rsidRDefault="00584CD6" w:rsidP="00584CD6">
      <w:pPr>
        <w:jc w:val="both"/>
        <w:rPr>
          <w:rFonts w:ascii="Arial Narrow" w:hAnsi="Arial Narrow" w:cs="Arial"/>
          <w:sz w:val="22"/>
          <w:szCs w:val="22"/>
          <w:lang w:val="es-ES_tradnl"/>
        </w:rPr>
      </w:pPr>
    </w:p>
    <w:p w14:paraId="6DDD665F" w14:textId="2718CDBA" w:rsidR="00584CD6" w:rsidRDefault="002232A3" w:rsidP="00584CD6">
      <w:pPr>
        <w:jc w:val="both"/>
        <w:rPr>
          <w:rFonts w:ascii="Arial Narrow" w:hAnsi="Arial Narrow" w:cs="Arial"/>
          <w:sz w:val="22"/>
          <w:szCs w:val="22"/>
          <w:lang w:val="es-ES_tradnl"/>
        </w:rPr>
      </w:pPr>
      <w:r>
        <w:rPr>
          <w:rFonts w:ascii="Arial Narrow" w:hAnsi="Arial Narrow" w:cs="Arial"/>
          <w:sz w:val="22"/>
          <w:szCs w:val="22"/>
          <w:lang w:val="es-ES_tradnl"/>
        </w:rPr>
        <w:t>El decreto c</w:t>
      </w:r>
      <w:r w:rsidRPr="002232A3">
        <w:rPr>
          <w:rFonts w:ascii="Arial Narrow" w:hAnsi="Arial Narrow" w:cs="Arial"/>
          <w:sz w:val="22"/>
          <w:szCs w:val="22"/>
          <w:lang w:val="es-ES_tradnl"/>
        </w:rPr>
        <w:t>r</w:t>
      </w:r>
      <w:r>
        <w:rPr>
          <w:rFonts w:ascii="Arial Narrow" w:hAnsi="Arial Narrow" w:cs="Arial"/>
          <w:sz w:val="22"/>
          <w:szCs w:val="22"/>
          <w:lang w:val="es-ES_tradnl"/>
        </w:rPr>
        <w:t>ea</w:t>
      </w:r>
      <w:r w:rsidRPr="002232A3">
        <w:rPr>
          <w:rFonts w:ascii="Arial Narrow" w:hAnsi="Arial Narrow" w:cs="Arial"/>
          <w:sz w:val="22"/>
          <w:szCs w:val="22"/>
          <w:lang w:val="es-ES_tradnl"/>
        </w:rPr>
        <w:t xml:space="preserve"> la </w:t>
      </w:r>
      <w:r w:rsidR="003F30E7" w:rsidRPr="00F84C2C">
        <w:rPr>
          <w:rFonts w:ascii="Arial Narrow" w:hAnsi="Arial Narrow" w:cs="Arial"/>
          <w:sz w:val="22"/>
          <w:szCs w:val="22"/>
          <w:lang w:val="es-ES_tradnl"/>
        </w:rPr>
        <w:t xml:space="preserve">Comisión Intersectorial para el Desarrollo de la Economía Digital (CIDED) </w:t>
      </w:r>
      <w:r w:rsidRPr="002232A3">
        <w:rPr>
          <w:rFonts w:ascii="Arial Narrow" w:hAnsi="Arial Narrow" w:cs="Arial"/>
          <w:sz w:val="22"/>
          <w:szCs w:val="22"/>
          <w:lang w:val="es-ES_tradnl"/>
        </w:rPr>
        <w:t>, que tendrá por objeto la coordinación, orientación, articulación y seguimiento de la ejecución de funciones y servicios públicos relacionados con la provisión de bienes y servicios sobre plataformas electrónicas, incluidas las de economía colaborativa, con excepción de lo relacionado con Gobierno en Línea y el Sistema de Compras Públicas administrado por Colombia Compra Eficiente.</w:t>
      </w:r>
    </w:p>
    <w:p w14:paraId="49BB0C20" w14:textId="77777777" w:rsidR="002313AF" w:rsidRDefault="002313AF" w:rsidP="00584CD6">
      <w:pPr>
        <w:jc w:val="both"/>
        <w:rPr>
          <w:rFonts w:ascii="Arial Narrow" w:hAnsi="Arial Narrow" w:cs="Arial"/>
          <w:sz w:val="22"/>
          <w:szCs w:val="22"/>
          <w:lang w:val="es-ES_tradnl"/>
        </w:rPr>
      </w:pPr>
    </w:p>
    <w:p w14:paraId="08B51455" w14:textId="3914F362" w:rsidR="002313AF" w:rsidRPr="002313AF" w:rsidRDefault="002313AF" w:rsidP="002313AF">
      <w:pPr>
        <w:jc w:val="both"/>
        <w:rPr>
          <w:rFonts w:ascii="Arial Narrow" w:hAnsi="Arial Narrow" w:cs="Arial"/>
          <w:sz w:val="22"/>
          <w:szCs w:val="22"/>
          <w:lang w:val="es-ES_tradnl"/>
        </w:rPr>
      </w:pPr>
      <w:r>
        <w:rPr>
          <w:rFonts w:ascii="Arial Narrow" w:hAnsi="Arial Narrow" w:cs="Arial"/>
          <w:sz w:val="22"/>
          <w:szCs w:val="22"/>
          <w:lang w:val="es-ES_tradnl"/>
        </w:rPr>
        <w:t xml:space="preserve">Resulta de aplicación a los Ministerios </w:t>
      </w:r>
      <w:r w:rsidRPr="002313AF">
        <w:rPr>
          <w:rFonts w:ascii="Arial Narrow" w:hAnsi="Arial Narrow" w:cs="Arial"/>
          <w:sz w:val="22"/>
          <w:szCs w:val="22"/>
          <w:lang w:val="es-ES_tradnl"/>
        </w:rPr>
        <w:t>de Tecnologías de la Información y las Comunicaciones</w:t>
      </w:r>
      <w:r>
        <w:rPr>
          <w:rFonts w:ascii="Arial Narrow" w:hAnsi="Arial Narrow" w:cs="Arial"/>
          <w:sz w:val="22"/>
          <w:szCs w:val="22"/>
          <w:lang w:val="es-ES_tradnl"/>
        </w:rPr>
        <w:t xml:space="preserve">, </w:t>
      </w:r>
      <w:r w:rsidRPr="002313AF">
        <w:rPr>
          <w:rFonts w:ascii="Arial Narrow" w:hAnsi="Arial Narrow" w:cs="Arial"/>
          <w:sz w:val="22"/>
          <w:szCs w:val="22"/>
          <w:lang w:val="es-ES_tradnl"/>
        </w:rPr>
        <w:t>Transporte</w:t>
      </w:r>
      <w:r>
        <w:rPr>
          <w:rFonts w:ascii="Arial Narrow" w:hAnsi="Arial Narrow" w:cs="Arial"/>
          <w:sz w:val="22"/>
          <w:szCs w:val="22"/>
          <w:lang w:val="es-ES_tradnl"/>
        </w:rPr>
        <w:t>, Comercio, Industria y Turismo,</w:t>
      </w:r>
      <w:r w:rsidRPr="002313AF">
        <w:rPr>
          <w:rFonts w:ascii="Arial Narrow" w:hAnsi="Arial Narrow" w:cs="Arial"/>
          <w:sz w:val="22"/>
          <w:szCs w:val="22"/>
          <w:lang w:val="es-ES_tradnl"/>
        </w:rPr>
        <w:t xml:space="preserve"> Hacienda y Crédito Público</w:t>
      </w:r>
      <w:r>
        <w:rPr>
          <w:rFonts w:ascii="Arial Narrow" w:hAnsi="Arial Narrow" w:cs="Arial"/>
          <w:sz w:val="22"/>
          <w:szCs w:val="22"/>
          <w:lang w:val="es-ES_tradnl"/>
        </w:rPr>
        <w:t>, y</w:t>
      </w:r>
      <w:r w:rsidRPr="002313AF">
        <w:rPr>
          <w:rFonts w:ascii="Arial Narrow" w:hAnsi="Arial Narrow" w:cs="Arial"/>
          <w:sz w:val="22"/>
          <w:szCs w:val="22"/>
          <w:lang w:val="es-ES_tradnl"/>
        </w:rPr>
        <w:t xml:space="preserve"> Trabajo</w:t>
      </w:r>
      <w:r>
        <w:rPr>
          <w:rFonts w:ascii="Arial Narrow" w:hAnsi="Arial Narrow" w:cs="Arial"/>
          <w:sz w:val="22"/>
          <w:szCs w:val="22"/>
          <w:lang w:val="es-ES_tradnl"/>
        </w:rPr>
        <w:t xml:space="preserve">; a </w:t>
      </w:r>
      <w:r w:rsidRPr="002313AF">
        <w:rPr>
          <w:rFonts w:ascii="Arial Narrow" w:hAnsi="Arial Narrow" w:cs="Arial"/>
          <w:sz w:val="22"/>
          <w:szCs w:val="22"/>
          <w:lang w:val="es-ES_tradnl"/>
        </w:rPr>
        <w:t>la Comisión de Regulación de Comunicaciones</w:t>
      </w:r>
      <w:r>
        <w:rPr>
          <w:rFonts w:ascii="Arial Narrow" w:hAnsi="Arial Narrow" w:cs="Arial"/>
          <w:sz w:val="22"/>
          <w:szCs w:val="22"/>
          <w:lang w:val="es-ES_tradnl"/>
        </w:rPr>
        <w:t>; a</w:t>
      </w:r>
      <w:r w:rsidRPr="002313AF">
        <w:rPr>
          <w:rFonts w:ascii="Arial Narrow" w:hAnsi="Arial Narrow" w:cs="Arial"/>
          <w:sz w:val="22"/>
          <w:szCs w:val="22"/>
          <w:lang w:val="es-ES_tradnl"/>
        </w:rPr>
        <w:t>l</w:t>
      </w:r>
      <w:r>
        <w:rPr>
          <w:rFonts w:ascii="Arial Narrow" w:hAnsi="Arial Narrow" w:cs="Arial"/>
          <w:sz w:val="22"/>
          <w:szCs w:val="22"/>
          <w:lang w:val="es-ES_tradnl"/>
        </w:rPr>
        <w:t xml:space="preserve"> </w:t>
      </w:r>
      <w:r w:rsidRPr="002313AF">
        <w:rPr>
          <w:rFonts w:ascii="Arial Narrow" w:hAnsi="Arial Narrow" w:cs="Arial"/>
          <w:sz w:val="22"/>
          <w:szCs w:val="22"/>
          <w:lang w:val="es-ES_tradnl"/>
        </w:rPr>
        <w:t>Depa</w:t>
      </w:r>
      <w:r>
        <w:rPr>
          <w:rFonts w:ascii="Arial Narrow" w:hAnsi="Arial Narrow" w:cs="Arial"/>
          <w:sz w:val="22"/>
          <w:szCs w:val="22"/>
          <w:lang w:val="es-ES_tradnl"/>
        </w:rPr>
        <w:t>rtamento Nacional de Planeación; a la Consejería</w:t>
      </w:r>
      <w:r w:rsidRPr="002313AF">
        <w:rPr>
          <w:rFonts w:ascii="Arial Narrow" w:hAnsi="Arial Narrow" w:cs="Arial"/>
          <w:sz w:val="22"/>
          <w:szCs w:val="22"/>
          <w:lang w:val="es-ES_tradnl"/>
        </w:rPr>
        <w:t xml:space="preserve"> Presidencial para el Sector Privado y Competitividad de</w:t>
      </w:r>
      <w:r>
        <w:rPr>
          <w:rFonts w:ascii="Arial Narrow" w:hAnsi="Arial Narrow" w:cs="Arial"/>
          <w:sz w:val="22"/>
          <w:szCs w:val="22"/>
          <w:lang w:val="es-ES_tradnl"/>
        </w:rPr>
        <w:t xml:space="preserve"> la Presidencia de la República, y a la Dirección de Impuestos y Aduanas Nacionales</w:t>
      </w:r>
      <w:r w:rsidR="000C68FB">
        <w:rPr>
          <w:rFonts w:ascii="Arial Narrow" w:hAnsi="Arial Narrow" w:cs="Arial"/>
          <w:sz w:val="22"/>
          <w:szCs w:val="22"/>
          <w:lang w:val="es-ES_tradnl"/>
        </w:rPr>
        <w:t xml:space="preserve">, en </w:t>
      </w:r>
      <w:r w:rsidR="00081DE6">
        <w:rPr>
          <w:rFonts w:ascii="Arial Narrow" w:hAnsi="Arial Narrow" w:cs="Arial"/>
          <w:sz w:val="22"/>
          <w:szCs w:val="22"/>
          <w:lang w:val="es-ES_tradnl"/>
        </w:rPr>
        <w:t xml:space="preserve">lo que </w:t>
      </w:r>
      <w:r w:rsidR="000C68FB">
        <w:rPr>
          <w:rFonts w:ascii="Arial Narrow" w:hAnsi="Arial Narrow" w:cs="Arial"/>
          <w:sz w:val="22"/>
          <w:szCs w:val="22"/>
          <w:lang w:val="es-ES_tradnl"/>
        </w:rPr>
        <w:t>correspond</w:t>
      </w:r>
      <w:r w:rsidR="00081DE6">
        <w:rPr>
          <w:rFonts w:ascii="Arial Narrow" w:hAnsi="Arial Narrow" w:cs="Arial"/>
          <w:sz w:val="22"/>
          <w:szCs w:val="22"/>
          <w:lang w:val="es-ES_tradnl"/>
        </w:rPr>
        <w:t>a</w:t>
      </w:r>
      <w:r w:rsidR="000C68FB">
        <w:rPr>
          <w:rFonts w:ascii="Arial Narrow" w:hAnsi="Arial Narrow" w:cs="Arial"/>
          <w:sz w:val="22"/>
          <w:szCs w:val="22"/>
          <w:lang w:val="es-ES_tradnl"/>
        </w:rPr>
        <w:t xml:space="preserve"> a las calidades en que son miembros de la misma</w:t>
      </w:r>
      <w:r>
        <w:rPr>
          <w:rFonts w:ascii="Arial Narrow" w:hAnsi="Arial Narrow" w:cs="Arial"/>
          <w:sz w:val="22"/>
          <w:szCs w:val="22"/>
          <w:lang w:val="es-ES_tradnl"/>
        </w:rPr>
        <w:t>.</w:t>
      </w:r>
    </w:p>
    <w:p w14:paraId="27CD164C" w14:textId="71D8A3B5" w:rsidR="002313AF" w:rsidRDefault="002313AF" w:rsidP="00584CD6">
      <w:pPr>
        <w:jc w:val="both"/>
        <w:rPr>
          <w:rFonts w:ascii="Arial Narrow" w:hAnsi="Arial Narrow" w:cs="Arial"/>
          <w:sz w:val="22"/>
          <w:szCs w:val="22"/>
          <w:lang w:val="es-ES_tradnl"/>
        </w:rPr>
      </w:pPr>
    </w:p>
    <w:p w14:paraId="61AD2FAA" w14:textId="77777777" w:rsidR="00584CD6" w:rsidRPr="001E42C9" w:rsidRDefault="00584CD6" w:rsidP="00584CD6">
      <w:pPr>
        <w:jc w:val="both"/>
        <w:rPr>
          <w:rFonts w:ascii="Arial Narrow" w:hAnsi="Arial Narrow" w:cs="Arial"/>
          <w:sz w:val="22"/>
          <w:szCs w:val="22"/>
          <w:lang w:val="es-ES_tradnl"/>
        </w:rPr>
      </w:pPr>
    </w:p>
    <w:p w14:paraId="4C0A6EFD"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3.</w:t>
      </w:r>
      <w:r>
        <w:rPr>
          <w:rFonts w:ascii="Arial Narrow" w:hAnsi="Arial Narrow" w:cs="Arial"/>
          <w:b/>
          <w:sz w:val="22"/>
          <w:szCs w:val="22"/>
          <w:lang w:val="es-ES_tradnl"/>
        </w:rPr>
        <w:tab/>
        <w:t>Estudio preliminar de v</w:t>
      </w:r>
      <w:r w:rsidRPr="001E42C9">
        <w:rPr>
          <w:rFonts w:ascii="Arial Narrow" w:hAnsi="Arial Narrow" w:cs="Arial"/>
          <w:b/>
          <w:sz w:val="22"/>
          <w:szCs w:val="22"/>
          <w:lang w:val="es-ES_tradnl"/>
        </w:rPr>
        <w:t>iabilidad jurídica</w:t>
      </w:r>
      <w:r>
        <w:rPr>
          <w:rFonts w:ascii="Arial Narrow" w:hAnsi="Arial Narrow" w:cs="Arial"/>
          <w:b/>
          <w:sz w:val="22"/>
          <w:szCs w:val="22"/>
          <w:lang w:val="es-ES_tradnl"/>
        </w:rPr>
        <w:t xml:space="preserve"> de la expedición de la norma</w:t>
      </w:r>
      <w:r w:rsidRPr="001E42C9">
        <w:rPr>
          <w:rFonts w:ascii="Arial Narrow" w:hAnsi="Arial Narrow" w:cs="Arial"/>
          <w:b/>
          <w:sz w:val="22"/>
          <w:szCs w:val="22"/>
          <w:lang w:val="es-ES_tradnl"/>
        </w:rPr>
        <w:t xml:space="preserve"> </w:t>
      </w:r>
    </w:p>
    <w:p w14:paraId="4750BEC5" w14:textId="77777777" w:rsidR="00584CD6" w:rsidRPr="001E42C9" w:rsidRDefault="00584CD6" w:rsidP="00584CD6">
      <w:pPr>
        <w:jc w:val="both"/>
        <w:rPr>
          <w:rFonts w:ascii="Arial Narrow" w:hAnsi="Arial Narrow" w:cs="Arial"/>
          <w:sz w:val="22"/>
          <w:szCs w:val="22"/>
          <w:lang w:val="es-ES_tradnl"/>
        </w:rPr>
      </w:pPr>
    </w:p>
    <w:p w14:paraId="2006DB4D" w14:textId="6B5ED9A2" w:rsidR="00584CD6" w:rsidRPr="001E42C9" w:rsidRDefault="00584CD6" w:rsidP="004511F1">
      <w:pPr>
        <w:widowControl w:val="0"/>
        <w:autoSpaceDE w:val="0"/>
        <w:autoSpaceDN w:val="0"/>
        <w:adjustRightInd w:val="0"/>
        <w:ind w:left="705" w:hanging="705"/>
        <w:contextualSpacing/>
        <w:jc w:val="both"/>
        <w:rPr>
          <w:rFonts w:ascii="Arial Narrow" w:hAnsi="Arial Narrow" w:cs="Arial"/>
          <w:b/>
          <w:sz w:val="22"/>
          <w:szCs w:val="22"/>
        </w:rPr>
      </w:pPr>
      <w:r>
        <w:rPr>
          <w:rFonts w:ascii="Arial Narrow" w:hAnsi="Arial Narrow" w:cs="Arial"/>
          <w:b/>
          <w:sz w:val="22"/>
          <w:szCs w:val="22"/>
        </w:rPr>
        <w:t>3.1.</w:t>
      </w:r>
      <w:r>
        <w:rPr>
          <w:rFonts w:ascii="Arial Narrow" w:hAnsi="Arial Narrow" w:cs="Arial"/>
          <w:b/>
          <w:sz w:val="22"/>
          <w:szCs w:val="22"/>
        </w:rPr>
        <w:tab/>
      </w:r>
      <w:r w:rsidRPr="0086620A">
        <w:rPr>
          <w:rFonts w:ascii="Arial Narrow" w:hAnsi="Arial Narrow" w:cs="Arial"/>
          <w:sz w:val="22"/>
          <w:szCs w:val="22"/>
        </w:rPr>
        <w:t xml:space="preserve">Análisis expreso y detallado de las normas que otorgan competencia para la expedición del </w:t>
      </w:r>
      <w:r w:rsidRPr="0086620A">
        <w:rPr>
          <w:rFonts w:ascii="Arial Narrow" w:hAnsi="Arial Narrow" w:cs="Arial"/>
          <w:sz w:val="22"/>
          <w:szCs w:val="22"/>
          <w:lang w:val="es-ES_tradnl"/>
        </w:rPr>
        <w:t>acto administrativo:</w:t>
      </w:r>
    </w:p>
    <w:p w14:paraId="0625B7E5" w14:textId="23E6F823" w:rsidR="00381B25" w:rsidRPr="00381B25" w:rsidRDefault="00381B25" w:rsidP="00381B25">
      <w:pPr>
        <w:spacing w:before="100" w:beforeAutospacing="1" w:line="20" w:lineRule="atLeast"/>
        <w:jc w:val="both"/>
        <w:rPr>
          <w:rFonts w:ascii="Arial Narrow" w:hAnsi="Arial Narrow" w:cs="Arial"/>
          <w:sz w:val="22"/>
          <w:szCs w:val="22"/>
        </w:rPr>
      </w:pPr>
      <w:r>
        <w:rPr>
          <w:rFonts w:ascii="Arial Narrow" w:hAnsi="Arial Narrow" w:cs="Arial"/>
          <w:sz w:val="22"/>
          <w:szCs w:val="22"/>
        </w:rPr>
        <w:t>E</w:t>
      </w:r>
      <w:r w:rsidRPr="00381B25">
        <w:rPr>
          <w:rFonts w:ascii="Arial Narrow" w:hAnsi="Arial Narrow" w:cs="Arial"/>
          <w:sz w:val="22"/>
          <w:szCs w:val="22"/>
        </w:rPr>
        <w:t>l artículo 45 de la Ley 489 de 1998 establece que el Gobierno Nacional podrá crear comisiones intersectoriales para la coordinación y orientación superior de la ejecución de ciertas funciones y servicios públicos, cuando por mandato legal o en razón de sus características, estén a cargo de dos o más ministerios, departamentos administrativos o entidades descentralizadas, sin perjuicio de las competencias específicas de cada uno de ello</w:t>
      </w:r>
      <w:r>
        <w:rPr>
          <w:rFonts w:ascii="Arial Narrow" w:hAnsi="Arial Narrow" w:cs="Arial"/>
          <w:sz w:val="22"/>
          <w:szCs w:val="22"/>
        </w:rPr>
        <w:t>s.</w:t>
      </w:r>
    </w:p>
    <w:p w14:paraId="77C76FE3" w14:textId="3F615DF6" w:rsidR="00584CD6" w:rsidRPr="00027DE3" w:rsidRDefault="00381B25" w:rsidP="00584CD6">
      <w:pPr>
        <w:spacing w:before="100" w:beforeAutospacing="1" w:line="20" w:lineRule="atLeast"/>
        <w:jc w:val="both"/>
        <w:rPr>
          <w:rFonts w:ascii="Arial Narrow" w:hAnsi="Arial Narrow" w:cs="Tahoma"/>
          <w:sz w:val="22"/>
          <w:szCs w:val="22"/>
        </w:rPr>
      </w:pPr>
      <w:r>
        <w:rPr>
          <w:rFonts w:ascii="Arial Narrow" w:hAnsi="Arial Narrow" w:cs="Arial"/>
          <w:sz w:val="22"/>
          <w:szCs w:val="22"/>
        </w:rPr>
        <w:t>E</w:t>
      </w:r>
      <w:r w:rsidRPr="00381B25">
        <w:rPr>
          <w:rFonts w:ascii="Arial Narrow" w:hAnsi="Arial Narrow" w:cs="Arial"/>
          <w:sz w:val="22"/>
          <w:szCs w:val="22"/>
        </w:rPr>
        <w:t>l inciso 2º del mencionado artículo dispone que el Gobierno podrá establecer la sujeción de las medidas y actos concretos de los organismos y entidades competentes a la previa adopción de los programas y proyectos de acción por parte de la Comisión Intersectorial</w:t>
      </w:r>
      <w:r>
        <w:rPr>
          <w:rFonts w:ascii="Arial Narrow" w:hAnsi="Arial Narrow" w:cs="Arial"/>
          <w:sz w:val="22"/>
          <w:szCs w:val="22"/>
        </w:rPr>
        <w:t>.</w:t>
      </w:r>
    </w:p>
    <w:p w14:paraId="391C4490" w14:textId="77777777" w:rsidR="00584CD6" w:rsidRPr="001E42C9" w:rsidRDefault="00584CD6" w:rsidP="00584CD6">
      <w:pPr>
        <w:contextualSpacing/>
        <w:jc w:val="both"/>
        <w:rPr>
          <w:rFonts w:ascii="Arial Narrow" w:hAnsi="Arial Narrow" w:cs="Arial"/>
          <w:sz w:val="22"/>
          <w:szCs w:val="22"/>
        </w:rPr>
      </w:pPr>
    </w:p>
    <w:p w14:paraId="0C7F0DC6" w14:textId="77777777" w:rsidR="00584CD6" w:rsidRPr="0086620A" w:rsidRDefault="00584CD6" w:rsidP="00584CD6">
      <w:pPr>
        <w:spacing w:line="276" w:lineRule="atLeast"/>
        <w:jc w:val="both"/>
        <w:rPr>
          <w:rFonts w:ascii="Arial Narrow" w:hAnsi="Arial Narrow" w:cs="Arial"/>
          <w:sz w:val="22"/>
          <w:szCs w:val="22"/>
        </w:rPr>
      </w:pPr>
      <w:r>
        <w:rPr>
          <w:rFonts w:ascii="Arial Narrow" w:hAnsi="Arial Narrow" w:cs="Arial"/>
          <w:b/>
          <w:sz w:val="22"/>
          <w:szCs w:val="22"/>
          <w:lang w:eastAsia="en-US"/>
        </w:rPr>
        <w:t>3.2.</w:t>
      </w:r>
      <w:r>
        <w:rPr>
          <w:rFonts w:ascii="Arial Narrow" w:hAnsi="Arial Narrow" w:cs="Arial"/>
          <w:b/>
          <w:sz w:val="22"/>
          <w:szCs w:val="22"/>
          <w:lang w:eastAsia="en-US"/>
        </w:rPr>
        <w:tab/>
      </w:r>
      <w:r w:rsidRPr="0086620A">
        <w:rPr>
          <w:rFonts w:ascii="Arial Narrow" w:hAnsi="Arial Narrow" w:cs="Arial"/>
          <w:sz w:val="22"/>
          <w:szCs w:val="22"/>
          <w:lang w:eastAsia="en-US"/>
        </w:rPr>
        <w:t xml:space="preserve">Vigencia de la ley o norma reglamentada o desarrollada con el </w:t>
      </w:r>
      <w:r w:rsidRPr="0086620A">
        <w:rPr>
          <w:rFonts w:ascii="Arial Narrow" w:hAnsi="Arial Narrow" w:cs="Arial"/>
          <w:sz w:val="22"/>
          <w:szCs w:val="22"/>
          <w:lang w:val="es-ES_tradnl"/>
        </w:rPr>
        <w:t>acto administrativo</w:t>
      </w:r>
      <w:r w:rsidRPr="0086620A">
        <w:rPr>
          <w:rFonts w:ascii="Arial Narrow" w:hAnsi="Arial Narrow" w:cs="Arial"/>
          <w:sz w:val="22"/>
          <w:szCs w:val="22"/>
          <w:lang w:eastAsia="en-US"/>
        </w:rPr>
        <w:t>:</w:t>
      </w:r>
    </w:p>
    <w:p w14:paraId="01402705" w14:textId="77777777" w:rsidR="00584CD6" w:rsidRPr="00B94214" w:rsidRDefault="00584CD6" w:rsidP="00584CD6">
      <w:pPr>
        <w:jc w:val="both"/>
        <w:rPr>
          <w:rFonts w:ascii="Arial Narrow" w:hAnsi="Arial Narrow" w:cs="Arial"/>
          <w:sz w:val="22"/>
          <w:szCs w:val="22"/>
          <w:lang w:val="es-ES_tradnl"/>
        </w:rPr>
      </w:pPr>
    </w:p>
    <w:p w14:paraId="5B6DD258" w14:textId="1567C79B" w:rsidR="00584CD6" w:rsidRDefault="00B44DC8" w:rsidP="00584CD6">
      <w:pPr>
        <w:jc w:val="both"/>
        <w:rPr>
          <w:rFonts w:ascii="Arial Narrow" w:hAnsi="Arial Narrow" w:cs="Arial"/>
          <w:sz w:val="22"/>
          <w:szCs w:val="22"/>
          <w:lang w:val="es-ES_tradnl"/>
        </w:rPr>
      </w:pPr>
      <w:r w:rsidRPr="00B44DC8">
        <w:rPr>
          <w:rFonts w:ascii="Arial Narrow" w:hAnsi="Arial Narrow" w:cs="Arial"/>
          <w:sz w:val="22"/>
          <w:szCs w:val="22"/>
          <w:lang w:val="es-ES_tradnl"/>
        </w:rPr>
        <w:t>El ar</w:t>
      </w:r>
      <w:r>
        <w:rPr>
          <w:rFonts w:ascii="Arial Narrow" w:hAnsi="Arial Narrow" w:cs="Arial"/>
          <w:sz w:val="22"/>
          <w:szCs w:val="22"/>
          <w:lang w:val="es-ES_tradnl"/>
        </w:rPr>
        <w:t>tículo 45 de la Ley 489 de 1998, que sustenta</w:t>
      </w:r>
      <w:r w:rsidR="00584CD6" w:rsidRPr="00B44DC8">
        <w:rPr>
          <w:rFonts w:ascii="Arial Narrow" w:hAnsi="Arial Narrow" w:cs="Arial"/>
          <w:sz w:val="22"/>
          <w:szCs w:val="22"/>
          <w:lang w:val="es-ES_tradnl"/>
        </w:rPr>
        <w:t xml:space="preserve"> la expedición del proyecto normativo</w:t>
      </w:r>
      <w:r>
        <w:rPr>
          <w:rFonts w:ascii="Arial Narrow" w:hAnsi="Arial Narrow" w:cs="Arial"/>
          <w:sz w:val="22"/>
          <w:szCs w:val="22"/>
          <w:lang w:val="es-ES_tradnl"/>
        </w:rPr>
        <w:t>, se encuentra</w:t>
      </w:r>
      <w:r w:rsidR="0057301D">
        <w:rPr>
          <w:rFonts w:ascii="Arial Narrow" w:hAnsi="Arial Narrow" w:cs="Arial"/>
          <w:sz w:val="22"/>
          <w:szCs w:val="22"/>
          <w:lang w:val="es-ES_tradnl"/>
        </w:rPr>
        <w:t xml:space="preserve"> actualmente vigente y no ha</w:t>
      </w:r>
      <w:r w:rsidR="00584CD6" w:rsidRPr="00B44DC8">
        <w:rPr>
          <w:rFonts w:ascii="Arial Narrow" w:hAnsi="Arial Narrow" w:cs="Arial"/>
          <w:sz w:val="22"/>
          <w:szCs w:val="22"/>
          <w:lang w:val="es-ES_tradnl"/>
        </w:rPr>
        <w:t xml:space="preserve"> tenido limitaciones vía jurisprudencia.</w:t>
      </w:r>
    </w:p>
    <w:p w14:paraId="5C51FCD6" w14:textId="77777777" w:rsidR="00584CD6" w:rsidRPr="001E42C9" w:rsidRDefault="00584CD6" w:rsidP="00584CD6">
      <w:pPr>
        <w:jc w:val="both"/>
        <w:rPr>
          <w:rFonts w:ascii="Arial Narrow" w:hAnsi="Arial Narrow" w:cs="Arial"/>
          <w:sz w:val="22"/>
          <w:szCs w:val="22"/>
          <w:lang w:val="es-ES_tradnl"/>
        </w:rPr>
      </w:pPr>
    </w:p>
    <w:p w14:paraId="505D7C87" w14:textId="77777777" w:rsidR="00584CD6" w:rsidRPr="00E45C6A" w:rsidRDefault="00584CD6" w:rsidP="00584CD6">
      <w:pPr>
        <w:spacing w:after="262" w:line="271" w:lineRule="atLeast"/>
        <w:ind w:right="49"/>
        <w:jc w:val="both"/>
        <w:rPr>
          <w:rFonts w:ascii="Arial Narrow" w:hAnsi="Arial Narrow" w:cs="Arial"/>
          <w:sz w:val="22"/>
          <w:szCs w:val="22"/>
        </w:rPr>
      </w:pPr>
      <w:r>
        <w:rPr>
          <w:rFonts w:ascii="Arial Narrow" w:hAnsi="Arial Narrow" w:cs="Arial"/>
          <w:b/>
          <w:color w:val="000000"/>
          <w:sz w:val="22"/>
          <w:szCs w:val="22"/>
          <w:lang w:eastAsia="en-US"/>
        </w:rPr>
        <w:t>3.3.</w:t>
      </w:r>
      <w:r>
        <w:rPr>
          <w:rFonts w:ascii="Arial Narrow" w:hAnsi="Arial Narrow" w:cs="Arial"/>
          <w:b/>
          <w:color w:val="000000"/>
          <w:sz w:val="22"/>
          <w:szCs w:val="22"/>
          <w:lang w:eastAsia="en-US"/>
        </w:rPr>
        <w:tab/>
      </w:r>
      <w:r w:rsidRPr="0086620A">
        <w:rPr>
          <w:rFonts w:ascii="Arial Narrow" w:hAnsi="Arial Narrow" w:cs="Arial"/>
          <w:color w:val="000000"/>
          <w:sz w:val="22"/>
          <w:szCs w:val="22"/>
          <w:lang w:eastAsia="en-US"/>
        </w:rPr>
        <w:t xml:space="preserve">Disposiciones que se derogan, subrogan, modifican, adicionan o desarrollan con el </w:t>
      </w:r>
      <w:r w:rsidRPr="0086620A">
        <w:rPr>
          <w:rFonts w:ascii="Arial Narrow" w:hAnsi="Arial Narrow" w:cs="Arial"/>
          <w:sz w:val="22"/>
          <w:szCs w:val="22"/>
          <w:lang w:val="es-ES_tradnl"/>
        </w:rPr>
        <w:t>acto administrativo</w:t>
      </w:r>
      <w:r w:rsidRPr="0086620A">
        <w:rPr>
          <w:rFonts w:ascii="Arial Narrow" w:hAnsi="Arial Narrow" w:cs="Arial"/>
          <w:color w:val="000000"/>
          <w:sz w:val="22"/>
          <w:szCs w:val="22"/>
          <w:lang w:eastAsia="en-US"/>
        </w:rPr>
        <w:t>:</w:t>
      </w:r>
    </w:p>
    <w:p w14:paraId="2E5E1584" w14:textId="7D991D47" w:rsidR="00584CD6" w:rsidRDefault="0097033B" w:rsidP="00584CD6">
      <w:pPr>
        <w:jc w:val="both"/>
        <w:rPr>
          <w:rFonts w:ascii="Arial Narrow" w:hAnsi="Arial Narrow" w:cs="Arial"/>
          <w:sz w:val="22"/>
          <w:szCs w:val="22"/>
        </w:rPr>
      </w:pPr>
      <w:r>
        <w:rPr>
          <w:rFonts w:ascii="Arial Narrow" w:hAnsi="Arial Narrow" w:cs="Arial"/>
          <w:sz w:val="22"/>
          <w:szCs w:val="22"/>
        </w:rPr>
        <w:t xml:space="preserve">El proyecto de decreto </w:t>
      </w:r>
      <w:r w:rsidRPr="0097033B">
        <w:rPr>
          <w:rFonts w:ascii="Arial Narrow" w:hAnsi="Arial Narrow" w:cs="Arial"/>
          <w:sz w:val="22"/>
          <w:szCs w:val="22"/>
        </w:rPr>
        <w:t>adiciona un artículo en el título 2 de la parte 1 del libro 1 del Decreto Único Reglamentario del s</w:t>
      </w:r>
      <w:r>
        <w:rPr>
          <w:rFonts w:ascii="Arial Narrow" w:hAnsi="Arial Narrow" w:cs="Arial"/>
          <w:sz w:val="22"/>
          <w:szCs w:val="22"/>
        </w:rPr>
        <w:t xml:space="preserve">ector TIC, Decreto 1078 de 2015. El mencionado proyecto, en la medida en que crea </w:t>
      </w:r>
      <w:r w:rsidRPr="0097033B">
        <w:rPr>
          <w:rFonts w:ascii="Arial Narrow" w:hAnsi="Arial Narrow" w:cs="Arial"/>
          <w:sz w:val="22"/>
          <w:szCs w:val="22"/>
        </w:rPr>
        <w:t xml:space="preserve">la </w:t>
      </w:r>
      <w:r w:rsidR="003F30E7" w:rsidRPr="00DC23C9">
        <w:rPr>
          <w:rFonts w:ascii="Arial Narrow" w:hAnsi="Arial Narrow" w:cs="Arial"/>
          <w:sz w:val="22"/>
          <w:szCs w:val="22"/>
          <w:lang w:val="es-ES_tradnl"/>
        </w:rPr>
        <w:t xml:space="preserve">Comisión Intersectorial para el Desarrollo de la Economía Digital </w:t>
      </w:r>
      <w:r w:rsidRPr="0097033B">
        <w:rPr>
          <w:rFonts w:ascii="Arial Narrow" w:hAnsi="Arial Narrow" w:cs="Arial"/>
          <w:sz w:val="22"/>
          <w:szCs w:val="22"/>
        </w:rPr>
        <w:t>,</w:t>
      </w:r>
      <w:r>
        <w:rPr>
          <w:rFonts w:ascii="Arial Narrow" w:hAnsi="Arial Narrow" w:cs="Arial"/>
          <w:sz w:val="22"/>
          <w:szCs w:val="22"/>
        </w:rPr>
        <w:t xml:space="preserve"> no deroga ninguna disposición.</w:t>
      </w:r>
    </w:p>
    <w:p w14:paraId="6A6C23C5" w14:textId="77777777" w:rsidR="00584CD6" w:rsidRDefault="00584CD6" w:rsidP="00584CD6">
      <w:pPr>
        <w:jc w:val="both"/>
        <w:rPr>
          <w:rFonts w:ascii="Arial Narrow" w:hAnsi="Arial Narrow" w:cs="Arial"/>
          <w:sz w:val="22"/>
          <w:szCs w:val="22"/>
        </w:rPr>
      </w:pPr>
    </w:p>
    <w:p w14:paraId="51A52CF5" w14:textId="77777777" w:rsidR="00584CD6" w:rsidRDefault="00584CD6" w:rsidP="00584CD6">
      <w:pPr>
        <w:jc w:val="both"/>
        <w:rPr>
          <w:rFonts w:ascii="Arial Narrow" w:hAnsi="Arial Narrow" w:cs="Arial"/>
          <w:sz w:val="22"/>
          <w:szCs w:val="22"/>
        </w:rPr>
      </w:pPr>
    </w:p>
    <w:p w14:paraId="48BA9E87" w14:textId="77777777" w:rsidR="00584CD6" w:rsidRPr="0086620A" w:rsidRDefault="00584CD6" w:rsidP="00584CD6">
      <w:pPr>
        <w:ind w:left="705" w:hanging="705"/>
        <w:jc w:val="both"/>
        <w:rPr>
          <w:rFonts w:ascii="Arial Narrow" w:hAnsi="Arial Narrow" w:cs="Arial"/>
          <w:sz w:val="22"/>
          <w:szCs w:val="22"/>
        </w:rPr>
      </w:pPr>
      <w:r w:rsidRPr="00B94214">
        <w:rPr>
          <w:rFonts w:ascii="Arial Narrow" w:hAnsi="Arial Narrow" w:cs="Arial"/>
          <w:b/>
          <w:sz w:val="22"/>
          <w:szCs w:val="22"/>
        </w:rPr>
        <w:t>3.4.</w:t>
      </w:r>
      <w:r>
        <w:rPr>
          <w:rFonts w:ascii="Arial Narrow" w:hAnsi="Arial Narrow" w:cs="Arial"/>
          <w:sz w:val="22"/>
          <w:szCs w:val="22"/>
        </w:rPr>
        <w:tab/>
      </w:r>
      <w:r w:rsidRPr="0086620A">
        <w:rPr>
          <w:rFonts w:ascii="Arial Narrow" w:hAnsi="Arial Narrow" w:cs="Arial"/>
          <w:sz w:val="22"/>
          <w:szCs w:val="22"/>
        </w:rPr>
        <w:t>Revisión y análisis de las decisiones judiciales de los órganos de cierre de cada jurisdicción que pueden tener impacto o ser relevantes para la expedición del acto:</w:t>
      </w:r>
    </w:p>
    <w:p w14:paraId="3A606D9F" w14:textId="77777777" w:rsidR="00584CD6" w:rsidRPr="006C0EF2" w:rsidRDefault="00584CD6" w:rsidP="00584CD6">
      <w:pPr>
        <w:jc w:val="both"/>
        <w:rPr>
          <w:rFonts w:ascii="Arial Narrow" w:hAnsi="Arial Narrow" w:cs="Arial"/>
          <w:sz w:val="22"/>
          <w:szCs w:val="22"/>
        </w:rPr>
      </w:pPr>
    </w:p>
    <w:p w14:paraId="0294A6E6" w14:textId="5E811E6E" w:rsidR="00584CD6" w:rsidRDefault="00584CD6" w:rsidP="00584CD6">
      <w:pPr>
        <w:jc w:val="both"/>
        <w:rPr>
          <w:rFonts w:ascii="Arial Narrow" w:hAnsi="Arial Narrow" w:cs="Arial"/>
          <w:sz w:val="22"/>
          <w:szCs w:val="22"/>
        </w:rPr>
      </w:pPr>
      <w:r w:rsidRPr="0086620A">
        <w:rPr>
          <w:rFonts w:ascii="Arial Narrow" w:hAnsi="Arial Narrow" w:cs="Arial"/>
          <w:sz w:val="22"/>
          <w:szCs w:val="22"/>
        </w:rPr>
        <w:t>A la fecha no hay precedentes jurisprudenciales que puedan tener impacto o ser relevan</w:t>
      </w:r>
      <w:r w:rsidR="0086620A">
        <w:rPr>
          <w:rFonts w:ascii="Arial Narrow" w:hAnsi="Arial Narrow" w:cs="Arial"/>
          <w:sz w:val="22"/>
          <w:szCs w:val="22"/>
        </w:rPr>
        <w:t>tes para la expedición del acto.</w:t>
      </w:r>
      <w:r w:rsidRPr="006C0EF2">
        <w:rPr>
          <w:rFonts w:ascii="Arial Narrow" w:hAnsi="Arial Narrow" w:cs="Arial"/>
          <w:sz w:val="22"/>
          <w:szCs w:val="22"/>
        </w:rPr>
        <w:t xml:space="preserve"> </w:t>
      </w:r>
    </w:p>
    <w:p w14:paraId="1BD36DF2" w14:textId="77777777" w:rsidR="00584CD6" w:rsidRDefault="00584CD6" w:rsidP="00F84C2C">
      <w:pPr>
        <w:jc w:val="both"/>
        <w:rPr>
          <w:rFonts w:ascii="Arial Narrow" w:hAnsi="Arial Narrow" w:cs="Arial"/>
          <w:b/>
          <w:sz w:val="22"/>
          <w:szCs w:val="22"/>
        </w:rPr>
      </w:pPr>
    </w:p>
    <w:p w14:paraId="192D8CB9" w14:textId="77777777" w:rsidR="00584CD6" w:rsidRPr="00E45C6A" w:rsidRDefault="00584CD6" w:rsidP="00584CD6">
      <w:pPr>
        <w:ind w:left="705" w:hanging="705"/>
        <w:jc w:val="both"/>
        <w:rPr>
          <w:rFonts w:ascii="Arial Narrow" w:hAnsi="Arial Narrow" w:cs="Arial"/>
          <w:sz w:val="22"/>
          <w:szCs w:val="22"/>
        </w:rPr>
      </w:pPr>
      <w:r w:rsidRPr="00B94214">
        <w:rPr>
          <w:rFonts w:ascii="Arial Narrow" w:hAnsi="Arial Narrow" w:cs="Arial"/>
          <w:b/>
          <w:sz w:val="22"/>
          <w:szCs w:val="22"/>
        </w:rPr>
        <w:t>3.5.</w:t>
      </w:r>
      <w:r>
        <w:rPr>
          <w:rFonts w:ascii="Arial Narrow" w:hAnsi="Arial Narrow" w:cs="Arial"/>
          <w:sz w:val="22"/>
          <w:szCs w:val="22"/>
        </w:rPr>
        <w:tab/>
        <w:t>Advertencia de cualquier otra circunstancia jurídica que pueda ser relevante para la expedición del acto:</w:t>
      </w:r>
    </w:p>
    <w:p w14:paraId="037C5B58" w14:textId="77777777" w:rsidR="00584CD6" w:rsidRDefault="00584CD6" w:rsidP="00584CD6">
      <w:pPr>
        <w:jc w:val="both"/>
        <w:rPr>
          <w:rFonts w:ascii="Arial Narrow" w:hAnsi="Arial Narrow" w:cs="Arial"/>
          <w:sz w:val="22"/>
          <w:szCs w:val="22"/>
        </w:rPr>
      </w:pPr>
    </w:p>
    <w:p w14:paraId="4054EEAF" w14:textId="162545D6" w:rsidR="00D72F1A" w:rsidRDefault="00AC5DB9" w:rsidP="00584CD6">
      <w:pPr>
        <w:jc w:val="both"/>
        <w:rPr>
          <w:rFonts w:ascii="Arial Narrow" w:hAnsi="Arial Narrow" w:cs="Arial"/>
          <w:sz w:val="22"/>
          <w:szCs w:val="22"/>
        </w:rPr>
      </w:pPr>
      <w:r>
        <w:rPr>
          <w:rFonts w:ascii="Arial Narrow" w:hAnsi="Arial Narrow" w:cs="Arial"/>
          <w:sz w:val="22"/>
          <w:szCs w:val="22"/>
        </w:rPr>
        <w:t>La Sala de Consulta y Servicio Civil del Consejo de Estado señaló respecto de las Comisiones Intersectoriales:</w:t>
      </w:r>
    </w:p>
    <w:p w14:paraId="585E856A" w14:textId="77777777" w:rsidR="00AC5DB9" w:rsidRDefault="00AC5DB9" w:rsidP="00584CD6">
      <w:pPr>
        <w:jc w:val="both"/>
        <w:rPr>
          <w:rFonts w:ascii="Arial Narrow" w:hAnsi="Arial Narrow" w:cs="Arial"/>
          <w:sz w:val="22"/>
          <w:szCs w:val="22"/>
        </w:rPr>
      </w:pPr>
    </w:p>
    <w:p w14:paraId="0B5998A0" w14:textId="77777777" w:rsidR="00AC5DB9" w:rsidRPr="00AC5DB9" w:rsidRDefault="00AC5DB9" w:rsidP="00AC5DB9">
      <w:pPr>
        <w:ind w:left="567" w:right="616"/>
        <w:jc w:val="both"/>
        <w:rPr>
          <w:rFonts w:ascii="Arial Narrow" w:hAnsi="Arial Narrow" w:cs="Arial"/>
          <w:i/>
          <w:sz w:val="22"/>
          <w:szCs w:val="22"/>
        </w:rPr>
      </w:pPr>
      <w:r>
        <w:rPr>
          <w:rFonts w:ascii="Arial Narrow" w:hAnsi="Arial Narrow" w:cs="Arial"/>
          <w:i/>
          <w:sz w:val="22"/>
          <w:szCs w:val="22"/>
        </w:rPr>
        <w:t>“</w:t>
      </w:r>
      <w:r w:rsidRPr="00AC5DB9">
        <w:rPr>
          <w:rFonts w:ascii="Arial Narrow" w:hAnsi="Arial Narrow" w:cs="Arial"/>
          <w:i/>
          <w:sz w:val="22"/>
          <w:szCs w:val="22"/>
        </w:rPr>
        <w:t xml:space="preserve">Del texto de la norma observa la Sala, en primer término, que la ley dio al gobierno nacional un instrumento que le permite hacer efectivo en la práctica el principio de coordinación para atender aquellos temas que por su naturaleza o contenido son de competencia de varios sectores administrativos o requieren de su concurrencia. Así se dejó señalado en la exposición de motivos que acompañó la iniciativa gubernamental que luego se convirtió en la ley 489 de 1998, y así fue analizada, discutida y aprobada por el legislador ; dijo la Exposición de Motivos: “… De otra parte, faculta al Gobierno Nacional para que pueda crear comisiones intersectoriales con el propósito de contar con una instancia de alto nivel para la regulación y orientación superior de la ejecución de ciertas funciones y servicios públicos, cuando por mandato legal o en razón de sus características, están a cargo de dos o más Ministerios o Departamentos Administrativos o entidades descentralizadas.”  </w:t>
      </w:r>
    </w:p>
    <w:p w14:paraId="0740EA40" w14:textId="77777777" w:rsidR="00AC5DB9" w:rsidRPr="00AC5DB9" w:rsidRDefault="00AC5DB9" w:rsidP="00AC5DB9">
      <w:pPr>
        <w:ind w:left="567" w:right="616"/>
        <w:jc w:val="both"/>
        <w:rPr>
          <w:rFonts w:ascii="Arial Narrow" w:hAnsi="Arial Narrow" w:cs="Arial"/>
          <w:i/>
          <w:sz w:val="22"/>
          <w:szCs w:val="22"/>
        </w:rPr>
      </w:pPr>
    </w:p>
    <w:p w14:paraId="60674E99" w14:textId="77777777" w:rsidR="00AC5DB9" w:rsidRPr="00AC5DB9" w:rsidRDefault="00AC5DB9" w:rsidP="00AC5DB9">
      <w:pPr>
        <w:ind w:left="567" w:right="616"/>
        <w:jc w:val="both"/>
        <w:rPr>
          <w:rFonts w:ascii="Arial Narrow" w:hAnsi="Arial Narrow" w:cs="Arial"/>
          <w:i/>
          <w:sz w:val="22"/>
          <w:szCs w:val="22"/>
        </w:rPr>
      </w:pPr>
      <w:r w:rsidRPr="00AC5DB9">
        <w:rPr>
          <w:rFonts w:ascii="Arial Narrow" w:hAnsi="Arial Narrow" w:cs="Arial"/>
          <w:i/>
          <w:sz w:val="22"/>
          <w:szCs w:val="22"/>
        </w:rPr>
        <w:t>En segundo término, las competencias específicas, esto es, las propias de cada organismo y entidad, no se modifican, pero sí pueden quedar supeditadas a los programas y proyectos de acción adoptados por la Comisión, pues precisamente se trata de un organismo que debe tener la capacidad para convocar a sus integrantes, encaminar sus actuaciones a los propósitos buscados y para exigirles su accionar, de manera que pueda lograrse eficacia en el instrumento de coordinación y organización y oportunidad en la respuesta que corresponda dar a los distintos organismos y entidades involucrados por razón del servicio público que atiendan.</w:t>
      </w:r>
    </w:p>
    <w:p w14:paraId="763F2A02" w14:textId="77777777" w:rsidR="00AC5DB9" w:rsidRPr="00AC5DB9" w:rsidRDefault="00AC5DB9" w:rsidP="00AC5DB9">
      <w:pPr>
        <w:ind w:left="567" w:right="616"/>
        <w:jc w:val="both"/>
        <w:rPr>
          <w:rFonts w:ascii="Arial Narrow" w:hAnsi="Arial Narrow" w:cs="Arial"/>
          <w:i/>
          <w:sz w:val="22"/>
          <w:szCs w:val="22"/>
        </w:rPr>
      </w:pPr>
    </w:p>
    <w:p w14:paraId="703B742D" w14:textId="1D3A9701" w:rsidR="00AC5DB9" w:rsidRPr="00AC5DB9" w:rsidRDefault="00AC5DB9" w:rsidP="00AC5DB9">
      <w:pPr>
        <w:ind w:left="567" w:right="616"/>
        <w:jc w:val="both"/>
        <w:rPr>
          <w:rFonts w:ascii="Arial Narrow" w:hAnsi="Arial Narrow" w:cs="Arial"/>
          <w:i/>
          <w:sz w:val="22"/>
          <w:szCs w:val="22"/>
        </w:rPr>
      </w:pPr>
      <w:r w:rsidRPr="00AC5DB9">
        <w:rPr>
          <w:rFonts w:ascii="Arial Narrow" w:hAnsi="Arial Narrow" w:cs="Arial"/>
          <w:i/>
          <w:sz w:val="22"/>
          <w:szCs w:val="22"/>
        </w:rPr>
        <w:t>En tercer término, las actividades de ejecución están excluidas porque se trata de organismos llamados a adoptar decisiones para dirigir la actividad de sus miembros y no para remplazarlos en el ejercicio de las funciones que por ley tengan asignadas; en este sentido, la facultad que el artículo 45 de la ley 489 da al Gobierno Nacional para delegarle funciones a la Comisión ha de ser entendida y ejercida en el marco de la expresión “coordinación y orientación superior” para que los integrantes de la Comisión reciban directrices orientadas a “la ejecución de ciertas funciones y servicios públicos” que les correspondan., por lo que habrá de revisarse en cada caso el contenido, la pertinencia y las condiciones de la delegación.</w:t>
      </w:r>
      <w:r>
        <w:rPr>
          <w:rFonts w:ascii="Arial Narrow" w:hAnsi="Arial Narrow" w:cs="Arial"/>
          <w:i/>
          <w:sz w:val="22"/>
          <w:szCs w:val="22"/>
        </w:rPr>
        <w:t>”</w:t>
      </w:r>
      <w:r>
        <w:rPr>
          <w:rStyle w:val="Refdenotaalpie"/>
          <w:rFonts w:ascii="Arial Narrow" w:hAnsi="Arial Narrow" w:cs="Arial"/>
          <w:i/>
          <w:sz w:val="22"/>
          <w:szCs w:val="22"/>
        </w:rPr>
        <w:footnoteReference w:id="9"/>
      </w:r>
    </w:p>
    <w:p w14:paraId="3D312361" w14:textId="38A46B39" w:rsidR="00AC5DB9" w:rsidRPr="00AC5DB9" w:rsidRDefault="00AC5DB9" w:rsidP="00584CD6">
      <w:pPr>
        <w:jc w:val="both"/>
        <w:rPr>
          <w:rFonts w:ascii="Arial Narrow" w:hAnsi="Arial Narrow" w:cs="Arial"/>
          <w:i/>
          <w:sz w:val="22"/>
          <w:szCs w:val="22"/>
        </w:rPr>
      </w:pPr>
    </w:p>
    <w:p w14:paraId="54DBFA7C" w14:textId="5207FD04" w:rsidR="00AC5DB9" w:rsidRDefault="0057301D" w:rsidP="00584CD6">
      <w:pPr>
        <w:jc w:val="both"/>
        <w:rPr>
          <w:rFonts w:ascii="Arial Narrow" w:hAnsi="Arial Narrow" w:cs="Arial"/>
          <w:sz w:val="22"/>
          <w:szCs w:val="22"/>
        </w:rPr>
      </w:pPr>
      <w:r>
        <w:rPr>
          <w:rFonts w:ascii="Arial Narrow" w:hAnsi="Arial Narrow" w:cs="Arial"/>
          <w:sz w:val="22"/>
          <w:szCs w:val="22"/>
        </w:rPr>
        <w:t>Para el Consejo</w:t>
      </w:r>
      <w:r w:rsidR="00374A25">
        <w:rPr>
          <w:rFonts w:ascii="Arial Narrow" w:hAnsi="Arial Narrow" w:cs="Arial"/>
          <w:sz w:val="22"/>
          <w:szCs w:val="22"/>
        </w:rPr>
        <w:t xml:space="preserve">, si bien las competencias específicas </w:t>
      </w:r>
      <w:r w:rsidR="00374A25" w:rsidRPr="00374A25">
        <w:rPr>
          <w:rFonts w:ascii="Arial Narrow" w:hAnsi="Arial Narrow" w:cs="Arial"/>
          <w:sz w:val="22"/>
          <w:szCs w:val="22"/>
        </w:rPr>
        <w:t>de cada organismo y entidad</w:t>
      </w:r>
      <w:r w:rsidR="00374A25">
        <w:rPr>
          <w:rFonts w:ascii="Arial Narrow" w:hAnsi="Arial Narrow" w:cs="Arial"/>
          <w:sz w:val="22"/>
          <w:szCs w:val="22"/>
        </w:rPr>
        <w:t xml:space="preserve"> que conforman la Comisión</w:t>
      </w:r>
      <w:r w:rsidR="00374A25" w:rsidRPr="00374A25">
        <w:rPr>
          <w:rFonts w:ascii="Arial Narrow" w:hAnsi="Arial Narrow" w:cs="Arial"/>
          <w:sz w:val="22"/>
          <w:szCs w:val="22"/>
        </w:rPr>
        <w:t>, no se modifican</w:t>
      </w:r>
      <w:r w:rsidR="00374A25">
        <w:rPr>
          <w:rFonts w:ascii="Arial Narrow" w:hAnsi="Arial Narrow" w:cs="Arial"/>
          <w:sz w:val="22"/>
          <w:szCs w:val="22"/>
        </w:rPr>
        <w:t xml:space="preserve"> ni se delegan en ella</w:t>
      </w:r>
      <w:r w:rsidR="00374A25" w:rsidRPr="00374A25">
        <w:rPr>
          <w:rFonts w:ascii="Arial Narrow" w:hAnsi="Arial Narrow" w:cs="Arial"/>
          <w:sz w:val="22"/>
          <w:szCs w:val="22"/>
        </w:rPr>
        <w:t>, sí pueden quedar supeditadas a los programas y proyectos de acción adoptados por la Comisión,</w:t>
      </w:r>
      <w:r w:rsidR="00374A25">
        <w:rPr>
          <w:rFonts w:ascii="Arial Narrow" w:hAnsi="Arial Narrow" w:cs="Arial"/>
          <w:sz w:val="22"/>
          <w:szCs w:val="22"/>
        </w:rPr>
        <w:t xml:space="preserve"> quien</w:t>
      </w:r>
      <w:r w:rsidR="00C25B45">
        <w:rPr>
          <w:rFonts w:ascii="Arial Narrow" w:hAnsi="Arial Narrow" w:cs="Arial"/>
          <w:sz w:val="22"/>
          <w:szCs w:val="22"/>
        </w:rPr>
        <w:t xml:space="preserve"> tiene </w:t>
      </w:r>
      <w:r w:rsidR="00C25B45" w:rsidRPr="00C25B45">
        <w:rPr>
          <w:rFonts w:ascii="Arial Narrow" w:hAnsi="Arial Narrow" w:cs="Arial"/>
          <w:sz w:val="22"/>
          <w:szCs w:val="22"/>
        </w:rPr>
        <w:t xml:space="preserve">la capacidad para convocar a sus integrantes, encaminar sus actuaciones </w:t>
      </w:r>
      <w:r w:rsidR="00C25B45">
        <w:rPr>
          <w:rFonts w:ascii="Arial Narrow" w:hAnsi="Arial Narrow" w:cs="Arial"/>
          <w:sz w:val="22"/>
          <w:szCs w:val="22"/>
        </w:rPr>
        <w:t>a los propósitos buscados y</w:t>
      </w:r>
      <w:r w:rsidR="00C25B45" w:rsidRPr="00C25B45">
        <w:rPr>
          <w:rFonts w:ascii="Arial Narrow" w:hAnsi="Arial Narrow" w:cs="Arial"/>
          <w:sz w:val="22"/>
          <w:szCs w:val="22"/>
        </w:rPr>
        <w:t xml:space="preserve"> exigirles su accionar</w:t>
      </w:r>
      <w:r w:rsidR="00C25B45">
        <w:rPr>
          <w:rFonts w:ascii="Arial Narrow" w:hAnsi="Arial Narrow" w:cs="Arial"/>
          <w:sz w:val="22"/>
          <w:szCs w:val="22"/>
        </w:rPr>
        <w:t>.</w:t>
      </w:r>
      <w:r w:rsidR="00374A25">
        <w:rPr>
          <w:rFonts w:ascii="Arial Narrow" w:hAnsi="Arial Narrow" w:cs="Arial"/>
          <w:sz w:val="22"/>
          <w:szCs w:val="22"/>
        </w:rPr>
        <w:t xml:space="preserve"> </w:t>
      </w:r>
    </w:p>
    <w:p w14:paraId="57F4FFE8" w14:textId="77777777" w:rsidR="00B016FF" w:rsidRDefault="00B016FF" w:rsidP="00584CD6">
      <w:pPr>
        <w:jc w:val="both"/>
        <w:rPr>
          <w:rFonts w:ascii="Arial Narrow" w:hAnsi="Arial Narrow" w:cs="Arial"/>
          <w:sz w:val="22"/>
          <w:szCs w:val="22"/>
        </w:rPr>
      </w:pPr>
    </w:p>
    <w:p w14:paraId="6D528712" w14:textId="77777777" w:rsidR="00030F51" w:rsidRDefault="00030F51" w:rsidP="00584CD6">
      <w:pPr>
        <w:jc w:val="both"/>
        <w:rPr>
          <w:rFonts w:ascii="Arial Narrow" w:hAnsi="Arial Narrow" w:cs="Arial"/>
          <w:sz w:val="22"/>
          <w:szCs w:val="22"/>
        </w:rPr>
      </w:pPr>
    </w:p>
    <w:p w14:paraId="51DA6182"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4.</w:t>
      </w:r>
      <w:r>
        <w:rPr>
          <w:rFonts w:ascii="Arial Narrow" w:hAnsi="Arial Narrow" w:cs="Arial"/>
          <w:b/>
          <w:sz w:val="22"/>
          <w:szCs w:val="22"/>
          <w:lang w:val="es-ES_tradnl"/>
        </w:rPr>
        <w:tab/>
        <w:t>Estudio preliminar sobre posible i</w:t>
      </w:r>
      <w:r w:rsidRPr="001E42C9">
        <w:rPr>
          <w:rFonts w:ascii="Arial Narrow" w:hAnsi="Arial Narrow" w:cs="Arial"/>
          <w:b/>
          <w:sz w:val="22"/>
          <w:szCs w:val="22"/>
          <w:lang w:val="es-ES_tradnl"/>
        </w:rPr>
        <w:t>mpacto económico</w:t>
      </w:r>
      <w:r>
        <w:rPr>
          <w:rFonts w:ascii="Arial Narrow" w:hAnsi="Arial Narrow" w:cs="Arial"/>
          <w:b/>
          <w:sz w:val="22"/>
          <w:szCs w:val="22"/>
          <w:lang w:val="es-ES_tradnl"/>
        </w:rPr>
        <w:t xml:space="preserve"> de la norma a expedir</w:t>
      </w:r>
    </w:p>
    <w:p w14:paraId="41DB8973" w14:textId="77777777" w:rsidR="00584CD6" w:rsidRPr="001E42C9" w:rsidRDefault="00584CD6" w:rsidP="00584CD6">
      <w:pPr>
        <w:autoSpaceDE w:val="0"/>
        <w:autoSpaceDN w:val="0"/>
        <w:adjustRightInd w:val="0"/>
        <w:jc w:val="both"/>
        <w:rPr>
          <w:rFonts w:ascii="Arial Narrow" w:hAnsi="Arial Narrow" w:cs="Arial"/>
          <w:sz w:val="22"/>
          <w:szCs w:val="22"/>
        </w:rPr>
      </w:pPr>
    </w:p>
    <w:p w14:paraId="6E573124" w14:textId="76051C49" w:rsidR="00CA26BF" w:rsidRDefault="00CA26BF" w:rsidP="00584CD6">
      <w:pPr>
        <w:autoSpaceDE w:val="0"/>
        <w:autoSpaceDN w:val="0"/>
        <w:adjustRightInd w:val="0"/>
        <w:jc w:val="both"/>
        <w:rPr>
          <w:rFonts w:ascii="Arial Narrow" w:hAnsi="Arial Narrow" w:cs="Arial"/>
          <w:sz w:val="22"/>
          <w:szCs w:val="22"/>
        </w:rPr>
      </w:pPr>
      <w:r>
        <w:rPr>
          <w:rFonts w:ascii="Arial Narrow" w:hAnsi="Arial Narrow" w:cs="Arial"/>
          <w:sz w:val="22"/>
          <w:szCs w:val="22"/>
        </w:rPr>
        <w:t>La creaci</w:t>
      </w:r>
      <w:r w:rsidR="00C31CE3">
        <w:rPr>
          <w:rFonts w:ascii="Arial Narrow" w:hAnsi="Arial Narrow" w:cs="Arial"/>
          <w:sz w:val="22"/>
          <w:szCs w:val="22"/>
        </w:rPr>
        <w:t xml:space="preserve">ón de la Comisión no tendrá impacto económico alguno, en la medida en que no tiene por objeto ni como efecto la alteración de la </w:t>
      </w:r>
      <w:r w:rsidR="0073511C">
        <w:rPr>
          <w:rFonts w:ascii="Arial Narrow" w:hAnsi="Arial Narrow" w:cs="Arial"/>
          <w:sz w:val="22"/>
          <w:szCs w:val="22"/>
        </w:rPr>
        <w:t>nómina</w:t>
      </w:r>
      <w:r w:rsidR="00C31CE3">
        <w:rPr>
          <w:rFonts w:ascii="Arial Narrow" w:hAnsi="Arial Narrow" w:cs="Arial"/>
          <w:sz w:val="22"/>
          <w:szCs w:val="22"/>
        </w:rPr>
        <w:t xml:space="preserve"> de las entidades que la conforman, ni erogación económica alguna para su funcionamiento. A ese respecto, el mismo proyecto señala que l</w:t>
      </w:r>
      <w:r w:rsidRPr="00CA26BF">
        <w:rPr>
          <w:rFonts w:ascii="Arial Narrow" w:hAnsi="Arial Narrow" w:cs="Arial"/>
          <w:sz w:val="22"/>
          <w:szCs w:val="22"/>
        </w:rPr>
        <w:t xml:space="preserve">a Comisión </w:t>
      </w:r>
      <w:r w:rsidR="00C31CE3">
        <w:rPr>
          <w:rFonts w:ascii="Arial Narrow" w:hAnsi="Arial Narrow" w:cs="Arial"/>
          <w:sz w:val="22"/>
          <w:szCs w:val="22"/>
        </w:rPr>
        <w:t xml:space="preserve">podrá conformar comités, </w:t>
      </w:r>
      <w:r w:rsidRPr="00CA26BF">
        <w:rPr>
          <w:rFonts w:ascii="Arial Narrow" w:hAnsi="Arial Narrow" w:cs="Arial"/>
          <w:sz w:val="22"/>
          <w:szCs w:val="22"/>
        </w:rPr>
        <w:t>al interior de la misma, con el fin de tratar proyectos o asuntos particulares que deban ser atendidos de manera especial y que la Comisión considere necesario establecer para el estudio previo de temas que serán sometidos a su consideración</w:t>
      </w:r>
      <w:r w:rsidR="00C31CE3">
        <w:rPr>
          <w:rFonts w:ascii="Arial Narrow" w:hAnsi="Arial Narrow" w:cs="Arial"/>
          <w:sz w:val="22"/>
          <w:szCs w:val="22"/>
        </w:rPr>
        <w:t>, a efectos de lo cual</w:t>
      </w:r>
      <w:r w:rsidR="00C31CE3" w:rsidRPr="00C31CE3">
        <w:rPr>
          <w:rFonts w:ascii="Arial Narrow" w:hAnsi="Arial Narrow" w:cs="Arial"/>
          <w:sz w:val="22"/>
          <w:szCs w:val="22"/>
        </w:rPr>
        <w:t xml:space="preserve"> los Miembros de la Comisión podrán crear, al interior de las entidades públicas que respectivamente representen, Grupos de Trabajo para la elaboración de los insumos que los comités técnicos requieran</w:t>
      </w:r>
      <w:r w:rsidR="00C31CE3">
        <w:rPr>
          <w:rFonts w:ascii="Arial Narrow" w:hAnsi="Arial Narrow" w:cs="Arial"/>
          <w:sz w:val="22"/>
          <w:szCs w:val="22"/>
        </w:rPr>
        <w:t>.</w:t>
      </w:r>
    </w:p>
    <w:p w14:paraId="6C1E37CB" w14:textId="77777777" w:rsidR="00584CD6" w:rsidRDefault="00584CD6" w:rsidP="00584CD6">
      <w:pPr>
        <w:autoSpaceDE w:val="0"/>
        <w:autoSpaceDN w:val="0"/>
        <w:adjustRightInd w:val="0"/>
        <w:jc w:val="both"/>
        <w:rPr>
          <w:rFonts w:ascii="Arial Narrow" w:hAnsi="Arial Narrow" w:cs="Arial"/>
          <w:sz w:val="22"/>
          <w:szCs w:val="22"/>
        </w:rPr>
      </w:pPr>
    </w:p>
    <w:p w14:paraId="398C4586" w14:textId="140A15B6" w:rsidR="004511F1" w:rsidRDefault="0031012C" w:rsidP="00584CD6">
      <w:pPr>
        <w:autoSpaceDE w:val="0"/>
        <w:autoSpaceDN w:val="0"/>
        <w:adjustRightInd w:val="0"/>
        <w:jc w:val="both"/>
        <w:rPr>
          <w:rFonts w:ascii="Arial Narrow" w:hAnsi="Arial Narrow" w:cs="Arial"/>
          <w:sz w:val="22"/>
          <w:szCs w:val="22"/>
        </w:rPr>
      </w:pPr>
      <w:r>
        <w:rPr>
          <w:rFonts w:ascii="Arial Narrow" w:hAnsi="Arial Narrow" w:cs="Arial"/>
          <w:sz w:val="22"/>
          <w:szCs w:val="22"/>
        </w:rPr>
        <w:t>Igualmente se establece que l</w:t>
      </w:r>
      <w:r w:rsidRPr="0031012C">
        <w:rPr>
          <w:rFonts w:ascii="Arial Narrow" w:hAnsi="Arial Narrow" w:cs="Arial"/>
          <w:sz w:val="22"/>
          <w:szCs w:val="22"/>
        </w:rPr>
        <w:t>a Secretaría Técnica de la Comisión estará a cargo de la Coordinación Ejecutiva de la Comisión de Regulación de Comunicaciones,</w:t>
      </w:r>
      <w:r>
        <w:rPr>
          <w:rFonts w:ascii="Arial Narrow" w:hAnsi="Arial Narrow" w:cs="Arial"/>
          <w:sz w:val="22"/>
          <w:szCs w:val="22"/>
        </w:rPr>
        <w:t xml:space="preserve"> que deberá realizar las actividades inherentes a tal calidad, en el marco de la estructura administrativa y financiera con la cual funciona en la actualidad.</w:t>
      </w:r>
    </w:p>
    <w:p w14:paraId="5553EBF6" w14:textId="77777777" w:rsidR="004511F1" w:rsidRDefault="004511F1" w:rsidP="00584CD6">
      <w:pPr>
        <w:autoSpaceDE w:val="0"/>
        <w:autoSpaceDN w:val="0"/>
        <w:adjustRightInd w:val="0"/>
        <w:jc w:val="both"/>
        <w:rPr>
          <w:rFonts w:ascii="Arial Narrow" w:hAnsi="Arial Narrow" w:cs="Arial"/>
          <w:sz w:val="22"/>
          <w:szCs w:val="22"/>
        </w:rPr>
      </w:pPr>
    </w:p>
    <w:p w14:paraId="5E4F569D" w14:textId="77777777" w:rsidR="00584CD6" w:rsidRDefault="00584CD6" w:rsidP="00584CD6">
      <w:pPr>
        <w:autoSpaceDE w:val="0"/>
        <w:autoSpaceDN w:val="0"/>
        <w:adjustRightInd w:val="0"/>
        <w:jc w:val="both"/>
        <w:rPr>
          <w:rFonts w:ascii="Arial Narrow" w:hAnsi="Arial Narrow" w:cs="Arial"/>
          <w:b/>
          <w:bCs/>
          <w:sz w:val="22"/>
          <w:szCs w:val="22"/>
        </w:rPr>
      </w:pPr>
      <w:r>
        <w:rPr>
          <w:rFonts w:ascii="Arial Narrow" w:hAnsi="Arial Narrow" w:cs="Arial"/>
          <w:b/>
          <w:bCs/>
          <w:sz w:val="22"/>
          <w:szCs w:val="22"/>
        </w:rPr>
        <w:t>5.</w:t>
      </w:r>
      <w:r>
        <w:rPr>
          <w:rFonts w:ascii="Arial Narrow" w:hAnsi="Arial Narrow" w:cs="Arial"/>
          <w:b/>
          <w:bCs/>
          <w:sz w:val="22"/>
          <w:szCs w:val="22"/>
        </w:rPr>
        <w:tab/>
        <w:t>Disponibilidad presupuestal</w:t>
      </w:r>
    </w:p>
    <w:p w14:paraId="24BAA638" w14:textId="77777777" w:rsidR="00584CD6" w:rsidRDefault="00584CD6" w:rsidP="00584CD6">
      <w:pPr>
        <w:autoSpaceDE w:val="0"/>
        <w:autoSpaceDN w:val="0"/>
        <w:adjustRightInd w:val="0"/>
        <w:jc w:val="both"/>
        <w:rPr>
          <w:rFonts w:ascii="Arial Narrow" w:hAnsi="Arial Narrow" w:cs="Arial"/>
          <w:b/>
          <w:bCs/>
          <w:sz w:val="22"/>
          <w:szCs w:val="22"/>
        </w:rPr>
      </w:pPr>
    </w:p>
    <w:p w14:paraId="13BB3409" w14:textId="61EFB2DE" w:rsidR="00584CD6" w:rsidRDefault="00C73F94" w:rsidP="00584CD6">
      <w:pPr>
        <w:autoSpaceDE w:val="0"/>
        <w:autoSpaceDN w:val="0"/>
        <w:adjustRightInd w:val="0"/>
        <w:jc w:val="both"/>
        <w:rPr>
          <w:rFonts w:ascii="Arial Narrow" w:hAnsi="Arial Narrow" w:cs="Arial"/>
          <w:b/>
          <w:bCs/>
          <w:sz w:val="22"/>
          <w:szCs w:val="22"/>
        </w:rPr>
      </w:pPr>
      <w:r>
        <w:rPr>
          <w:rFonts w:ascii="Arial Narrow" w:hAnsi="Arial Narrow" w:cs="Arial"/>
          <w:sz w:val="22"/>
          <w:szCs w:val="22"/>
        </w:rPr>
        <w:t xml:space="preserve">No se requiere disponibilidad presupuestal, en tanto ni la creación de la Comisión ni su funcionamiento suponen </w:t>
      </w:r>
      <w:r w:rsidRPr="00C73F94">
        <w:rPr>
          <w:rFonts w:ascii="Arial Narrow" w:hAnsi="Arial Narrow" w:cs="Arial"/>
          <w:sz w:val="22"/>
          <w:szCs w:val="22"/>
        </w:rPr>
        <w:t>erogación económica</w:t>
      </w:r>
      <w:r>
        <w:rPr>
          <w:rFonts w:ascii="Arial Narrow" w:hAnsi="Arial Narrow" w:cs="Arial"/>
          <w:sz w:val="22"/>
          <w:szCs w:val="22"/>
        </w:rPr>
        <w:t xml:space="preserve"> adicional</w:t>
      </w:r>
      <w:r w:rsidRPr="00C73F94">
        <w:rPr>
          <w:rFonts w:ascii="Arial Narrow" w:hAnsi="Arial Narrow" w:cs="Arial"/>
          <w:sz w:val="22"/>
          <w:szCs w:val="22"/>
        </w:rPr>
        <w:t xml:space="preserve"> alguna para </w:t>
      </w:r>
      <w:r>
        <w:rPr>
          <w:rFonts w:ascii="Arial Narrow" w:hAnsi="Arial Narrow" w:cs="Arial"/>
          <w:sz w:val="22"/>
          <w:szCs w:val="22"/>
        </w:rPr>
        <w:t>las entidades que la conforman, considerando que las actividades que deban realizarse al interior de cada una de ellas como insumos para el ejercicio de las funciones de aquella, se enmarcan en la estructura administrativa y financiera que cada una tiene actualmente.</w:t>
      </w:r>
    </w:p>
    <w:p w14:paraId="0FC809D9" w14:textId="77777777" w:rsidR="00584CD6" w:rsidRDefault="00584CD6" w:rsidP="00584CD6">
      <w:pPr>
        <w:autoSpaceDE w:val="0"/>
        <w:autoSpaceDN w:val="0"/>
        <w:adjustRightInd w:val="0"/>
        <w:jc w:val="both"/>
        <w:rPr>
          <w:rFonts w:ascii="Arial Narrow" w:hAnsi="Arial Narrow" w:cs="Arial"/>
          <w:b/>
          <w:bCs/>
          <w:sz w:val="22"/>
          <w:szCs w:val="22"/>
        </w:rPr>
      </w:pPr>
    </w:p>
    <w:p w14:paraId="082E95BD" w14:textId="77777777" w:rsidR="00584CD6" w:rsidRPr="001E42C9" w:rsidRDefault="00584CD6" w:rsidP="00584CD6">
      <w:pPr>
        <w:autoSpaceDE w:val="0"/>
        <w:autoSpaceDN w:val="0"/>
        <w:adjustRightInd w:val="0"/>
        <w:ind w:left="705" w:hanging="705"/>
        <w:jc w:val="both"/>
        <w:rPr>
          <w:rFonts w:ascii="Arial Narrow" w:hAnsi="Arial Narrow" w:cs="Arial"/>
          <w:b/>
          <w:bCs/>
          <w:sz w:val="22"/>
          <w:szCs w:val="22"/>
        </w:rPr>
      </w:pPr>
      <w:r>
        <w:rPr>
          <w:rFonts w:ascii="Arial Narrow" w:hAnsi="Arial Narrow" w:cs="Arial"/>
          <w:b/>
          <w:bCs/>
          <w:sz w:val="22"/>
          <w:szCs w:val="22"/>
        </w:rPr>
        <w:t>6.</w:t>
      </w:r>
      <w:r>
        <w:rPr>
          <w:rFonts w:ascii="Arial Narrow" w:hAnsi="Arial Narrow" w:cs="Arial"/>
          <w:b/>
          <w:bCs/>
          <w:sz w:val="22"/>
          <w:szCs w:val="22"/>
        </w:rPr>
        <w:tab/>
      </w:r>
      <w:r>
        <w:rPr>
          <w:rFonts w:ascii="Arial Narrow" w:hAnsi="Arial Narrow" w:cs="Arial"/>
          <w:b/>
          <w:sz w:val="22"/>
          <w:szCs w:val="22"/>
          <w:lang w:val="es-ES_tradnl"/>
        </w:rPr>
        <w:t>Estudio preliminar sobre posible impacto</w:t>
      </w:r>
      <w:r w:rsidRPr="001E42C9">
        <w:rPr>
          <w:rFonts w:ascii="Arial Narrow" w:hAnsi="Arial Narrow" w:cs="Arial"/>
          <w:b/>
          <w:bCs/>
          <w:sz w:val="22"/>
          <w:szCs w:val="22"/>
        </w:rPr>
        <w:t xml:space="preserve"> medioambiental o sobre el patrimonio cultural de </w:t>
      </w:r>
      <w:r>
        <w:rPr>
          <w:rFonts w:ascii="Arial Narrow" w:hAnsi="Arial Narrow" w:cs="Arial"/>
          <w:b/>
          <w:bCs/>
          <w:sz w:val="22"/>
          <w:szCs w:val="22"/>
        </w:rPr>
        <w:t>la Nación</w:t>
      </w:r>
    </w:p>
    <w:p w14:paraId="7E332735" w14:textId="77777777" w:rsidR="00584CD6" w:rsidRPr="001E42C9" w:rsidRDefault="00584CD6" w:rsidP="00584CD6">
      <w:pPr>
        <w:autoSpaceDE w:val="0"/>
        <w:autoSpaceDN w:val="0"/>
        <w:adjustRightInd w:val="0"/>
        <w:jc w:val="both"/>
        <w:rPr>
          <w:rFonts w:ascii="Arial Narrow" w:hAnsi="Arial Narrow" w:cs="Arial"/>
          <w:sz w:val="22"/>
          <w:szCs w:val="22"/>
        </w:rPr>
      </w:pPr>
    </w:p>
    <w:p w14:paraId="0BF185E8" w14:textId="77777777" w:rsidR="00584CD6" w:rsidRPr="001E42C9" w:rsidRDefault="00584CD6" w:rsidP="00584CD6">
      <w:pPr>
        <w:autoSpaceDE w:val="0"/>
        <w:autoSpaceDN w:val="0"/>
        <w:adjustRightInd w:val="0"/>
        <w:jc w:val="both"/>
        <w:rPr>
          <w:rFonts w:ascii="Arial Narrow" w:hAnsi="Arial Narrow" w:cs="Arial"/>
          <w:sz w:val="22"/>
          <w:szCs w:val="22"/>
        </w:rPr>
      </w:pPr>
      <w:r w:rsidRPr="0086620A">
        <w:rPr>
          <w:rFonts w:ascii="Arial Narrow" w:hAnsi="Arial Narrow" w:cs="Arial"/>
          <w:sz w:val="22"/>
          <w:szCs w:val="22"/>
        </w:rPr>
        <w:t>La norma a expedir no genera impacto medioambiental o sobre el patrimonio cultural de la Nación.</w:t>
      </w:r>
    </w:p>
    <w:p w14:paraId="4BAAC95B" w14:textId="77777777" w:rsidR="00584CD6" w:rsidRPr="001E42C9" w:rsidRDefault="00584CD6" w:rsidP="00584CD6">
      <w:pPr>
        <w:autoSpaceDE w:val="0"/>
        <w:autoSpaceDN w:val="0"/>
        <w:adjustRightInd w:val="0"/>
        <w:jc w:val="both"/>
        <w:rPr>
          <w:rFonts w:ascii="Arial Narrow" w:hAnsi="Arial Narrow" w:cs="Arial"/>
          <w:sz w:val="22"/>
          <w:szCs w:val="22"/>
        </w:rPr>
      </w:pPr>
    </w:p>
    <w:p w14:paraId="7BD1DDE6" w14:textId="43ADE0FD" w:rsidR="00584CD6" w:rsidRDefault="00584CD6" w:rsidP="00584CD6">
      <w:pPr>
        <w:pStyle w:val="NormalWeb"/>
        <w:spacing w:before="0" w:beforeAutospacing="0" w:after="0" w:afterAutospacing="0"/>
        <w:jc w:val="both"/>
        <w:rPr>
          <w:rFonts w:ascii="Arial Narrow" w:hAnsi="Arial Narrow" w:cs="Arial"/>
          <w:sz w:val="22"/>
          <w:szCs w:val="22"/>
        </w:rPr>
      </w:pPr>
    </w:p>
    <w:p w14:paraId="3D3AC9C0" w14:textId="77777777" w:rsidR="00C46816" w:rsidRDefault="00C46816" w:rsidP="00C46816">
      <w:pPr>
        <w:pStyle w:val="NormalWeb"/>
        <w:spacing w:before="0" w:beforeAutospacing="0" w:after="0" w:afterAutospacing="0"/>
        <w:jc w:val="both"/>
        <w:rPr>
          <w:rFonts w:ascii="Arial Narrow" w:hAnsi="Arial Narrow" w:cs="Arial"/>
          <w:sz w:val="16"/>
          <w:szCs w:val="16"/>
        </w:rPr>
      </w:pPr>
      <w:r w:rsidRPr="001E42C9">
        <w:rPr>
          <w:rFonts w:ascii="Arial Narrow" w:hAnsi="Arial Narrow" w:cs="Arial"/>
          <w:sz w:val="16"/>
          <w:szCs w:val="16"/>
        </w:rPr>
        <w:tab/>
      </w:r>
    </w:p>
    <w:p w14:paraId="135A94B5" w14:textId="77777777" w:rsidR="00C46816" w:rsidRDefault="00C46816" w:rsidP="00252479">
      <w:pPr>
        <w:jc w:val="both"/>
        <w:rPr>
          <w:rFonts w:ascii="Arial Narrow" w:hAnsi="Arial Narrow" w:cs="Arial"/>
          <w:b/>
          <w:color w:val="000000"/>
          <w:sz w:val="22"/>
          <w:szCs w:val="22"/>
        </w:rPr>
      </w:pPr>
    </w:p>
    <w:p w14:paraId="1507A1F3" w14:textId="77777777" w:rsidR="00946CAD" w:rsidRDefault="00946CAD" w:rsidP="00252479">
      <w:pPr>
        <w:jc w:val="both"/>
        <w:rPr>
          <w:rFonts w:ascii="Arial Narrow" w:hAnsi="Arial Narrow" w:cs="Arial"/>
          <w:b/>
          <w:color w:val="000000"/>
          <w:sz w:val="22"/>
          <w:szCs w:val="22"/>
        </w:rPr>
      </w:pPr>
    </w:p>
    <w:p w14:paraId="60DC919C" w14:textId="6407A6E3" w:rsidR="00946CAD" w:rsidRDefault="0086620A" w:rsidP="00946CAD">
      <w:pPr>
        <w:pStyle w:val="NormalWeb"/>
        <w:spacing w:before="0" w:beforeAutospacing="0" w:after="0" w:afterAutospacing="0"/>
        <w:jc w:val="both"/>
        <w:rPr>
          <w:rFonts w:ascii="Arial Narrow" w:hAnsi="Arial Narrow" w:cs="Arial"/>
          <w:b/>
          <w:sz w:val="22"/>
          <w:szCs w:val="22"/>
        </w:rPr>
      </w:pPr>
      <w:r>
        <w:rPr>
          <w:rFonts w:ascii="Arial Narrow" w:hAnsi="Arial Narrow" w:cs="Arial"/>
          <w:b/>
          <w:sz w:val="22"/>
          <w:szCs w:val="22"/>
        </w:rPr>
        <w:t>GINA ALEJANDRA ALBARRACIN</w:t>
      </w:r>
    </w:p>
    <w:p w14:paraId="47AA1C2C" w14:textId="68F1D8AE" w:rsidR="0086620A" w:rsidRDefault="0086620A" w:rsidP="00946CAD">
      <w:pPr>
        <w:pStyle w:val="NormalWeb"/>
        <w:spacing w:before="0" w:beforeAutospacing="0" w:after="0" w:afterAutospacing="0"/>
        <w:jc w:val="both"/>
        <w:rPr>
          <w:rFonts w:ascii="Arial Narrow" w:hAnsi="Arial Narrow" w:cs="Arial"/>
          <w:sz w:val="22"/>
          <w:szCs w:val="22"/>
        </w:rPr>
      </w:pPr>
      <w:r>
        <w:rPr>
          <w:rFonts w:ascii="Arial Narrow" w:hAnsi="Arial Narrow" w:cs="Arial"/>
          <w:sz w:val="22"/>
          <w:szCs w:val="22"/>
        </w:rPr>
        <w:t>Secretaria General</w:t>
      </w:r>
    </w:p>
    <w:p w14:paraId="459B1142" w14:textId="77777777" w:rsidR="0086620A" w:rsidRPr="0086620A" w:rsidRDefault="0086620A" w:rsidP="00946CAD">
      <w:pPr>
        <w:pStyle w:val="NormalWeb"/>
        <w:spacing w:before="0" w:beforeAutospacing="0" w:after="0" w:afterAutospacing="0"/>
        <w:jc w:val="both"/>
        <w:rPr>
          <w:rFonts w:ascii="Arial Narrow" w:hAnsi="Arial Narrow" w:cs="Arial"/>
          <w:sz w:val="22"/>
          <w:szCs w:val="22"/>
        </w:rPr>
      </w:pPr>
    </w:p>
    <w:p w14:paraId="1A17D0A3" w14:textId="77777777" w:rsidR="00946CAD" w:rsidRDefault="00946CAD" w:rsidP="00946CAD">
      <w:pPr>
        <w:pStyle w:val="NormalWeb"/>
        <w:spacing w:before="0" w:beforeAutospacing="0" w:after="0" w:afterAutospacing="0"/>
        <w:jc w:val="both"/>
        <w:rPr>
          <w:rFonts w:ascii="Arial Narrow" w:hAnsi="Arial Narrow" w:cs="Arial"/>
          <w:sz w:val="22"/>
          <w:szCs w:val="22"/>
        </w:rPr>
      </w:pPr>
    </w:p>
    <w:p w14:paraId="1EABAA66" w14:textId="77777777" w:rsidR="00946CAD" w:rsidRPr="001E42C9" w:rsidRDefault="00946CAD" w:rsidP="00946CAD">
      <w:pPr>
        <w:pStyle w:val="NormalWeb"/>
        <w:spacing w:before="0" w:beforeAutospacing="0" w:after="0" w:afterAutospacing="0"/>
        <w:jc w:val="both"/>
        <w:rPr>
          <w:rFonts w:ascii="Arial Narrow" w:hAnsi="Arial Narrow" w:cs="Arial"/>
          <w:sz w:val="22"/>
          <w:szCs w:val="22"/>
        </w:rPr>
      </w:pPr>
    </w:p>
    <w:p w14:paraId="3AB4D2D6" w14:textId="77777777" w:rsidR="00946CAD" w:rsidRDefault="00946CAD" w:rsidP="00946CAD">
      <w:pPr>
        <w:pStyle w:val="NormalWeb"/>
        <w:spacing w:before="0" w:beforeAutospacing="0" w:after="0" w:afterAutospacing="0"/>
        <w:jc w:val="both"/>
        <w:rPr>
          <w:rFonts w:ascii="Arial Narrow" w:hAnsi="Arial Narrow" w:cs="Arial"/>
          <w:sz w:val="22"/>
          <w:szCs w:val="22"/>
        </w:rPr>
      </w:pPr>
    </w:p>
    <w:p w14:paraId="46093608" w14:textId="0587A374" w:rsidR="00946CAD" w:rsidRPr="001E42C9" w:rsidRDefault="005624BA" w:rsidP="00946CAD">
      <w:pPr>
        <w:pStyle w:val="NormalWeb"/>
        <w:spacing w:before="0" w:beforeAutospacing="0" w:after="0" w:afterAutospacing="0"/>
        <w:jc w:val="both"/>
        <w:rPr>
          <w:rFonts w:ascii="Arial Narrow" w:hAnsi="Arial Narrow" w:cs="Arial"/>
          <w:b/>
          <w:sz w:val="22"/>
          <w:szCs w:val="22"/>
        </w:rPr>
      </w:pPr>
      <w:r>
        <w:rPr>
          <w:rFonts w:ascii="Arial Narrow" w:hAnsi="Arial Narrow" w:cs="Arial"/>
          <w:b/>
          <w:sz w:val="22"/>
          <w:szCs w:val="22"/>
        </w:rPr>
        <w:t>HUMBERTO IZQUIERDO SAAVEDRA</w:t>
      </w:r>
    </w:p>
    <w:p w14:paraId="6A6AA606" w14:textId="77777777" w:rsidR="00946CAD" w:rsidRPr="001E42C9" w:rsidRDefault="00946CAD" w:rsidP="00946CAD">
      <w:pPr>
        <w:pStyle w:val="NormalWeb"/>
        <w:spacing w:before="0" w:beforeAutospacing="0" w:after="0" w:afterAutospacing="0"/>
        <w:jc w:val="both"/>
        <w:rPr>
          <w:rFonts w:ascii="Arial Narrow" w:hAnsi="Arial Narrow" w:cs="Arial"/>
          <w:b/>
          <w:sz w:val="22"/>
          <w:szCs w:val="22"/>
        </w:rPr>
      </w:pPr>
      <w:r w:rsidRPr="001E42C9">
        <w:rPr>
          <w:rFonts w:ascii="Arial Narrow" w:hAnsi="Arial Narrow" w:cs="Arial"/>
          <w:sz w:val="22"/>
          <w:szCs w:val="22"/>
        </w:rPr>
        <w:t>Jefe Oficina Asesora Jurídica</w:t>
      </w:r>
    </w:p>
    <w:p w14:paraId="18701B35" w14:textId="77777777" w:rsidR="00946CAD" w:rsidRDefault="00946CAD" w:rsidP="00946CAD">
      <w:pPr>
        <w:pStyle w:val="NormalWeb"/>
        <w:spacing w:before="0" w:beforeAutospacing="0" w:after="0" w:afterAutospacing="0"/>
        <w:ind w:left="708"/>
        <w:jc w:val="both"/>
        <w:rPr>
          <w:rFonts w:ascii="Arial Narrow" w:hAnsi="Arial Narrow" w:cs="Arial"/>
          <w:sz w:val="22"/>
          <w:szCs w:val="22"/>
        </w:rPr>
      </w:pPr>
    </w:p>
    <w:p w14:paraId="1FD090BB" w14:textId="77777777" w:rsidR="00946CAD" w:rsidRPr="001E42C9" w:rsidRDefault="00946CAD" w:rsidP="00946CAD">
      <w:pPr>
        <w:pStyle w:val="NormalWeb"/>
        <w:spacing w:before="0" w:beforeAutospacing="0" w:after="0" w:afterAutospacing="0"/>
        <w:jc w:val="both"/>
        <w:rPr>
          <w:rFonts w:ascii="Arial Narrow" w:hAnsi="Arial Narrow" w:cs="Arial"/>
          <w:sz w:val="22"/>
          <w:szCs w:val="22"/>
        </w:rPr>
      </w:pPr>
    </w:p>
    <w:p w14:paraId="1F4D0C8F" w14:textId="77777777" w:rsidR="00946CAD" w:rsidRPr="001E42C9" w:rsidRDefault="00946CAD" w:rsidP="00946CAD">
      <w:pPr>
        <w:pStyle w:val="NormalWeb"/>
        <w:spacing w:before="0" w:beforeAutospacing="0" w:after="0" w:afterAutospacing="0"/>
        <w:jc w:val="both"/>
        <w:rPr>
          <w:rFonts w:ascii="Arial Narrow" w:hAnsi="Arial Narrow" w:cs="Arial"/>
          <w:sz w:val="16"/>
          <w:szCs w:val="16"/>
        </w:rPr>
      </w:pPr>
    </w:p>
    <w:p w14:paraId="5A189B2A" w14:textId="5594075D" w:rsidR="00946CAD" w:rsidRPr="001E42C9" w:rsidRDefault="00946CAD" w:rsidP="00946CAD">
      <w:pPr>
        <w:jc w:val="both"/>
        <w:rPr>
          <w:rFonts w:ascii="Arial Narrow" w:hAnsi="Arial Narrow" w:cs="Arial"/>
          <w:b/>
          <w:color w:val="000000"/>
          <w:sz w:val="22"/>
          <w:szCs w:val="22"/>
        </w:rPr>
      </w:pPr>
      <w:bookmarkStart w:id="0" w:name="_GoBack"/>
      <w:bookmarkEnd w:id="0"/>
    </w:p>
    <w:sectPr w:rsidR="00946CAD" w:rsidRPr="001E42C9">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C2C2C" w14:textId="77777777" w:rsidR="00026662" w:rsidRDefault="00026662" w:rsidP="001C31D5">
      <w:r>
        <w:separator/>
      </w:r>
    </w:p>
  </w:endnote>
  <w:endnote w:type="continuationSeparator" w:id="0">
    <w:p w14:paraId="46775A23" w14:textId="77777777" w:rsidR="00026662" w:rsidRDefault="00026662"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4D"/>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473A3CCB" w14:textId="77777777" w:rsidR="00CB061F" w:rsidRDefault="00CB061F" w:rsidP="00CB061F">
            <w:pPr>
              <w:pStyle w:val="Piedepgina"/>
              <w:rPr>
                <w:rFonts w:ascii="Arial Narrow" w:hAnsi="Arial Narrow"/>
                <w:sz w:val="16"/>
                <w:szCs w:val="16"/>
              </w:rPr>
            </w:pPr>
          </w:p>
          <w:p w14:paraId="203B193B" w14:textId="4E61E145" w:rsidR="00CB061F" w:rsidRDefault="00CB061F" w:rsidP="00CB061F">
            <w:pPr>
              <w:pStyle w:val="Piedepgina"/>
              <w:rPr>
                <w:rFonts w:ascii="Arial Narrow" w:hAnsi="Arial Narrow"/>
                <w:bCs/>
                <w:sz w:val="16"/>
                <w:szCs w:val="16"/>
              </w:rPr>
            </w:pPr>
            <w:r>
              <w:rPr>
                <w:rFonts w:ascii="Arial Narrow" w:hAnsi="Arial Narrow"/>
                <w:noProof/>
                <w:sz w:val="16"/>
                <w:szCs w:val="16"/>
              </w:rPr>
              <w:drawing>
                <wp:inline distT="0" distB="0" distL="0" distR="0" wp14:anchorId="258D4AC8" wp14:editId="387A9CE5">
                  <wp:extent cx="930303" cy="30939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GS_actualizado.png"/>
                          <pic:cNvPicPr/>
                        </pic:nvPicPr>
                        <pic:blipFill>
                          <a:blip r:embed="rId1">
                            <a:extLst>
                              <a:ext uri="{28A0092B-C50C-407E-A947-70E740481C1C}">
                                <a14:useLocalDpi xmlns:a14="http://schemas.microsoft.com/office/drawing/2010/main" val="0"/>
                              </a:ext>
                            </a:extLst>
                          </a:blip>
                          <a:stretch>
                            <a:fillRect/>
                          </a:stretch>
                        </pic:blipFill>
                        <pic:spPr>
                          <a:xfrm>
                            <a:off x="0" y="0"/>
                            <a:ext cx="946960" cy="314939"/>
                          </a:xfrm>
                          <a:prstGeom prst="rect">
                            <a:avLst/>
                          </a:prstGeom>
                        </pic:spPr>
                      </pic:pic>
                    </a:graphicData>
                  </a:graphic>
                </wp:inline>
              </w:drawing>
            </w: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5624BA">
              <w:rPr>
                <w:rFonts w:ascii="Arial Narrow" w:hAnsi="Arial Narrow"/>
                <w:bCs/>
                <w:noProof/>
                <w:sz w:val="16"/>
                <w:szCs w:val="16"/>
              </w:rPr>
              <w:t>7</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5624BA">
              <w:rPr>
                <w:rFonts w:ascii="Arial Narrow" w:hAnsi="Arial Narrow"/>
                <w:bCs/>
                <w:noProof/>
                <w:sz w:val="16"/>
                <w:szCs w:val="16"/>
              </w:rPr>
              <w:t>7</w:t>
            </w:r>
            <w:r w:rsidRPr="00374DDE">
              <w:rPr>
                <w:rFonts w:ascii="Arial Narrow" w:hAnsi="Arial Narrow"/>
                <w:bCs/>
                <w:sz w:val="16"/>
                <w:szCs w:val="16"/>
              </w:rPr>
              <w:fldChar w:fldCharType="end"/>
            </w:r>
            <w:r>
              <w:rPr>
                <w:rFonts w:ascii="Arial Narrow" w:hAnsi="Arial Narrow"/>
                <w:bCs/>
                <w:sz w:val="16"/>
                <w:szCs w:val="16"/>
              </w:rPr>
              <w:tab/>
            </w:r>
            <w:r w:rsidR="00266AB4">
              <w:rPr>
                <w:rFonts w:ascii="Arial Narrow" w:hAnsi="Arial Narrow"/>
                <w:bCs/>
                <w:sz w:val="16"/>
                <w:szCs w:val="16"/>
              </w:rPr>
              <w:t>GJU</w:t>
            </w:r>
            <w:r>
              <w:rPr>
                <w:rFonts w:ascii="Arial Narrow" w:hAnsi="Arial Narrow"/>
                <w:bCs/>
                <w:sz w:val="16"/>
                <w:szCs w:val="16"/>
              </w:rPr>
              <w:t>-TIC-FM-010</w:t>
            </w:r>
          </w:p>
          <w:p w14:paraId="1643ABFA" w14:textId="77777777" w:rsidR="00CB061F" w:rsidRPr="00374DDE" w:rsidRDefault="00CB061F"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3D294A7F" w14:textId="77777777" w:rsidR="00CB061F" w:rsidRDefault="00CB06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B8863" w14:textId="77777777" w:rsidR="00026662" w:rsidRDefault="00026662" w:rsidP="001C31D5">
      <w:r>
        <w:separator/>
      </w:r>
    </w:p>
  </w:footnote>
  <w:footnote w:type="continuationSeparator" w:id="0">
    <w:p w14:paraId="32752B78" w14:textId="77777777" w:rsidR="00026662" w:rsidRDefault="00026662" w:rsidP="001C31D5">
      <w:r>
        <w:continuationSeparator/>
      </w:r>
    </w:p>
  </w:footnote>
  <w:footnote w:id="1">
    <w:p w14:paraId="60063C56" w14:textId="77777777" w:rsidR="00533485" w:rsidRPr="00043AEE" w:rsidRDefault="00533485" w:rsidP="00533485">
      <w:pPr>
        <w:ind w:left="360" w:hanging="360"/>
        <w:rPr>
          <w:rFonts w:ascii="Arial Narrow" w:hAnsi="Arial Narrow" w:cs="Tahoma"/>
          <w:sz w:val="18"/>
          <w:szCs w:val="18"/>
          <w:lang w:val="en"/>
        </w:rPr>
      </w:pPr>
      <w:r w:rsidRPr="00115982">
        <w:rPr>
          <w:rFonts w:ascii="Arial Narrow" w:hAnsi="Arial Narrow" w:cs="Tahoma"/>
          <w:sz w:val="18"/>
          <w:szCs w:val="18"/>
          <w:vertAlign w:val="superscript"/>
          <w:lang w:val="es-ES_tradnl"/>
        </w:rPr>
        <w:footnoteRef/>
      </w:r>
      <w:r w:rsidRPr="00043AEE">
        <w:rPr>
          <w:rFonts w:ascii="Arial Narrow" w:hAnsi="Arial Narrow" w:cs="Tahoma"/>
          <w:sz w:val="18"/>
          <w:szCs w:val="18"/>
          <w:lang w:val="en"/>
        </w:rPr>
        <w:t xml:space="preserve"> OCDE. The Digital Economy. Directorate for financial and enterprise affairs competition committee. (2012)</w:t>
      </w:r>
    </w:p>
  </w:footnote>
  <w:footnote w:id="2">
    <w:p w14:paraId="6A45A64D" w14:textId="77777777" w:rsidR="00533485" w:rsidRPr="00043AEE" w:rsidRDefault="00533485" w:rsidP="00533485">
      <w:pPr>
        <w:pStyle w:val="Textonotapie"/>
        <w:ind w:left="360" w:hanging="360"/>
        <w:rPr>
          <w:rFonts w:ascii="Arial Narrow" w:hAnsi="Arial Narrow" w:cs="Tahoma"/>
          <w:sz w:val="18"/>
          <w:szCs w:val="18"/>
          <w:lang w:val="en"/>
        </w:rPr>
      </w:pPr>
      <w:r w:rsidRPr="000C4F7D">
        <w:rPr>
          <w:rStyle w:val="Refdenotaalpie"/>
          <w:rFonts w:ascii="Arial Narrow" w:hAnsi="Arial Narrow" w:cs="Tahoma"/>
          <w:sz w:val="18"/>
          <w:szCs w:val="18"/>
          <w:lang w:val="es-ES_tradnl"/>
        </w:rPr>
        <w:footnoteRef/>
      </w:r>
      <w:r w:rsidRPr="00043AEE">
        <w:rPr>
          <w:rFonts w:ascii="Arial Narrow" w:hAnsi="Arial Narrow" w:cs="Tahoma"/>
          <w:sz w:val="18"/>
          <w:szCs w:val="18"/>
          <w:lang w:val="en"/>
        </w:rPr>
        <w:t xml:space="preserve"> Klaus Schwab, “</w:t>
      </w:r>
      <w:r w:rsidRPr="00043AEE">
        <w:rPr>
          <w:rFonts w:ascii="Arial Narrow" w:hAnsi="Arial Narrow" w:cs="Tahoma"/>
          <w:i/>
          <w:sz w:val="18"/>
          <w:szCs w:val="18"/>
          <w:lang w:val="en"/>
        </w:rPr>
        <w:t>The Fourth Industrial Revolution</w:t>
      </w:r>
      <w:r w:rsidRPr="00043AEE">
        <w:rPr>
          <w:rFonts w:ascii="Arial Narrow" w:hAnsi="Arial Narrow" w:cs="Tahoma"/>
          <w:sz w:val="18"/>
          <w:szCs w:val="18"/>
          <w:lang w:val="en"/>
        </w:rPr>
        <w:t xml:space="preserve">”, 2016 </w:t>
      </w:r>
    </w:p>
  </w:footnote>
  <w:footnote w:id="3">
    <w:p w14:paraId="0D09C9DE" w14:textId="77777777" w:rsidR="00533485" w:rsidRPr="00043AEE" w:rsidRDefault="00533485" w:rsidP="00533485">
      <w:pPr>
        <w:pStyle w:val="Textonotapie"/>
        <w:ind w:left="142" w:hanging="142"/>
        <w:rPr>
          <w:rFonts w:ascii="Arial Narrow" w:hAnsi="Arial Narrow" w:cs="Tahoma"/>
          <w:sz w:val="18"/>
          <w:szCs w:val="18"/>
          <w:lang w:val="en"/>
        </w:rPr>
      </w:pPr>
      <w:r w:rsidRPr="00115982">
        <w:rPr>
          <w:rStyle w:val="Refdenotaalpie"/>
          <w:rFonts w:ascii="Arial Narrow" w:hAnsi="Arial Narrow" w:cs="Tahoma"/>
          <w:sz w:val="18"/>
          <w:szCs w:val="18"/>
          <w:lang w:val="es-ES_tradnl"/>
        </w:rPr>
        <w:footnoteRef/>
      </w:r>
      <w:r w:rsidRPr="00043AEE">
        <w:rPr>
          <w:rFonts w:ascii="Arial Narrow" w:hAnsi="Arial Narrow" w:cs="Tahoma"/>
          <w:sz w:val="18"/>
          <w:szCs w:val="18"/>
          <w:lang w:val="en"/>
        </w:rPr>
        <w:t xml:space="preserve">  Tapscott, Don. </w:t>
      </w:r>
      <w:r w:rsidRPr="00043AEE">
        <w:rPr>
          <w:rFonts w:ascii="Arial Narrow" w:hAnsi="Arial Narrow" w:cs="Tahoma"/>
          <w:i/>
          <w:sz w:val="18"/>
          <w:szCs w:val="18"/>
          <w:lang w:val="en"/>
        </w:rPr>
        <w:t>“The Digital Economy: Rethinking Promise and Peril in the Age of Networked Intelligence.”</w:t>
      </w:r>
      <w:r w:rsidRPr="00043AEE">
        <w:rPr>
          <w:rFonts w:ascii="Arial Narrow" w:hAnsi="Arial Narrow" w:cs="Tahoma"/>
          <w:sz w:val="18"/>
          <w:szCs w:val="18"/>
          <w:lang w:val="en"/>
        </w:rPr>
        <w:t xml:space="preserve"> Edición de Aniversario. New York. McGraw-Hill (2016).</w:t>
      </w:r>
    </w:p>
  </w:footnote>
  <w:footnote w:id="4">
    <w:p w14:paraId="4B9200B8" w14:textId="77777777" w:rsidR="00533485" w:rsidRPr="00043AEE" w:rsidRDefault="00533485" w:rsidP="00533485">
      <w:pPr>
        <w:pStyle w:val="Textonotapie"/>
        <w:rPr>
          <w:lang w:val="en"/>
        </w:rPr>
      </w:pPr>
      <w:r w:rsidRPr="00115982">
        <w:rPr>
          <w:rStyle w:val="Refdenotaalpie"/>
          <w:rFonts w:ascii="Arial Narrow" w:hAnsi="Arial Narrow"/>
          <w:sz w:val="18"/>
          <w:szCs w:val="18"/>
        </w:rPr>
        <w:footnoteRef/>
      </w:r>
      <w:r w:rsidRPr="00115982">
        <w:rPr>
          <w:rFonts w:ascii="Arial Narrow" w:hAnsi="Arial Narrow"/>
          <w:sz w:val="18"/>
          <w:szCs w:val="18"/>
        </w:rPr>
        <w:t xml:space="preserve"> Ibid.</w:t>
      </w:r>
      <w:r>
        <w:t xml:space="preserve"> </w:t>
      </w:r>
    </w:p>
  </w:footnote>
  <w:footnote w:id="5">
    <w:p w14:paraId="3B328017" w14:textId="77777777" w:rsidR="00533485" w:rsidRPr="00043AEE" w:rsidRDefault="00533485" w:rsidP="00533485">
      <w:pPr>
        <w:pStyle w:val="Textonotapie"/>
        <w:ind w:left="360" w:hanging="360"/>
        <w:rPr>
          <w:rFonts w:ascii="Arial Narrow" w:hAnsi="Arial Narrow"/>
          <w:sz w:val="18"/>
          <w:szCs w:val="18"/>
          <w:lang w:val="en"/>
        </w:rPr>
      </w:pPr>
      <w:r w:rsidRPr="00895E96">
        <w:rPr>
          <w:rStyle w:val="Refdenotaalpie"/>
          <w:rFonts w:ascii="Arial Narrow" w:hAnsi="Arial Narrow"/>
          <w:sz w:val="18"/>
          <w:szCs w:val="18"/>
          <w:lang w:val="es-ES_tradnl"/>
        </w:rPr>
        <w:footnoteRef/>
      </w:r>
      <w:r w:rsidRPr="00043AEE">
        <w:rPr>
          <w:rFonts w:ascii="Arial Narrow" w:hAnsi="Arial Narrow"/>
          <w:sz w:val="18"/>
          <w:szCs w:val="18"/>
          <w:lang w:val="en"/>
        </w:rPr>
        <w:t xml:space="preserve"> World Economic Forum; Deep Shift: Technology Tipping Points and Societal Impact; 2015.</w:t>
      </w:r>
    </w:p>
  </w:footnote>
  <w:footnote w:id="6">
    <w:p w14:paraId="4ABF47B0" w14:textId="77777777" w:rsidR="00DE4A15" w:rsidRPr="00F84C2C" w:rsidRDefault="00DE4A15" w:rsidP="00DE4A15">
      <w:pPr>
        <w:pStyle w:val="Textonotapie"/>
        <w:ind w:left="142" w:hanging="142"/>
        <w:rPr>
          <w:lang w:val="en-US"/>
        </w:rPr>
      </w:pPr>
      <w:r>
        <w:rPr>
          <w:rStyle w:val="Refdenotaalpie"/>
        </w:rPr>
        <w:footnoteRef/>
      </w:r>
      <w:r>
        <w:t xml:space="preserve"> </w:t>
      </w:r>
      <w:r w:rsidRPr="00DE4A15">
        <w:rPr>
          <w:rFonts w:ascii="Arial Narrow" w:hAnsi="Arial Narrow"/>
          <w:color w:val="000000"/>
          <w:sz w:val="18"/>
          <w:szCs w:val="18"/>
          <w:shd w:val="clear" w:color="auto" w:fill="FFFFFF"/>
          <w:lang w:val="en-US"/>
        </w:rPr>
        <w:t>Mesenbourg, T. L. (2001). Measurement framework and definitions. En </w:t>
      </w:r>
      <w:r w:rsidRPr="00DE4A15">
        <w:rPr>
          <w:rStyle w:val="nfasis"/>
          <w:rFonts w:ascii="Arial Narrow" w:hAnsi="Arial Narrow"/>
          <w:color w:val="000000"/>
          <w:sz w:val="18"/>
          <w:szCs w:val="18"/>
          <w:shd w:val="clear" w:color="auto" w:fill="FFFFFF"/>
          <w:lang w:val="en-US"/>
        </w:rPr>
        <w:t>Measuring the digital economy</w:t>
      </w:r>
      <w:r w:rsidRPr="00DE4A15">
        <w:rPr>
          <w:rFonts w:ascii="Arial Narrow" w:hAnsi="Arial Narrow"/>
          <w:color w:val="000000"/>
          <w:sz w:val="18"/>
          <w:szCs w:val="18"/>
          <w:shd w:val="clear" w:color="auto" w:fill="FFFFFF"/>
          <w:lang w:val="en-US"/>
        </w:rPr>
        <w:t> (p. 3</w:t>
      </w:r>
      <w:r w:rsidRPr="003C0291">
        <w:rPr>
          <w:rFonts w:ascii="Arial Narrow" w:hAnsi="Arial Narrow"/>
          <w:color w:val="000000"/>
          <w:sz w:val="18"/>
          <w:szCs w:val="18"/>
          <w:shd w:val="clear" w:color="auto" w:fill="FFFFFF"/>
        </w:rPr>
        <w:t xml:space="preserve">). </w:t>
      </w:r>
      <w:r w:rsidRPr="00F84C2C">
        <w:rPr>
          <w:rFonts w:ascii="Arial Narrow" w:hAnsi="Arial Narrow"/>
          <w:color w:val="000000"/>
          <w:sz w:val="18"/>
          <w:szCs w:val="18"/>
          <w:shd w:val="clear" w:color="auto" w:fill="FFFFFF"/>
          <w:lang w:val="en-US"/>
        </w:rPr>
        <w:t>Tomado de:</w:t>
      </w:r>
      <w:r w:rsidRPr="003C0291">
        <w:rPr>
          <w:rFonts w:ascii="Arial Narrow" w:hAnsi="Arial Narrow"/>
          <w:color w:val="000000"/>
          <w:sz w:val="18"/>
          <w:szCs w:val="18"/>
          <w:shd w:val="clear" w:color="auto" w:fill="FFFFFF"/>
        </w:rPr>
        <w:t xml:space="preserve"> https://www.census.gov/content/dam/Census/library/working-papers/2001/econ/umdigital.pdf</w:t>
      </w:r>
    </w:p>
  </w:footnote>
  <w:footnote w:id="7">
    <w:p w14:paraId="1B68C5C1" w14:textId="77777777" w:rsidR="00533485" w:rsidRPr="008E3EE1" w:rsidRDefault="00533485" w:rsidP="00533485">
      <w:pPr>
        <w:pStyle w:val="Textonotapie"/>
        <w:rPr>
          <w:rFonts w:ascii="Arial Narrow" w:hAnsi="Arial Narrow"/>
          <w:sz w:val="18"/>
          <w:szCs w:val="18"/>
          <w:lang w:val="es-ES_tradnl"/>
        </w:rPr>
      </w:pPr>
      <w:r w:rsidRPr="008E3EE1">
        <w:rPr>
          <w:rStyle w:val="Refdenotaalpie"/>
          <w:rFonts w:ascii="Arial Narrow" w:hAnsi="Arial Narrow"/>
          <w:sz w:val="18"/>
          <w:szCs w:val="18"/>
        </w:rPr>
        <w:footnoteRef/>
      </w:r>
      <w:r w:rsidRPr="008E3EE1">
        <w:rPr>
          <w:rFonts w:ascii="Arial Narrow" w:hAnsi="Arial Narrow"/>
          <w:sz w:val="18"/>
          <w:szCs w:val="18"/>
        </w:rPr>
        <w:t xml:space="preserve"> </w:t>
      </w:r>
      <w:r w:rsidRPr="008E3EE1">
        <w:rPr>
          <w:rFonts w:ascii="Arial Narrow" w:hAnsi="Arial Narrow"/>
          <w:sz w:val="18"/>
          <w:szCs w:val="18"/>
          <w:lang w:val="es-ES_tradnl"/>
        </w:rPr>
        <w:t>Contrato de Consultoría CRC 103 de 2016</w:t>
      </w:r>
    </w:p>
  </w:footnote>
  <w:footnote w:id="8">
    <w:p w14:paraId="1D7736F6" w14:textId="77777777" w:rsidR="00533485" w:rsidRPr="000C3ECD" w:rsidRDefault="00533485" w:rsidP="00533485">
      <w:pPr>
        <w:pStyle w:val="Textonotapie"/>
        <w:rPr>
          <w:rFonts w:ascii="Arial Narrow" w:hAnsi="Arial Narrow"/>
          <w:sz w:val="18"/>
          <w:szCs w:val="18"/>
          <w:lang w:val="es-ES_tradnl"/>
        </w:rPr>
      </w:pPr>
      <w:r w:rsidRPr="000C3ECD">
        <w:rPr>
          <w:rStyle w:val="Refdenotaalpie"/>
          <w:rFonts w:ascii="Arial Narrow" w:hAnsi="Arial Narrow"/>
          <w:sz w:val="18"/>
          <w:szCs w:val="18"/>
        </w:rPr>
        <w:footnoteRef/>
      </w:r>
      <w:r w:rsidRPr="000C3ECD">
        <w:rPr>
          <w:rFonts w:ascii="Arial Narrow" w:hAnsi="Arial Narrow"/>
          <w:sz w:val="18"/>
          <w:szCs w:val="18"/>
        </w:rPr>
        <w:t xml:space="preserve"> Unión Europea </w:t>
      </w:r>
      <w:r w:rsidRPr="000C3ECD">
        <w:rPr>
          <w:rFonts w:ascii="Arial Narrow" w:hAnsi="Arial Narrow" w:cs="Arial"/>
          <w:sz w:val="18"/>
          <w:szCs w:val="18"/>
          <w:lang w:val="es-CO"/>
        </w:rPr>
        <w:t>“Una agenda europea para la economía colaborativa” (2016).</w:t>
      </w:r>
    </w:p>
  </w:footnote>
  <w:footnote w:id="9">
    <w:p w14:paraId="34398A23" w14:textId="2C831010" w:rsidR="00AC5DB9" w:rsidRPr="00C73F94" w:rsidRDefault="00AC5DB9" w:rsidP="000815AC">
      <w:pPr>
        <w:pStyle w:val="Textonotapie"/>
        <w:jc w:val="both"/>
        <w:rPr>
          <w:rFonts w:ascii="Arial Narrow" w:hAnsi="Arial Narrow" w:cs="Arial"/>
          <w:sz w:val="18"/>
          <w:szCs w:val="18"/>
        </w:rPr>
      </w:pPr>
      <w:r w:rsidRPr="00C73F94">
        <w:rPr>
          <w:rStyle w:val="Refdenotaalpie"/>
          <w:rFonts w:ascii="Arial Narrow" w:hAnsi="Arial Narrow" w:cs="Arial"/>
          <w:sz w:val="18"/>
          <w:szCs w:val="18"/>
        </w:rPr>
        <w:footnoteRef/>
      </w:r>
      <w:r w:rsidRPr="00C73F94">
        <w:rPr>
          <w:rFonts w:ascii="Arial Narrow" w:hAnsi="Arial Narrow" w:cs="Arial"/>
          <w:sz w:val="18"/>
          <w:szCs w:val="18"/>
        </w:rPr>
        <w:t xml:space="preserve"> CONSEJO DE ESTADO</w:t>
      </w:r>
      <w:r w:rsidR="000815AC" w:rsidRPr="00C73F94">
        <w:rPr>
          <w:rFonts w:ascii="Arial Narrow" w:hAnsi="Arial Narrow" w:cs="Arial"/>
          <w:sz w:val="18"/>
          <w:szCs w:val="18"/>
        </w:rPr>
        <w:t xml:space="preserve"> </w:t>
      </w:r>
      <w:r w:rsidRPr="00C73F94">
        <w:rPr>
          <w:rFonts w:ascii="Arial Narrow" w:hAnsi="Arial Narrow" w:cs="Arial"/>
          <w:sz w:val="18"/>
          <w:szCs w:val="18"/>
        </w:rPr>
        <w:t>SALA DE CONSULTA Y SERVICIO CIVIL</w:t>
      </w:r>
      <w:r w:rsidR="000815AC" w:rsidRPr="00C73F94">
        <w:rPr>
          <w:rFonts w:ascii="Arial Narrow" w:hAnsi="Arial Narrow" w:cs="Arial"/>
          <w:sz w:val="18"/>
          <w:szCs w:val="18"/>
        </w:rPr>
        <w:t xml:space="preserve"> </w:t>
      </w:r>
      <w:r w:rsidRPr="00C73F94">
        <w:rPr>
          <w:rFonts w:ascii="Arial Narrow" w:hAnsi="Arial Narrow" w:cs="Arial"/>
          <w:sz w:val="18"/>
          <w:szCs w:val="18"/>
        </w:rPr>
        <w:t>Consejero ponente: ENRIQUE JOSE ARBOLEDA PERDOMO</w:t>
      </w:r>
      <w:r w:rsidR="000815AC" w:rsidRPr="00C73F94">
        <w:rPr>
          <w:rFonts w:ascii="Arial Narrow" w:hAnsi="Arial Narrow" w:cs="Arial"/>
          <w:sz w:val="18"/>
          <w:szCs w:val="18"/>
        </w:rPr>
        <w:t xml:space="preserve"> </w:t>
      </w:r>
      <w:r w:rsidRPr="00C73F94">
        <w:rPr>
          <w:rFonts w:ascii="Arial Narrow" w:hAnsi="Arial Narrow" w:cs="Arial"/>
          <w:sz w:val="18"/>
          <w:szCs w:val="18"/>
        </w:rPr>
        <w:t>Bogotá, D. C., tres (3) de diciembre de dos mil nueve (2009)</w:t>
      </w:r>
      <w:r w:rsidR="000815AC" w:rsidRPr="00C73F94">
        <w:rPr>
          <w:rFonts w:ascii="Arial Narrow" w:hAnsi="Arial Narrow" w:cs="Arial"/>
          <w:sz w:val="18"/>
          <w:szCs w:val="18"/>
        </w:rPr>
        <w:t xml:space="preserve">. </w:t>
      </w:r>
      <w:r w:rsidRPr="00C73F94">
        <w:rPr>
          <w:rFonts w:ascii="Arial Narrow" w:hAnsi="Arial Narrow" w:cs="Arial"/>
          <w:sz w:val="18"/>
          <w:szCs w:val="18"/>
        </w:rPr>
        <w:t>Radicación numero: 11001-03-06-000-2009-00053-00(1969)</w:t>
      </w:r>
    </w:p>
    <w:p w14:paraId="6BBFCB04" w14:textId="18AFB479" w:rsidR="00AC5DB9" w:rsidRPr="00C73F94" w:rsidRDefault="00AC5DB9">
      <w:pPr>
        <w:pStyle w:val="Textonotapie"/>
        <w:rPr>
          <w:rFonts w:ascii="Arial Narrow" w:hAnsi="Arial Narrow" w:cs="Arial"/>
          <w:sz w:val="18"/>
          <w:szCs w:val="18"/>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61" w:type="pct"/>
      <w:jc w:val="center"/>
      <w:tblBorders>
        <w:insideH w:val="single" w:sz="4" w:space="0" w:color="auto"/>
      </w:tblBorders>
      <w:tblLook w:val="01E0" w:firstRow="1" w:lastRow="1" w:firstColumn="1" w:lastColumn="1" w:noHBand="0" w:noVBand="0"/>
    </w:tblPr>
    <w:tblGrid>
      <w:gridCol w:w="10259"/>
    </w:tblGrid>
    <w:tr w:rsidR="001F260D" w:rsidRPr="00384075" w14:paraId="0D85B8B6" w14:textId="77777777" w:rsidTr="001F260D">
      <w:trPr>
        <w:trHeight w:val="565"/>
        <w:jc w:val="center"/>
      </w:trPr>
      <w:tc>
        <w:tcPr>
          <w:tcW w:w="9889" w:type="dxa"/>
          <w:vAlign w:val="center"/>
        </w:tcPr>
        <w:p w14:paraId="24233A9D" w14:textId="77777777" w:rsidR="001F260D" w:rsidRPr="00384075" w:rsidRDefault="001F260D"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2183"/>
            <w:gridCol w:w="6264"/>
            <w:gridCol w:w="1586"/>
          </w:tblGrid>
          <w:tr w:rsidR="00282E9D" w14:paraId="16398BB6" w14:textId="77777777" w:rsidTr="00374F93">
            <w:trPr>
              <w:trHeight w:val="1275"/>
            </w:trPr>
            <w:tc>
              <w:tcPr>
                <w:tcW w:w="2183" w:type="dxa"/>
                <w:vAlign w:val="center"/>
              </w:tcPr>
              <w:p w14:paraId="768C55F3" w14:textId="77777777" w:rsidR="00282E9D" w:rsidRDefault="00282E9D" w:rsidP="00282E9D">
                <w:pPr>
                  <w:pStyle w:val="Encabezado"/>
                  <w:jc w:val="center"/>
                </w:pPr>
                <w:r>
                  <w:rPr>
                    <w:noProof/>
                    <w:lang w:val="es-CO" w:eastAsia="es-CO"/>
                  </w:rPr>
                  <w:drawing>
                    <wp:inline distT="0" distB="0" distL="0" distR="0" wp14:anchorId="77A80D67" wp14:editId="05170F86">
                      <wp:extent cx="1249486" cy="28049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cabezado MinTIC.png"/>
                              <pic:cNvPicPr/>
                            </pic:nvPicPr>
                            <pic:blipFill>
                              <a:blip r:embed="rId1">
                                <a:extLst>
                                  <a:ext uri="{28A0092B-C50C-407E-A947-70E740481C1C}">
                                    <a14:useLocalDpi xmlns:a14="http://schemas.microsoft.com/office/drawing/2010/main" val="0"/>
                                  </a:ext>
                                </a:extLst>
                              </a:blip>
                              <a:stretch>
                                <a:fillRect/>
                              </a:stretch>
                            </pic:blipFill>
                            <pic:spPr>
                              <a:xfrm>
                                <a:off x="0" y="0"/>
                                <a:ext cx="1314447" cy="295074"/>
                              </a:xfrm>
                              <a:prstGeom prst="rect">
                                <a:avLst/>
                              </a:prstGeom>
                            </pic:spPr>
                          </pic:pic>
                        </a:graphicData>
                      </a:graphic>
                    </wp:inline>
                  </w:drawing>
                </w:r>
              </w:p>
            </w:tc>
            <w:tc>
              <w:tcPr>
                <w:tcW w:w="6264" w:type="dxa"/>
                <w:vAlign w:val="center"/>
              </w:tcPr>
              <w:p w14:paraId="00CA3EF9" w14:textId="77777777" w:rsidR="00282E9D" w:rsidRPr="00B924CA" w:rsidRDefault="00664D82" w:rsidP="00282E9D">
                <w:pPr>
                  <w:jc w:val="center"/>
                  <w:rPr>
                    <w:rFonts w:ascii="Arial Narrow" w:hAnsi="Arial Narrow"/>
                  </w:rPr>
                </w:pPr>
                <w:r>
                  <w:rPr>
                    <w:rFonts w:ascii="Arial Narrow" w:hAnsi="Arial Narrow"/>
                  </w:rPr>
                  <w:t>SOPORTE TÉCNICO</w:t>
                </w:r>
              </w:p>
            </w:tc>
            <w:tc>
              <w:tcPr>
                <w:tcW w:w="1586" w:type="dxa"/>
                <w:vAlign w:val="center"/>
              </w:tcPr>
              <w:p w14:paraId="69DE74F3" w14:textId="77777777" w:rsidR="00282E9D" w:rsidRDefault="00282E9D" w:rsidP="00282E9D">
                <w:pPr>
                  <w:pStyle w:val="Encabezado"/>
                  <w:jc w:val="center"/>
                </w:pPr>
                <w:r w:rsidRPr="004161E7">
                  <w:rPr>
                    <w:noProof/>
                    <w:lang w:val="es-CO" w:eastAsia="es-CO"/>
                  </w:rPr>
                  <w:drawing>
                    <wp:inline distT="0" distB="0" distL="0" distR="0" wp14:anchorId="60BB38C2" wp14:editId="097D4358">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B1869B" w14:textId="77777777" w:rsidR="001F260D" w:rsidRPr="00384075" w:rsidRDefault="001F260D" w:rsidP="009320D2">
          <w:pPr>
            <w:pStyle w:val="Estilo2"/>
            <w:numPr>
              <w:ilvl w:val="0"/>
              <w:numId w:val="0"/>
            </w:numPr>
            <w:ind w:left="360"/>
            <w:jc w:val="right"/>
            <w:rPr>
              <w:rFonts w:ascii="Arial" w:hAnsi="Arial" w:cs="Arial"/>
            </w:rPr>
          </w:pPr>
        </w:p>
      </w:tc>
    </w:tr>
  </w:tbl>
  <w:p w14:paraId="5E0BCDC5" w14:textId="77777777" w:rsidR="00BD6A64" w:rsidRPr="00874DE8" w:rsidRDefault="00BD6A6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AF742C"/>
    <w:multiLevelType w:val="hybridMultilevel"/>
    <w:tmpl w:val="0D665D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4B40BED"/>
    <w:multiLevelType w:val="hybridMultilevel"/>
    <w:tmpl w:val="68EA5D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6703120"/>
    <w:multiLevelType w:val="hybridMultilevel"/>
    <w:tmpl w:val="BAE6BB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233A2266"/>
    <w:multiLevelType w:val="hybridMultilevel"/>
    <w:tmpl w:val="A77264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5E5068A"/>
    <w:multiLevelType w:val="hybridMultilevel"/>
    <w:tmpl w:val="23E672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9E43C5E"/>
    <w:multiLevelType w:val="hybridMultilevel"/>
    <w:tmpl w:val="5DE0C7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3"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9"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5CCC559E"/>
    <w:multiLevelType w:val="hybridMultilevel"/>
    <w:tmpl w:val="A926A8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5"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67811DB3"/>
    <w:multiLevelType w:val="multilevel"/>
    <w:tmpl w:val="0C0A001F"/>
    <w:numStyleLink w:val="Estilo1"/>
  </w:abstractNum>
  <w:abstractNum w:abstractNumId="27"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14C457B"/>
    <w:multiLevelType w:val="hybridMultilevel"/>
    <w:tmpl w:val="A18284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3E5593E"/>
    <w:multiLevelType w:val="hybridMultilevel"/>
    <w:tmpl w:val="EDE060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4"/>
  </w:num>
  <w:num w:numId="4">
    <w:abstractNumId w:val="28"/>
  </w:num>
  <w:num w:numId="5">
    <w:abstractNumId w:val="19"/>
  </w:num>
  <w:num w:numId="6">
    <w:abstractNumId w:val="11"/>
  </w:num>
  <w:num w:numId="7">
    <w:abstractNumId w:val="6"/>
  </w:num>
  <w:num w:numId="8">
    <w:abstractNumId w:val="13"/>
  </w:num>
  <w:num w:numId="9">
    <w:abstractNumId w:val="29"/>
  </w:num>
  <w:num w:numId="10">
    <w:abstractNumId w:val="30"/>
  </w:num>
  <w:num w:numId="11">
    <w:abstractNumId w:val="16"/>
  </w:num>
  <w:num w:numId="12">
    <w:abstractNumId w:val="14"/>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0"/>
  </w:num>
  <w:num w:numId="16">
    <w:abstractNumId w:val="22"/>
  </w:num>
  <w:num w:numId="17">
    <w:abstractNumId w:val="5"/>
  </w:num>
  <w:num w:numId="18">
    <w:abstractNumId w:val="7"/>
  </w:num>
  <w:num w:numId="19">
    <w:abstractNumId w:val="34"/>
  </w:num>
  <w:num w:numId="20">
    <w:abstractNumId w:val="17"/>
  </w:num>
  <w:num w:numId="21">
    <w:abstractNumId w:val="32"/>
  </w:num>
  <w:num w:numId="22">
    <w:abstractNumId w:val="26"/>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12"/>
  </w:num>
  <w:num w:numId="24">
    <w:abstractNumId w:val="24"/>
  </w:num>
  <w:num w:numId="25">
    <w:abstractNumId w:val="27"/>
  </w:num>
  <w:num w:numId="26">
    <w:abstractNumId w:val="0"/>
  </w:num>
  <w:num w:numId="27">
    <w:abstractNumId w:val="33"/>
  </w:num>
  <w:num w:numId="28">
    <w:abstractNumId w:val="2"/>
  </w:num>
  <w:num w:numId="29">
    <w:abstractNumId w:val="1"/>
  </w:num>
  <w:num w:numId="30">
    <w:abstractNumId w:val="31"/>
  </w:num>
  <w:num w:numId="31">
    <w:abstractNumId w:val="21"/>
  </w:num>
  <w:num w:numId="32">
    <w:abstractNumId w:val="8"/>
  </w:num>
  <w:num w:numId="33">
    <w:abstractNumId w:val="9"/>
  </w:num>
  <w:num w:numId="34">
    <w:abstractNumId w:val="3"/>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EDB"/>
    <w:rsid w:val="000120CA"/>
    <w:rsid w:val="0001689A"/>
    <w:rsid w:val="00021C86"/>
    <w:rsid w:val="00024ED9"/>
    <w:rsid w:val="00026662"/>
    <w:rsid w:val="000273A7"/>
    <w:rsid w:val="00030F51"/>
    <w:rsid w:val="0003154E"/>
    <w:rsid w:val="00032BAD"/>
    <w:rsid w:val="000401A2"/>
    <w:rsid w:val="000427CC"/>
    <w:rsid w:val="0004302A"/>
    <w:rsid w:val="00043AEE"/>
    <w:rsid w:val="00046747"/>
    <w:rsid w:val="00054427"/>
    <w:rsid w:val="000608B6"/>
    <w:rsid w:val="0006775E"/>
    <w:rsid w:val="00077BE8"/>
    <w:rsid w:val="00080C96"/>
    <w:rsid w:val="000815AC"/>
    <w:rsid w:val="00081DE6"/>
    <w:rsid w:val="0008272E"/>
    <w:rsid w:val="000875DA"/>
    <w:rsid w:val="00092248"/>
    <w:rsid w:val="000A39C2"/>
    <w:rsid w:val="000B6016"/>
    <w:rsid w:val="000B7E58"/>
    <w:rsid w:val="000C0C67"/>
    <w:rsid w:val="000C0EF5"/>
    <w:rsid w:val="000C1429"/>
    <w:rsid w:val="000C5D78"/>
    <w:rsid w:val="000C68FB"/>
    <w:rsid w:val="000D0767"/>
    <w:rsid w:val="000D0A08"/>
    <w:rsid w:val="000E1562"/>
    <w:rsid w:val="001004BB"/>
    <w:rsid w:val="001015D4"/>
    <w:rsid w:val="001117EE"/>
    <w:rsid w:val="00112DEF"/>
    <w:rsid w:val="00116683"/>
    <w:rsid w:val="00116D73"/>
    <w:rsid w:val="001248E7"/>
    <w:rsid w:val="00127B40"/>
    <w:rsid w:val="00132DB9"/>
    <w:rsid w:val="0013318A"/>
    <w:rsid w:val="00137878"/>
    <w:rsid w:val="00145A25"/>
    <w:rsid w:val="0014615D"/>
    <w:rsid w:val="00147AB8"/>
    <w:rsid w:val="00153619"/>
    <w:rsid w:val="001549E2"/>
    <w:rsid w:val="00156622"/>
    <w:rsid w:val="0015786D"/>
    <w:rsid w:val="0016385A"/>
    <w:rsid w:val="00166506"/>
    <w:rsid w:val="001735FB"/>
    <w:rsid w:val="0017361B"/>
    <w:rsid w:val="00175AB9"/>
    <w:rsid w:val="001901F2"/>
    <w:rsid w:val="00194B79"/>
    <w:rsid w:val="001A20FC"/>
    <w:rsid w:val="001B18A5"/>
    <w:rsid w:val="001C31D5"/>
    <w:rsid w:val="001D14B5"/>
    <w:rsid w:val="001D63D4"/>
    <w:rsid w:val="001D6A5B"/>
    <w:rsid w:val="001D7E05"/>
    <w:rsid w:val="001E42C9"/>
    <w:rsid w:val="001E65DF"/>
    <w:rsid w:val="001F1161"/>
    <w:rsid w:val="001F260D"/>
    <w:rsid w:val="001F62F8"/>
    <w:rsid w:val="001F6AE2"/>
    <w:rsid w:val="00204A22"/>
    <w:rsid w:val="002050FD"/>
    <w:rsid w:val="00205B64"/>
    <w:rsid w:val="0021268B"/>
    <w:rsid w:val="002137A2"/>
    <w:rsid w:val="00214BE5"/>
    <w:rsid w:val="0021700F"/>
    <w:rsid w:val="002213F4"/>
    <w:rsid w:val="002232A3"/>
    <w:rsid w:val="002313AF"/>
    <w:rsid w:val="00233523"/>
    <w:rsid w:val="00241307"/>
    <w:rsid w:val="002414CE"/>
    <w:rsid w:val="00245AEA"/>
    <w:rsid w:val="00252479"/>
    <w:rsid w:val="00254FA4"/>
    <w:rsid w:val="0026691C"/>
    <w:rsid w:val="00266AB4"/>
    <w:rsid w:val="00272BD8"/>
    <w:rsid w:val="00272C4E"/>
    <w:rsid w:val="00277582"/>
    <w:rsid w:val="00282E9D"/>
    <w:rsid w:val="00286F9D"/>
    <w:rsid w:val="00292AC1"/>
    <w:rsid w:val="002A6A0A"/>
    <w:rsid w:val="002B1B17"/>
    <w:rsid w:val="002B7BA9"/>
    <w:rsid w:val="002C574A"/>
    <w:rsid w:val="002D0A21"/>
    <w:rsid w:val="002D11F5"/>
    <w:rsid w:val="002D434B"/>
    <w:rsid w:val="002D4F57"/>
    <w:rsid w:val="002E02E0"/>
    <w:rsid w:val="002E2C6B"/>
    <w:rsid w:val="002F0317"/>
    <w:rsid w:val="002F16F3"/>
    <w:rsid w:val="002F356D"/>
    <w:rsid w:val="002F3F00"/>
    <w:rsid w:val="002F445E"/>
    <w:rsid w:val="002F4CA2"/>
    <w:rsid w:val="003002ED"/>
    <w:rsid w:val="003011F0"/>
    <w:rsid w:val="0031012C"/>
    <w:rsid w:val="0031247B"/>
    <w:rsid w:val="00312ED5"/>
    <w:rsid w:val="003130CD"/>
    <w:rsid w:val="0033101C"/>
    <w:rsid w:val="00332B5B"/>
    <w:rsid w:val="0033635F"/>
    <w:rsid w:val="00336A51"/>
    <w:rsid w:val="0034181D"/>
    <w:rsid w:val="003428A6"/>
    <w:rsid w:val="00350A0A"/>
    <w:rsid w:val="00350EDB"/>
    <w:rsid w:val="00351B59"/>
    <w:rsid w:val="00354B2A"/>
    <w:rsid w:val="00355222"/>
    <w:rsid w:val="00355D96"/>
    <w:rsid w:val="00357E04"/>
    <w:rsid w:val="003673D7"/>
    <w:rsid w:val="0037212B"/>
    <w:rsid w:val="00374A25"/>
    <w:rsid w:val="00377C20"/>
    <w:rsid w:val="00381B25"/>
    <w:rsid w:val="00383A23"/>
    <w:rsid w:val="00384419"/>
    <w:rsid w:val="00384E98"/>
    <w:rsid w:val="00394F85"/>
    <w:rsid w:val="003A119D"/>
    <w:rsid w:val="003A783B"/>
    <w:rsid w:val="003B1858"/>
    <w:rsid w:val="003B1C85"/>
    <w:rsid w:val="003B789C"/>
    <w:rsid w:val="003C0291"/>
    <w:rsid w:val="003C1521"/>
    <w:rsid w:val="003C1C7E"/>
    <w:rsid w:val="003C2C17"/>
    <w:rsid w:val="003D1A66"/>
    <w:rsid w:val="003D45A4"/>
    <w:rsid w:val="003D50ED"/>
    <w:rsid w:val="003E79D4"/>
    <w:rsid w:val="003F264E"/>
    <w:rsid w:val="003F30E7"/>
    <w:rsid w:val="00401BA5"/>
    <w:rsid w:val="004030D4"/>
    <w:rsid w:val="00405AB0"/>
    <w:rsid w:val="004125D5"/>
    <w:rsid w:val="004156EA"/>
    <w:rsid w:val="004168B7"/>
    <w:rsid w:val="004207CA"/>
    <w:rsid w:val="00422BC6"/>
    <w:rsid w:val="00427037"/>
    <w:rsid w:val="00427499"/>
    <w:rsid w:val="00427F4B"/>
    <w:rsid w:val="00430770"/>
    <w:rsid w:val="00431C52"/>
    <w:rsid w:val="004352FB"/>
    <w:rsid w:val="0043742E"/>
    <w:rsid w:val="00440ADD"/>
    <w:rsid w:val="004511F1"/>
    <w:rsid w:val="00452299"/>
    <w:rsid w:val="0045740E"/>
    <w:rsid w:val="004609A0"/>
    <w:rsid w:val="00461A98"/>
    <w:rsid w:val="00466896"/>
    <w:rsid w:val="0047246C"/>
    <w:rsid w:val="0047247E"/>
    <w:rsid w:val="00475E16"/>
    <w:rsid w:val="004821B1"/>
    <w:rsid w:val="00484BE0"/>
    <w:rsid w:val="0048716A"/>
    <w:rsid w:val="0048734C"/>
    <w:rsid w:val="00491171"/>
    <w:rsid w:val="004958F3"/>
    <w:rsid w:val="004B7188"/>
    <w:rsid w:val="004C6AD7"/>
    <w:rsid w:val="004C6F8E"/>
    <w:rsid w:val="004D058F"/>
    <w:rsid w:val="004F00EB"/>
    <w:rsid w:val="004F02E8"/>
    <w:rsid w:val="004F37DF"/>
    <w:rsid w:val="004F682A"/>
    <w:rsid w:val="004F6933"/>
    <w:rsid w:val="0050295C"/>
    <w:rsid w:val="005071A1"/>
    <w:rsid w:val="00510FB0"/>
    <w:rsid w:val="0051216F"/>
    <w:rsid w:val="00513E59"/>
    <w:rsid w:val="00522088"/>
    <w:rsid w:val="00530D64"/>
    <w:rsid w:val="00533485"/>
    <w:rsid w:val="00535C61"/>
    <w:rsid w:val="00541183"/>
    <w:rsid w:val="005428F2"/>
    <w:rsid w:val="00543916"/>
    <w:rsid w:val="005451D9"/>
    <w:rsid w:val="00550B36"/>
    <w:rsid w:val="00551441"/>
    <w:rsid w:val="00554CD6"/>
    <w:rsid w:val="00557059"/>
    <w:rsid w:val="005624BA"/>
    <w:rsid w:val="00566B9B"/>
    <w:rsid w:val="0057301D"/>
    <w:rsid w:val="00576987"/>
    <w:rsid w:val="00581309"/>
    <w:rsid w:val="00584CD6"/>
    <w:rsid w:val="00586A38"/>
    <w:rsid w:val="00586AEE"/>
    <w:rsid w:val="005907E1"/>
    <w:rsid w:val="005A0564"/>
    <w:rsid w:val="005A5AA2"/>
    <w:rsid w:val="005A7198"/>
    <w:rsid w:val="005B40B4"/>
    <w:rsid w:val="005B4E24"/>
    <w:rsid w:val="005B58E8"/>
    <w:rsid w:val="005C3D27"/>
    <w:rsid w:val="005D3812"/>
    <w:rsid w:val="005D5E92"/>
    <w:rsid w:val="005D73E9"/>
    <w:rsid w:val="005D7583"/>
    <w:rsid w:val="005E7E92"/>
    <w:rsid w:val="005F4585"/>
    <w:rsid w:val="005F664A"/>
    <w:rsid w:val="00603DAC"/>
    <w:rsid w:val="0060574A"/>
    <w:rsid w:val="00606AFC"/>
    <w:rsid w:val="00617035"/>
    <w:rsid w:val="006175D6"/>
    <w:rsid w:val="0062039D"/>
    <w:rsid w:val="00622458"/>
    <w:rsid w:val="00623B59"/>
    <w:rsid w:val="006242F0"/>
    <w:rsid w:val="0062725F"/>
    <w:rsid w:val="00636977"/>
    <w:rsid w:val="00642F9D"/>
    <w:rsid w:val="00644E72"/>
    <w:rsid w:val="006469F4"/>
    <w:rsid w:val="00651F29"/>
    <w:rsid w:val="00655062"/>
    <w:rsid w:val="00655832"/>
    <w:rsid w:val="006624C8"/>
    <w:rsid w:val="00663146"/>
    <w:rsid w:val="00664D82"/>
    <w:rsid w:val="00670708"/>
    <w:rsid w:val="0067306E"/>
    <w:rsid w:val="00675784"/>
    <w:rsid w:val="00683228"/>
    <w:rsid w:val="006837FA"/>
    <w:rsid w:val="00690391"/>
    <w:rsid w:val="0069489B"/>
    <w:rsid w:val="00697AA7"/>
    <w:rsid w:val="006A2956"/>
    <w:rsid w:val="006A5ACB"/>
    <w:rsid w:val="006A7EFA"/>
    <w:rsid w:val="006B2DE7"/>
    <w:rsid w:val="006B4EE7"/>
    <w:rsid w:val="006B74B3"/>
    <w:rsid w:val="006C0EF2"/>
    <w:rsid w:val="006D0894"/>
    <w:rsid w:val="006D134A"/>
    <w:rsid w:val="006D159D"/>
    <w:rsid w:val="006D1D8D"/>
    <w:rsid w:val="007023A3"/>
    <w:rsid w:val="00705A02"/>
    <w:rsid w:val="00707E9B"/>
    <w:rsid w:val="00723936"/>
    <w:rsid w:val="00726CF3"/>
    <w:rsid w:val="007318F3"/>
    <w:rsid w:val="0073511C"/>
    <w:rsid w:val="0074092B"/>
    <w:rsid w:val="00741CAA"/>
    <w:rsid w:val="00744882"/>
    <w:rsid w:val="0074671A"/>
    <w:rsid w:val="0074690B"/>
    <w:rsid w:val="00747206"/>
    <w:rsid w:val="00762043"/>
    <w:rsid w:val="00762E92"/>
    <w:rsid w:val="007650C4"/>
    <w:rsid w:val="00780350"/>
    <w:rsid w:val="007828D9"/>
    <w:rsid w:val="007833BA"/>
    <w:rsid w:val="007844D4"/>
    <w:rsid w:val="00794273"/>
    <w:rsid w:val="007A30D7"/>
    <w:rsid w:val="007A550B"/>
    <w:rsid w:val="007A6819"/>
    <w:rsid w:val="007B07D3"/>
    <w:rsid w:val="007B44E6"/>
    <w:rsid w:val="007B5737"/>
    <w:rsid w:val="007B6B07"/>
    <w:rsid w:val="007C1E6A"/>
    <w:rsid w:val="007D3C2F"/>
    <w:rsid w:val="007D50F2"/>
    <w:rsid w:val="007E5F98"/>
    <w:rsid w:val="007E6370"/>
    <w:rsid w:val="007F535C"/>
    <w:rsid w:val="008014A7"/>
    <w:rsid w:val="008053BB"/>
    <w:rsid w:val="008064B1"/>
    <w:rsid w:val="00813742"/>
    <w:rsid w:val="00816419"/>
    <w:rsid w:val="00821CFA"/>
    <w:rsid w:val="008221E4"/>
    <w:rsid w:val="00833FCC"/>
    <w:rsid w:val="00841BBA"/>
    <w:rsid w:val="00846F21"/>
    <w:rsid w:val="0085318E"/>
    <w:rsid w:val="00857B6D"/>
    <w:rsid w:val="0086620A"/>
    <w:rsid w:val="008678F9"/>
    <w:rsid w:val="00874071"/>
    <w:rsid w:val="00874DE8"/>
    <w:rsid w:val="008833CB"/>
    <w:rsid w:val="00890CC3"/>
    <w:rsid w:val="008938CD"/>
    <w:rsid w:val="008A2F81"/>
    <w:rsid w:val="008A640D"/>
    <w:rsid w:val="008B351D"/>
    <w:rsid w:val="008B47C7"/>
    <w:rsid w:val="008C63C3"/>
    <w:rsid w:val="008C7913"/>
    <w:rsid w:val="008D332C"/>
    <w:rsid w:val="008D5401"/>
    <w:rsid w:val="008E4343"/>
    <w:rsid w:val="008E4404"/>
    <w:rsid w:val="008E463A"/>
    <w:rsid w:val="008E53D8"/>
    <w:rsid w:val="008E63C7"/>
    <w:rsid w:val="008F44B3"/>
    <w:rsid w:val="008F47EC"/>
    <w:rsid w:val="00904B33"/>
    <w:rsid w:val="009072D1"/>
    <w:rsid w:val="00907FE8"/>
    <w:rsid w:val="00912F39"/>
    <w:rsid w:val="00916E2B"/>
    <w:rsid w:val="00925707"/>
    <w:rsid w:val="0092721C"/>
    <w:rsid w:val="00927920"/>
    <w:rsid w:val="009320D2"/>
    <w:rsid w:val="00935D5B"/>
    <w:rsid w:val="00936D5F"/>
    <w:rsid w:val="00940CB0"/>
    <w:rsid w:val="00942F6C"/>
    <w:rsid w:val="00946CAD"/>
    <w:rsid w:val="00963170"/>
    <w:rsid w:val="0096517E"/>
    <w:rsid w:val="0097033B"/>
    <w:rsid w:val="00975F46"/>
    <w:rsid w:val="00980FF9"/>
    <w:rsid w:val="009850CE"/>
    <w:rsid w:val="009853C4"/>
    <w:rsid w:val="009868AB"/>
    <w:rsid w:val="009965B8"/>
    <w:rsid w:val="009A27F7"/>
    <w:rsid w:val="009A4300"/>
    <w:rsid w:val="009A501B"/>
    <w:rsid w:val="009A7A29"/>
    <w:rsid w:val="009B1537"/>
    <w:rsid w:val="009B2738"/>
    <w:rsid w:val="009B3501"/>
    <w:rsid w:val="009B3539"/>
    <w:rsid w:val="009B4162"/>
    <w:rsid w:val="009C0D0B"/>
    <w:rsid w:val="009C121F"/>
    <w:rsid w:val="009D1616"/>
    <w:rsid w:val="009D7CC2"/>
    <w:rsid w:val="009E4F5E"/>
    <w:rsid w:val="009E60DF"/>
    <w:rsid w:val="009F1799"/>
    <w:rsid w:val="009F3BCA"/>
    <w:rsid w:val="009F47D9"/>
    <w:rsid w:val="009F51E5"/>
    <w:rsid w:val="00A0412A"/>
    <w:rsid w:val="00A101E4"/>
    <w:rsid w:val="00A16CAA"/>
    <w:rsid w:val="00A231F9"/>
    <w:rsid w:val="00A32DCD"/>
    <w:rsid w:val="00A3369E"/>
    <w:rsid w:val="00A37F21"/>
    <w:rsid w:val="00A54D45"/>
    <w:rsid w:val="00A56858"/>
    <w:rsid w:val="00A60FF8"/>
    <w:rsid w:val="00A61292"/>
    <w:rsid w:val="00A70B13"/>
    <w:rsid w:val="00A720A4"/>
    <w:rsid w:val="00A819EC"/>
    <w:rsid w:val="00A90069"/>
    <w:rsid w:val="00A90D93"/>
    <w:rsid w:val="00A967FD"/>
    <w:rsid w:val="00AA179C"/>
    <w:rsid w:val="00AA4984"/>
    <w:rsid w:val="00AB032F"/>
    <w:rsid w:val="00AB1F9F"/>
    <w:rsid w:val="00AB6CC2"/>
    <w:rsid w:val="00AB7A93"/>
    <w:rsid w:val="00AC5B0F"/>
    <w:rsid w:val="00AC5DB9"/>
    <w:rsid w:val="00AD4282"/>
    <w:rsid w:val="00AE0B9D"/>
    <w:rsid w:val="00AE3676"/>
    <w:rsid w:val="00AE3C74"/>
    <w:rsid w:val="00AF0356"/>
    <w:rsid w:val="00AF039C"/>
    <w:rsid w:val="00AF254C"/>
    <w:rsid w:val="00AF3EB6"/>
    <w:rsid w:val="00B016FF"/>
    <w:rsid w:val="00B01E85"/>
    <w:rsid w:val="00B04D6A"/>
    <w:rsid w:val="00B11AC7"/>
    <w:rsid w:val="00B11DBD"/>
    <w:rsid w:val="00B16DC4"/>
    <w:rsid w:val="00B1763D"/>
    <w:rsid w:val="00B17B94"/>
    <w:rsid w:val="00B24F3F"/>
    <w:rsid w:val="00B26B5A"/>
    <w:rsid w:val="00B2721C"/>
    <w:rsid w:val="00B34B70"/>
    <w:rsid w:val="00B43FF7"/>
    <w:rsid w:val="00B443C1"/>
    <w:rsid w:val="00B44DC8"/>
    <w:rsid w:val="00B51CD1"/>
    <w:rsid w:val="00B5450E"/>
    <w:rsid w:val="00B545E6"/>
    <w:rsid w:val="00B55046"/>
    <w:rsid w:val="00B70E32"/>
    <w:rsid w:val="00B77C20"/>
    <w:rsid w:val="00B84D08"/>
    <w:rsid w:val="00B913AA"/>
    <w:rsid w:val="00B932E5"/>
    <w:rsid w:val="00B94214"/>
    <w:rsid w:val="00B949D4"/>
    <w:rsid w:val="00BA5A9E"/>
    <w:rsid w:val="00BA66AC"/>
    <w:rsid w:val="00BA7D5D"/>
    <w:rsid w:val="00BB0356"/>
    <w:rsid w:val="00BB0787"/>
    <w:rsid w:val="00BB383E"/>
    <w:rsid w:val="00BB4AEB"/>
    <w:rsid w:val="00BB4F34"/>
    <w:rsid w:val="00BB5C0C"/>
    <w:rsid w:val="00BC725D"/>
    <w:rsid w:val="00BC7BA4"/>
    <w:rsid w:val="00BD0233"/>
    <w:rsid w:val="00BD3D67"/>
    <w:rsid w:val="00BD6A64"/>
    <w:rsid w:val="00BE3B65"/>
    <w:rsid w:val="00BE7C09"/>
    <w:rsid w:val="00BF4F29"/>
    <w:rsid w:val="00BF59C1"/>
    <w:rsid w:val="00BF6057"/>
    <w:rsid w:val="00C00287"/>
    <w:rsid w:val="00C01927"/>
    <w:rsid w:val="00C02FCB"/>
    <w:rsid w:val="00C03D15"/>
    <w:rsid w:val="00C14381"/>
    <w:rsid w:val="00C14F9E"/>
    <w:rsid w:val="00C17ED7"/>
    <w:rsid w:val="00C20235"/>
    <w:rsid w:val="00C20B2F"/>
    <w:rsid w:val="00C20EDC"/>
    <w:rsid w:val="00C223DF"/>
    <w:rsid w:val="00C25B45"/>
    <w:rsid w:val="00C318B9"/>
    <w:rsid w:val="00C31CE3"/>
    <w:rsid w:val="00C334F8"/>
    <w:rsid w:val="00C4025B"/>
    <w:rsid w:val="00C450E3"/>
    <w:rsid w:val="00C46816"/>
    <w:rsid w:val="00C4767C"/>
    <w:rsid w:val="00C52CE6"/>
    <w:rsid w:val="00C62A4B"/>
    <w:rsid w:val="00C645AB"/>
    <w:rsid w:val="00C649DD"/>
    <w:rsid w:val="00C66847"/>
    <w:rsid w:val="00C729A9"/>
    <w:rsid w:val="00C73F94"/>
    <w:rsid w:val="00C75BB1"/>
    <w:rsid w:val="00C75DE1"/>
    <w:rsid w:val="00C77EB2"/>
    <w:rsid w:val="00C968B3"/>
    <w:rsid w:val="00CA26BF"/>
    <w:rsid w:val="00CA57AF"/>
    <w:rsid w:val="00CA5E3A"/>
    <w:rsid w:val="00CB061F"/>
    <w:rsid w:val="00CB7256"/>
    <w:rsid w:val="00CD2E3D"/>
    <w:rsid w:val="00CD663A"/>
    <w:rsid w:val="00CD772D"/>
    <w:rsid w:val="00CE33B5"/>
    <w:rsid w:val="00CF0E14"/>
    <w:rsid w:val="00CF1CF3"/>
    <w:rsid w:val="00CF1D1E"/>
    <w:rsid w:val="00CF4000"/>
    <w:rsid w:val="00CF470D"/>
    <w:rsid w:val="00CF5F3F"/>
    <w:rsid w:val="00CF73F0"/>
    <w:rsid w:val="00CF7CFB"/>
    <w:rsid w:val="00D05FD8"/>
    <w:rsid w:val="00D126AA"/>
    <w:rsid w:val="00D303F7"/>
    <w:rsid w:val="00D50118"/>
    <w:rsid w:val="00D50BF3"/>
    <w:rsid w:val="00D66F58"/>
    <w:rsid w:val="00D70557"/>
    <w:rsid w:val="00D72684"/>
    <w:rsid w:val="00D72F1A"/>
    <w:rsid w:val="00D73110"/>
    <w:rsid w:val="00D738CA"/>
    <w:rsid w:val="00D76A5B"/>
    <w:rsid w:val="00D77190"/>
    <w:rsid w:val="00D96C20"/>
    <w:rsid w:val="00DA715A"/>
    <w:rsid w:val="00DB075A"/>
    <w:rsid w:val="00DB4753"/>
    <w:rsid w:val="00DB6670"/>
    <w:rsid w:val="00DB6763"/>
    <w:rsid w:val="00DC1908"/>
    <w:rsid w:val="00DD7D74"/>
    <w:rsid w:val="00DE0D32"/>
    <w:rsid w:val="00DE1443"/>
    <w:rsid w:val="00DE43C7"/>
    <w:rsid w:val="00DE4A15"/>
    <w:rsid w:val="00DF3786"/>
    <w:rsid w:val="00DF71DB"/>
    <w:rsid w:val="00DF7381"/>
    <w:rsid w:val="00E04916"/>
    <w:rsid w:val="00E20879"/>
    <w:rsid w:val="00E21E32"/>
    <w:rsid w:val="00E22E09"/>
    <w:rsid w:val="00E2419B"/>
    <w:rsid w:val="00E30D7F"/>
    <w:rsid w:val="00E41D10"/>
    <w:rsid w:val="00E434C5"/>
    <w:rsid w:val="00E44BD0"/>
    <w:rsid w:val="00E45C6A"/>
    <w:rsid w:val="00E5688A"/>
    <w:rsid w:val="00E6090B"/>
    <w:rsid w:val="00E6543A"/>
    <w:rsid w:val="00E80094"/>
    <w:rsid w:val="00E8220A"/>
    <w:rsid w:val="00E87813"/>
    <w:rsid w:val="00E973F3"/>
    <w:rsid w:val="00EA32DE"/>
    <w:rsid w:val="00EA3D50"/>
    <w:rsid w:val="00EA6778"/>
    <w:rsid w:val="00EB2796"/>
    <w:rsid w:val="00EB526F"/>
    <w:rsid w:val="00EB6858"/>
    <w:rsid w:val="00EC15FA"/>
    <w:rsid w:val="00EC1FF8"/>
    <w:rsid w:val="00EC6EE7"/>
    <w:rsid w:val="00EC7B84"/>
    <w:rsid w:val="00ED18D3"/>
    <w:rsid w:val="00ED6B6A"/>
    <w:rsid w:val="00EE0A2E"/>
    <w:rsid w:val="00EE1352"/>
    <w:rsid w:val="00EE355E"/>
    <w:rsid w:val="00EE4EDC"/>
    <w:rsid w:val="00EE6A9A"/>
    <w:rsid w:val="00EF0699"/>
    <w:rsid w:val="00EF0842"/>
    <w:rsid w:val="00EF41F9"/>
    <w:rsid w:val="00F07FAC"/>
    <w:rsid w:val="00F12154"/>
    <w:rsid w:val="00F12933"/>
    <w:rsid w:val="00F156B0"/>
    <w:rsid w:val="00F20557"/>
    <w:rsid w:val="00F3466D"/>
    <w:rsid w:val="00F41800"/>
    <w:rsid w:val="00F516DB"/>
    <w:rsid w:val="00F55C14"/>
    <w:rsid w:val="00F57DA2"/>
    <w:rsid w:val="00F64435"/>
    <w:rsid w:val="00F81894"/>
    <w:rsid w:val="00F82506"/>
    <w:rsid w:val="00F84C2C"/>
    <w:rsid w:val="00F95E1F"/>
    <w:rsid w:val="00FA4A5A"/>
    <w:rsid w:val="00FA5940"/>
    <w:rsid w:val="00FB5C9E"/>
    <w:rsid w:val="00FC14F9"/>
    <w:rsid w:val="00FC4ECF"/>
    <w:rsid w:val="00FC67C4"/>
    <w:rsid w:val="00FE478F"/>
    <w:rsid w:val="00FE7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ABC08"/>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aliases w:val="FN,FN Car,ALTS FOOTNOTE,fn,Footnote Text 2,Footnote ak,Footnote Text Char Char Char Char Char,Footnote Text Char Char Char Char,Footnote reference,FA Fu,texto de nota al pie,Texto nota pie Car2 Car Car,f,Footnote Text Char"/>
    <w:basedOn w:val="Normal"/>
    <w:link w:val="TextonotapieCar"/>
    <w:rsid w:val="001C31D5"/>
    <w:rPr>
      <w:rFonts w:eastAsia="Times New Roman"/>
      <w:sz w:val="20"/>
      <w:szCs w:val="20"/>
      <w:lang w:val="x-none" w:eastAsia="es-ES"/>
    </w:rPr>
  </w:style>
  <w:style w:type="character" w:customStyle="1" w:styleId="TextonotapieCar">
    <w:name w:val="Texto nota pie Car"/>
    <w:aliases w:val="FN Car1,FN Car Car,ALTS FOOTNOTE Car,fn Car,Footnote Text 2 Car,Footnote ak Car,Footnote Text Char Char Char Char Char Car,Footnote Text Char Char Char Char Car,Footnote reference Car,FA Fu Car,texto de nota al pie Car,f Car"/>
    <w:link w:val="Textonotapie"/>
    <w:rsid w:val="001C31D5"/>
    <w:rPr>
      <w:rFonts w:ascii="Times New Roman" w:eastAsia="Times New Roman" w:hAnsi="Times New Roman" w:cs="Times New Roman"/>
      <w:sz w:val="20"/>
      <w:szCs w:val="20"/>
      <w:lang w:eastAsia="es-ES"/>
    </w:rPr>
  </w:style>
  <w:style w:type="character" w:styleId="Refdenotaalpie">
    <w:name w:val="footnote reference"/>
    <w:aliases w:val="Ref,de nota al pie,FC,Footnote symbol,Footnote,referencia nota al pie,Appel note de bas de p,Style 12,(NECG) Footnote Reference,Style 124,o,fr,Style 13,FR,Style 17,Nota de pie,Texto de nota al pie,Footnotes refss,Italic"/>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aliases w:val="Viñetas cuadrado 11 sin resaltado"/>
    <w:basedOn w:val="Normal"/>
    <w:link w:val="PrrafodelistaCar"/>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Viñetas cuadrado 11 sin resaltado Car"/>
    <w:link w:val="Prrafodelista"/>
    <w:uiPriority w:val="34"/>
    <w:locked/>
    <w:rsid w:val="00533485"/>
    <w:rPr>
      <w:rFonts w:ascii="Times New Roman" w:hAnsi="Times New Roman"/>
      <w:sz w:val="24"/>
      <w:szCs w:val="24"/>
    </w:rPr>
  </w:style>
  <w:style w:type="character" w:styleId="nfasis">
    <w:name w:val="Emphasis"/>
    <w:basedOn w:val="Fuentedeprrafopredeter"/>
    <w:uiPriority w:val="20"/>
    <w:qFormat/>
    <w:rsid w:val="003C0291"/>
    <w:rPr>
      <w:i/>
      <w:iCs/>
    </w:rPr>
  </w:style>
  <w:style w:type="paragraph" w:styleId="Revisin">
    <w:name w:val="Revision"/>
    <w:hidden/>
    <w:uiPriority w:val="99"/>
    <w:semiHidden/>
    <w:rsid w:val="00707E9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329223">
      <w:bodyDiv w:val="1"/>
      <w:marLeft w:val="0"/>
      <w:marRight w:val="0"/>
      <w:marTop w:val="0"/>
      <w:marBottom w:val="0"/>
      <w:divBdr>
        <w:top w:val="none" w:sz="0" w:space="0" w:color="auto"/>
        <w:left w:val="none" w:sz="0" w:space="0" w:color="auto"/>
        <w:bottom w:val="none" w:sz="0" w:space="0" w:color="auto"/>
        <w:right w:val="none" w:sz="0" w:space="0" w:color="auto"/>
      </w:divBdr>
    </w:div>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7EC77-D3A7-4FA4-A0E3-A9C7358F8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3091</Words>
  <Characters>17005</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Janeth Cortes Hernandez</dc:creator>
  <cp:lastModifiedBy>Luis Leonardo Mongui Rojas</cp:lastModifiedBy>
  <cp:revision>2</cp:revision>
  <cp:lastPrinted>2015-12-03T17:27:00Z</cp:lastPrinted>
  <dcterms:created xsi:type="dcterms:W3CDTF">2017-10-19T22:55:00Z</dcterms:created>
  <dcterms:modified xsi:type="dcterms:W3CDTF">2017-10-19T22:55:00Z</dcterms:modified>
</cp:coreProperties>
</file>