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4E6A3F" w14:textId="77777777" w:rsidR="001F260D" w:rsidRPr="00CD3187" w:rsidRDefault="001F260D" w:rsidP="004E4F74">
      <w:pPr>
        <w:ind w:left="708" w:hanging="708"/>
        <w:jc w:val="both"/>
        <w:rPr>
          <w:rFonts w:ascii="Arial Narrow" w:hAnsi="Arial Narrow" w:cs="Arial"/>
          <w:sz w:val="22"/>
          <w:szCs w:val="22"/>
          <w:lang w:val="es-ES_tradnl"/>
        </w:rPr>
      </w:pPr>
    </w:p>
    <w:p w14:paraId="174EF56A" w14:textId="77777777" w:rsidR="00452CF7" w:rsidRPr="004B4AB1" w:rsidRDefault="00452CF7" w:rsidP="004E4F74">
      <w:pPr>
        <w:pStyle w:val="NormalWeb"/>
        <w:spacing w:before="0" w:beforeAutospacing="0" w:after="0" w:afterAutospacing="0"/>
        <w:ind w:firstLine="708"/>
        <w:jc w:val="both"/>
        <w:rPr>
          <w:rFonts w:ascii="Arial Narrow" w:eastAsia="Batang" w:hAnsi="Arial Narrow" w:cs="Arial"/>
          <w:b/>
          <w:caps/>
          <w:sz w:val="22"/>
          <w:szCs w:val="22"/>
          <w:lang w:eastAsia="ko-KR"/>
        </w:rPr>
      </w:pPr>
    </w:p>
    <w:p w14:paraId="4B29A72B" w14:textId="7549E9CB" w:rsidR="00916E2B" w:rsidRPr="004E4F74" w:rsidRDefault="00DB4753" w:rsidP="003D551B">
      <w:pPr>
        <w:pStyle w:val="NormalWeb"/>
        <w:spacing w:before="0" w:beforeAutospacing="0" w:after="0" w:afterAutospacing="0"/>
        <w:jc w:val="center"/>
        <w:rPr>
          <w:rFonts w:ascii="Arial Narrow" w:eastAsia="Batang" w:hAnsi="Arial Narrow" w:cs="Arial"/>
          <w:b/>
          <w:caps/>
          <w:lang w:eastAsia="ko-KR"/>
        </w:rPr>
      </w:pPr>
      <w:r w:rsidRPr="004E4F74">
        <w:rPr>
          <w:rFonts w:ascii="Arial Narrow" w:eastAsia="Batang" w:hAnsi="Arial Narrow" w:cs="Arial"/>
          <w:b/>
          <w:caps/>
          <w:lang w:eastAsia="ko-KR"/>
        </w:rPr>
        <w:t xml:space="preserve">Proyecto de </w:t>
      </w:r>
      <w:r w:rsidR="00CD3187" w:rsidRPr="004E4F74">
        <w:rPr>
          <w:rFonts w:ascii="Arial Narrow" w:eastAsia="Batang" w:hAnsi="Arial Narrow" w:cs="Arial"/>
          <w:b/>
          <w:caps/>
          <w:lang w:eastAsia="ko-KR"/>
        </w:rPr>
        <w:t>RESOLUCIÓN</w:t>
      </w:r>
    </w:p>
    <w:p w14:paraId="17FEF749" w14:textId="77777777" w:rsidR="00C46816" w:rsidRPr="004E4F74" w:rsidRDefault="00C46816" w:rsidP="004E4F74">
      <w:pPr>
        <w:pStyle w:val="NormalWeb"/>
        <w:spacing w:before="0" w:beforeAutospacing="0" w:after="0" w:afterAutospacing="0"/>
        <w:ind w:firstLine="708"/>
        <w:rPr>
          <w:rFonts w:ascii="Arial Narrow" w:eastAsia="Batang" w:hAnsi="Arial Narrow" w:cs="Arial"/>
          <w:b/>
          <w:caps/>
          <w:lang w:eastAsia="ko-KR"/>
        </w:rPr>
      </w:pPr>
    </w:p>
    <w:p w14:paraId="2F9A11B9" w14:textId="6ED2DCD2" w:rsidR="004E4F74" w:rsidRPr="004E4F74" w:rsidRDefault="004E4F74" w:rsidP="00701C35">
      <w:pPr>
        <w:jc w:val="center"/>
        <w:rPr>
          <w:rFonts w:ascii="Arial Narrow" w:hAnsi="Arial Narrow" w:cs="Arial"/>
        </w:rPr>
      </w:pPr>
      <w:bookmarkStart w:id="0" w:name="_Hlk27559842"/>
      <w:r w:rsidRPr="004E4F74">
        <w:rPr>
          <w:rFonts w:ascii="Arial Narrow" w:hAnsi="Arial Narrow" w:cs="Arial"/>
        </w:rPr>
        <w:t xml:space="preserve">“Por la cual se definen los estándares y directrices para publicar la información señalada en la Ley 1712 del 2014 y se definen los requisitos </w:t>
      </w:r>
      <w:r w:rsidRPr="004E4F74">
        <w:rPr>
          <w:rFonts w:ascii="Arial Narrow" w:hAnsi="Arial Narrow" w:cs="Arial"/>
          <w:bCs/>
        </w:rPr>
        <w:t>materia de acceso a la información pública, accesibilidad web, seguridad digital, y datos abiertos”</w:t>
      </w:r>
      <w:r w:rsidRPr="004E4F74">
        <w:rPr>
          <w:rFonts w:ascii="Arial Narrow" w:hAnsi="Arial Narrow" w:cs="Arial"/>
        </w:rPr>
        <w:t>.</w:t>
      </w:r>
    </w:p>
    <w:bookmarkEnd w:id="0"/>
    <w:p w14:paraId="70C5E256" w14:textId="77777777" w:rsidR="00BC706E" w:rsidRPr="004E4F74" w:rsidRDefault="00BC706E" w:rsidP="004E4F74">
      <w:pPr>
        <w:rPr>
          <w:rFonts w:ascii="Arial Narrow" w:hAnsi="Arial Narrow" w:cs="Arial"/>
        </w:rPr>
      </w:pPr>
    </w:p>
    <w:p w14:paraId="5609BA52" w14:textId="16EDB724" w:rsidR="00C46816" w:rsidRPr="004B4AB1" w:rsidRDefault="00C46816" w:rsidP="004E4F74">
      <w:pPr>
        <w:jc w:val="both"/>
        <w:rPr>
          <w:rFonts w:ascii="Arial Narrow" w:eastAsia="Times New Roman" w:hAnsi="Arial Narrow"/>
          <w:color w:val="000000" w:themeColor="text1"/>
          <w:lang w:val="es-ES_tradnl" w:eastAsia="es-ES"/>
        </w:rPr>
      </w:pPr>
    </w:p>
    <w:p w14:paraId="4E3DAE22" w14:textId="68C104A6" w:rsidR="00C46816" w:rsidRPr="004B4AB1" w:rsidRDefault="00452CF7" w:rsidP="003D551B">
      <w:pPr>
        <w:jc w:val="center"/>
        <w:rPr>
          <w:rFonts w:ascii="Arial Narrow" w:hAnsi="Arial Narrow" w:cs="Arial"/>
          <w:b/>
        </w:rPr>
      </w:pPr>
      <w:r w:rsidRPr="004B4AB1">
        <w:rPr>
          <w:rFonts w:ascii="Arial Narrow" w:hAnsi="Arial Narrow" w:cs="Arial"/>
          <w:b/>
        </w:rPr>
        <w:t xml:space="preserve">Bogotá D.C., </w:t>
      </w:r>
      <w:r w:rsidR="00BD5DB6">
        <w:rPr>
          <w:rFonts w:ascii="Arial Narrow" w:hAnsi="Arial Narrow" w:cs="Arial"/>
          <w:b/>
        </w:rPr>
        <w:t>mayo</w:t>
      </w:r>
      <w:r w:rsidR="004B4AB1" w:rsidRPr="004B4AB1">
        <w:rPr>
          <w:rFonts w:ascii="Arial Narrow" w:hAnsi="Arial Narrow" w:cs="Arial"/>
          <w:b/>
        </w:rPr>
        <w:t xml:space="preserve"> de 2020</w:t>
      </w:r>
    </w:p>
    <w:p w14:paraId="2F4E4018" w14:textId="77777777" w:rsidR="00C46816" w:rsidRPr="00491175" w:rsidRDefault="00C46816" w:rsidP="004E4F74">
      <w:pPr>
        <w:jc w:val="both"/>
        <w:rPr>
          <w:rFonts w:ascii="Arial Narrow" w:hAnsi="Arial Narrow" w:cs="Arial"/>
          <w:b/>
        </w:rPr>
      </w:pPr>
    </w:p>
    <w:p w14:paraId="67FDA837" w14:textId="77777777" w:rsidR="00C46816" w:rsidRPr="00491175" w:rsidRDefault="00C46816" w:rsidP="00E71DB4">
      <w:pPr>
        <w:jc w:val="both"/>
        <w:rPr>
          <w:rFonts w:ascii="Arial Narrow" w:hAnsi="Arial Narrow" w:cs="Arial"/>
          <w:b/>
        </w:rPr>
      </w:pPr>
    </w:p>
    <w:p w14:paraId="092B3B79" w14:textId="1EAEAFF9" w:rsidR="00584CD6" w:rsidRPr="00491175" w:rsidRDefault="00584CD6">
      <w:pPr>
        <w:ind w:left="426" w:hanging="421"/>
        <w:jc w:val="both"/>
        <w:rPr>
          <w:rFonts w:ascii="Arial Narrow" w:hAnsi="Arial Narrow" w:cs="Arial"/>
          <w:b/>
          <w:lang w:val="es-ES_tradnl"/>
        </w:rPr>
      </w:pPr>
      <w:r w:rsidRPr="00491175">
        <w:rPr>
          <w:rFonts w:ascii="Arial Narrow" w:hAnsi="Arial Narrow" w:cs="Arial"/>
          <w:b/>
          <w:lang w:val="es-ES_tradnl"/>
        </w:rPr>
        <w:t>1.</w:t>
      </w:r>
      <w:r w:rsidR="00BC706E" w:rsidRPr="00491175">
        <w:rPr>
          <w:rFonts w:ascii="Arial Narrow" w:hAnsi="Arial Narrow" w:cs="Arial"/>
          <w:b/>
          <w:lang w:val="es-ES_tradnl"/>
        </w:rPr>
        <w:tab/>
        <w:t>A</w:t>
      </w:r>
      <w:r w:rsidR="00701C35" w:rsidRPr="00491175">
        <w:rPr>
          <w:rFonts w:ascii="Arial Narrow" w:hAnsi="Arial Narrow" w:cs="Arial"/>
          <w:b/>
          <w:lang w:val="es-ES_tradnl"/>
        </w:rPr>
        <w:t>ntecedentes y las razones de oportunidad y conveniencia que justifican la expedición de la norma</w:t>
      </w:r>
    </w:p>
    <w:p w14:paraId="5A953D3D" w14:textId="1243CB02" w:rsidR="001B5EBF" w:rsidRPr="00491175" w:rsidRDefault="001B5EBF">
      <w:pPr>
        <w:jc w:val="both"/>
        <w:rPr>
          <w:rFonts w:ascii="Arial Narrow" w:hAnsi="Arial Narrow" w:cs="Arial"/>
          <w:lang w:val="es-ES_tradnl"/>
        </w:rPr>
      </w:pPr>
    </w:p>
    <w:p w14:paraId="62426508" w14:textId="4FDC418D" w:rsidR="00701C35" w:rsidRDefault="00657D4C">
      <w:pPr>
        <w:jc w:val="both"/>
        <w:rPr>
          <w:rFonts w:ascii="Arial Narrow" w:eastAsia="Times New Roman" w:hAnsi="Arial Narrow"/>
          <w:color w:val="000000" w:themeColor="text1"/>
          <w:lang w:val="es-ES_tradnl"/>
        </w:rPr>
      </w:pPr>
      <w:r>
        <w:rPr>
          <w:rFonts w:ascii="Arial Narrow" w:eastAsia="Times New Roman" w:hAnsi="Arial Narrow"/>
          <w:color w:val="000000" w:themeColor="text1"/>
          <w:lang w:val="es-ES_tradnl"/>
        </w:rPr>
        <w:t>En el marco del sustento normativo, oportunidad y competencia que a continuación se exponen, el MinTIC estimó relevante iniciar la revisión de los lineamientos en materia de transparencia, acceso a la información pública y accesibilidad, desarrollados</w:t>
      </w:r>
      <w:r w:rsidR="00701C35">
        <w:rPr>
          <w:rFonts w:ascii="Arial Narrow" w:eastAsia="Times New Roman" w:hAnsi="Arial Narrow"/>
          <w:color w:val="000000" w:themeColor="text1"/>
          <w:lang w:val="es-ES_tradnl"/>
        </w:rPr>
        <w:t>,</w:t>
      </w:r>
      <w:r>
        <w:rPr>
          <w:rFonts w:ascii="Arial Narrow" w:eastAsia="Times New Roman" w:hAnsi="Arial Narrow"/>
          <w:color w:val="000000" w:themeColor="text1"/>
          <w:lang w:val="es-ES_tradnl"/>
        </w:rPr>
        <w:t xml:space="preserve"> a través de la Resolución 3564</w:t>
      </w:r>
      <w:r w:rsidR="00701C35">
        <w:rPr>
          <w:rFonts w:ascii="Arial Narrow" w:eastAsia="Times New Roman" w:hAnsi="Arial Narrow"/>
          <w:color w:val="000000" w:themeColor="text1"/>
          <w:lang w:val="es-ES_tradnl"/>
        </w:rPr>
        <w:t xml:space="preserve"> de 2015</w:t>
      </w:r>
      <w:r>
        <w:rPr>
          <w:rFonts w:ascii="Arial Narrow" w:eastAsia="Times New Roman" w:hAnsi="Arial Narrow"/>
          <w:color w:val="000000" w:themeColor="text1"/>
          <w:lang w:val="es-ES_tradnl"/>
        </w:rPr>
        <w:t>.</w:t>
      </w:r>
    </w:p>
    <w:p w14:paraId="0E83EE9C" w14:textId="77777777" w:rsidR="00701C35" w:rsidRDefault="00701C35">
      <w:pPr>
        <w:jc w:val="both"/>
        <w:rPr>
          <w:rFonts w:ascii="Arial Narrow" w:eastAsia="Times New Roman" w:hAnsi="Arial Narrow"/>
          <w:color w:val="000000" w:themeColor="text1"/>
          <w:lang w:val="es-ES_tradnl"/>
        </w:rPr>
      </w:pPr>
    </w:p>
    <w:p w14:paraId="4C1AFA93" w14:textId="4F9E3A9B" w:rsidR="00657D4C" w:rsidRDefault="00657D4C">
      <w:pPr>
        <w:jc w:val="both"/>
        <w:rPr>
          <w:rFonts w:ascii="Arial Narrow" w:eastAsia="Times New Roman" w:hAnsi="Arial Narrow"/>
          <w:color w:val="000000" w:themeColor="text1"/>
          <w:lang w:val="es-ES_tradnl"/>
        </w:rPr>
      </w:pPr>
      <w:proofErr w:type="spellStart"/>
      <w:r>
        <w:rPr>
          <w:rFonts w:ascii="Arial Narrow" w:eastAsia="Times New Roman" w:hAnsi="Arial Narrow"/>
          <w:color w:val="000000" w:themeColor="text1"/>
          <w:lang w:val="es-ES_tradnl"/>
        </w:rPr>
        <w:t>C</w:t>
      </w:r>
      <w:r w:rsidR="00701C35">
        <w:rPr>
          <w:rFonts w:ascii="Arial Narrow" w:eastAsia="Times New Roman" w:hAnsi="Arial Narrow"/>
          <w:color w:val="000000" w:themeColor="text1"/>
          <w:lang w:val="es-ES_tradnl"/>
        </w:rPr>
        <w:t>así</w:t>
      </w:r>
      <w:proofErr w:type="spellEnd"/>
      <w:r w:rsidR="00701C35">
        <w:rPr>
          <w:rFonts w:ascii="Arial Narrow" w:eastAsia="Times New Roman" w:hAnsi="Arial Narrow"/>
          <w:color w:val="000000" w:themeColor="text1"/>
          <w:lang w:val="es-ES_tradnl"/>
        </w:rPr>
        <w:t xml:space="preserve"> cinco</w:t>
      </w:r>
      <w:r>
        <w:rPr>
          <w:rFonts w:ascii="Arial Narrow" w:eastAsia="Times New Roman" w:hAnsi="Arial Narrow"/>
          <w:color w:val="000000" w:themeColor="text1"/>
          <w:lang w:val="es-ES_tradnl"/>
        </w:rPr>
        <w:t xml:space="preserve"> años después de expedida dicha normativa, resulta sumamente importante modificar integralmente la normativa de lineamientos y estándares de publicación, dada la necesidad de continuar avanzando en que se asegure cada vez más el derecho de los colombianos y colombianas a la transparencia y la accesibilidad en el acceso a la información.</w:t>
      </w:r>
    </w:p>
    <w:p w14:paraId="585404AB" w14:textId="7D5693A8" w:rsidR="00657D4C" w:rsidRDefault="00657D4C">
      <w:pPr>
        <w:jc w:val="both"/>
        <w:rPr>
          <w:rFonts w:ascii="Arial Narrow" w:eastAsia="Times New Roman" w:hAnsi="Arial Narrow"/>
          <w:color w:val="000000" w:themeColor="text1"/>
          <w:lang w:val="es-ES_tradnl"/>
        </w:rPr>
      </w:pPr>
    </w:p>
    <w:p w14:paraId="54E3742B" w14:textId="0CB44C1F" w:rsidR="0042379A" w:rsidRPr="0042379A" w:rsidRDefault="00BC706E">
      <w:pPr>
        <w:jc w:val="both"/>
        <w:rPr>
          <w:rFonts w:ascii="Arial Narrow" w:eastAsia="Times New Roman" w:hAnsi="Arial Narrow"/>
          <w:b/>
          <w:bCs/>
          <w:color w:val="000000" w:themeColor="text1"/>
          <w:lang w:val="es-ES_tradnl"/>
        </w:rPr>
      </w:pPr>
      <w:r w:rsidRPr="00BC706E">
        <w:rPr>
          <w:rFonts w:ascii="Arial Narrow" w:eastAsia="Times New Roman" w:hAnsi="Arial Narrow"/>
          <w:b/>
          <w:bCs/>
          <w:color w:val="000000" w:themeColor="text1"/>
          <w:lang w:val="es-ES_tradnl"/>
        </w:rPr>
        <w:t>1.1 A</w:t>
      </w:r>
      <w:r w:rsidR="00701C35" w:rsidRPr="00BC706E">
        <w:rPr>
          <w:rFonts w:ascii="Arial Narrow" w:eastAsia="Times New Roman" w:hAnsi="Arial Narrow"/>
          <w:b/>
          <w:bCs/>
          <w:color w:val="000000" w:themeColor="text1"/>
          <w:lang w:val="es-ES_tradnl"/>
        </w:rPr>
        <w:t>spectos normativos</w:t>
      </w:r>
    </w:p>
    <w:p w14:paraId="4742A500" w14:textId="3C9FAE03" w:rsidR="00BC706E" w:rsidRDefault="00BC706E">
      <w:pPr>
        <w:jc w:val="both"/>
        <w:rPr>
          <w:rFonts w:ascii="Arial Narrow" w:eastAsia="Times New Roman" w:hAnsi="Arial Narrow"/>
          <w:color w:val="000000" w:themeColor="text1"/>
          <w:lang w:val="es-ES_tradnl"/>
        </w:rPr>
      </w:pPr>
      <w:r>
        <w:rPr>
          <w:rFonts w:ascii="Arial Narrow" w:eastAsia="Times New Roman" w:hAnsi="Arial Narrow"/>
          <w:color w:val="000000" w:themeColor="text1"/>
          <w:lang w:val="es-ES_tradnl"/>
        </w:rPr>
        <w:t>A continuación, se exponen los fundamentos normativos que sustentan la modificación propuesta:</w:t>
      </w:r>
    </w:p>
    <w:p w14:paraId="51B92982" w14:textId="77777777" w:rsidR="00BC706E" w:rsidRPr="00657D4C" w:rsidRDefault="00BC706E">
      <w:pPr>
        <w:jc w:val="both"/>
        <w:rPr>
          <w:rFonts w:ascii="Arial Narrow" w:eastAsia="Times New Roman" w:hAnsi="Arial Narrow"/>
          <w:color w:val="000000" w:themeColor="text1"/>
          <w:lang w:val="es-ES_tradnl"/>
        </w:rPr>
      </w:pPr>
    </w:p>
    <w:p w14:paraId="217FFA56" w14:textId="4FF7C863" w:rsidR="00B15058" w:rsidRPr="00A86B3D" w:rsidRDefault="00B15058" w:rsidP="00C80C65">
      <w:pPr>
        <w:pStyle w:val="Prrafodelista"/>
        <w:numPr>
          <w:ilvl w:val="0"/>
          <w:numId w:val="34"/>
        </w:numPr>
        <w:tabs>
          <w:tab w:val="left" w:pos="720"/>
        </w:tabs>
        <w:ind w:left="360" w:right="51" w:hanging="360"/>
        <w:contextualSpacing w:val="0"/>
        <w:jc w:val="both"/>
        <w:rPr>
          <w:rFonts w:ascii="Arial Narrow" w:hAnsi="Arial Narrow" w:cs="Arial"/>
          <w:b/>
          <w:bCs/>
        </w:rPr>
      </w:pPr>
      <w:r w:rsidRPr="00A86B3D">
        <w:rPr>
          <w:rFonts w:ascii="Arial Narrow" w:hAnsi="Arial Narrow" w:cs="Arial"/>
          <w:b/>
          <w:bCs/>
        </w:rPr>
        <w:t>F</w:t>
      </w:r>
      <w:r w:rsidR="00701C35" w:rsidRPr="00A86B3D">
        <w:rPr>
          <w:rFonts w:ascii="Arial Narrow" w:hAnsi="Arial Narrow" w:cs="Arial"/>
          <w:b/>
          <w:bCs/>
        </w:rPr>
        <w:t>ines constitucionales</w:t>
      </w:r>
    </w:p>
    <w:p w14:paraId="45B378E7" w14:textId="77777777" w:rsidR="00B15058" w:rsidRPr="00A86B3D" w:rsidRDefault="00B15058" w:rsidP="00C80C65">
      <w:pPr>
        <w:ind w:right="51"/>
        <w:jc w:val="both"/>
        <w:rPr>
          <w:rFonts w:ascii="Arial Narrow" w:hAnsi="Arial Narrow" w:cs="Arial"/>
          <w:b/>
          <w:bCs/>
        </w:rPr>
      </w:pPr>
    </w:p>
    <w:p w14:paraId="11321096" w14:textId="6D80C279" w:rsidR="00B15058" w:rsidRPr="00A86B3D" w:rsidRDefault="00D37262" w:rsidP="00E71DB4">
      <w:pPr>
        <w:ind w:right="51"/>
        <w:jc w:val="both"/>
        <w:rPr>
          <w:rFonts w:ascii="Arial Narrow" w:hAnsi="Arial Narrow" w:cs="Arial"/>
        </w:rPr>
      </w:pPr>
      <w:r>
        <w:rPr>
          <w:rFonts w:ascii="Arial Narrow" w:hAnsi="Arial Narrow" w:cs="Arial"/>
        </w:rPr>
        <w:t>L</w:t>
      </w:r>
      <w:r w:rsidR="00B15058" w:rsidRPr="00A86B3D">
        <w:rPr>
          <w:rFonts w:ascii="Arial Narrow" w:hAnsi="Arial Narrow" w:cs="Arial"/>
        </w:rPr>
        <w:t>a Constitución Política en su artículo 2° establece como uno de los fines esenciales del Estado “</w:t>
      </w:r>
      <w:r w:rsidR="00B15058" w:rsidRPr="00430164">
        <w:rPr>
          <w:rFonts w:ascii="Arial Narrow" w:hAnsi="Arial Narrow" w:cs="Arial"/>
          <w:i/>
        </w:rPr>
        <w:t xml:space="preserve">servir a la comunidad, promover la prosperidad general y garantizar la efectividad de los principios, derechos y deberes consagrados en la </w:t>
      </w:r>
      <w:proofErr w:type="gramStart"/>
      <w:r w:rsidR="00B15058" w:rsidRPr="00430164">
        <w:rPr>
          <w:rFonts w:ascii="Arial Narrow" w:hAnsi="Arial Narrow" w:cs="Arial"/>
          <w:i/>
        </w:rPr>
        <w:t>Constitución</w:t>
      </w:r>
      <w:r w:rsidR="00B15058" w:rsidRPr="00A86B3D">
        <w:rPr>
          <w:rFonts w:ascii="Arial Narrow" w:hAnsi="Arial Narrow" w:cs="Arial"/>
        </w:rPr>
        <w:t xml:space="preserve"> ”</w:t>
      </w:r>
      <w:proofErr w:type="gramEnd"/>
      <w:r w:rsidR="00B15058" w:rsidRPr="00A86B3D">
        <w:rPr>
          <w:rFonts w:ascii="Arial Narrow" w:hAnsi="Arial Narrow" w:cs="Arial"/>
        </w:rPr>
        <w:t xml:space="preserve">. </w:t>
      </w:r>
    </w:p>
    <w:p w14:paraId="48B2F5BA" w14:textId="77777777" w:rsidR="00B15058" w:rsidRPr="00A86B3D" w:rsidRDefault="00B15058">
      <w:pPr>
        <w:ind w:right="51"/>
        <w:jc w:val="both"/>
        <w:rPr>
          <w:rFonts w:ascii="Arial Narrow" w:hAnsi="Arial Narrow" w:cs="Arial"/>
        </w:rPr>
      </w:pPr>
    </w:p>
    <w:p w14:paraId="1489B2FF" w14:textId="20E1823E" w:rsidR="00B15058" w:rsidRPr="00A86B3D" w:rsidRDefault="00D37262">
      <w:pPr>
        <w:ind w:right="51"/>
        <w:jc w:val="both"/>
        <w:rPr>
          <w:rFonts w:ascii="Arial Narrow" w:hAnsi="Arial Narrow" w:cs="Arial"/>
        </w:rPr>
      </w:pPr>
      <w:r>
        <w:rPr>
          <w:rFonts w:ascii="Arial Narrow" w:hAnsi="Arial Narrow" w:cs="Arial"/>
        </w:rPr>
        <w:t xml:space="preserve">El </w:t>
      </w:r>
      <w:r w:rsidR="00B15058" w:rsidRPr="00A86B3D">
        <w:rPr>
          <w:rFonts w:ascii="Arial Narrow" w:hAnsi="Arial Narrow" w:cs="Arial"/>
        </w:rPr>
        <w:t>artículo 13 de la Constitución Política consagra el derecho a la igualdad de todas las personas, señalando que recibirán la misma protección y trato de las autoridades, así como los mismos derechos sin discriminación alguna. Bajo dicha garantía, el Estado debe promover condiciones para que la igualdad sea real y efectiva.</w:t>
      </w:r>
    </w:p>
    <w:p w14:paraId="01A48CA0" w14:textId="77777777" w:rsidR="00B15058" w:rsidRPr="00A86B3D" w:rsidRDefault="00B15058">
      <w:pPr>
        <w:ind w:right="51"/>
        <w:jc w:val="both"/>
        <w:rPr>
          <w:rFonts w:ascii="Arial Narrow" w:hAnsi="Arial Narrow" w:cs="Arial"/>
        </w:rPr>
      </w:pPr>
    </w:p>
    <w:p w14:paraId="20B37B24" w14:textId="03765647" w:rsidR="00B15058" w:rsidRPr="00A86B3D" w:rsidRDefault="00D37262">
      <w:pPr>
        <w:ind w:right="51"/>
        <w:jc w:val="both"/>
        <w:rPr>
          <w:rFonts w:ascii="Arial Narrow" w:hAnsi="Arial Narrow" w:cs="Arial"/>
        </w:rPr>
      </w:pPr>
      <w:r>
        <w:rPr>
          <w:rFonts w:ascii="Arial Narrow" w:hAnsi="Arial Narrow" w:cs="Arial"/>
        </w:rPr>
        <w:t>El</w:t>
      </w:r>
      <w:r w:rsidR="00B15058" w:rsidRPr="00A86B3D">
        <w:rPr>
          <w:rFonts w:ascii="Arial Narrow" w:hAnsi="Arial Narrow" w:cs="Arial"/>
        </w:rPr>
        <w:t xml:space="preserve"> artículo 15 de la Constitución Política define el derecho de las personas a conocer, actualizar y rectificar las informaciones que se hayan reconocido en los datos y archivos de entidades públicas y privadas; así mismo, en la recolección, tratamiento y circulación de datos se respetará la libertad y demás garantías consagradas en la Constitución.</w:t>
      </w:r>
    </w:p>
    <w:p w14:paraId="2087E395" w14:textId="77777777" w:rsidR="00B15058" w:rsidRPr="00A86B3D" w:rsidRDefault="00B15058">
      <w:pPr>
        <w:ind w:right="51"/>
        <w:jc w:val="both"/>
        <w:rPr>
          <w:rFonts w:ascii="Arial Narrow" w:hAnsi="Arial Narrow" w:cs="Arial"/>
        </w:rPr>
      </w:pPr>
    </w:p>
    <w:p w14:paraId="18327F65" w14:textId="6DD89079" w:rsidR="00B15058" w:rsidRPr="00A86B3D" w:rsidRDefault="00D37262">
      <w:pPr>
        <w:ind w:right="51"/>
        <w:jc w:val="both"/>
        <w:rPr>
          <w:rFonts w:ascii="Arial Narrow" w:hAnsi="Arial Narrow" w:cs="Arial"/>
        </w:rPr>
      </w:pPr>
      <w:r>
        <w:rPr>
          <w:rFonts w:ascii="Arial Narrow" w:hAnsi="Arial Narrow" w:cs="Arial"/>
        </w:rPr>
        <w:lastRenderedPageBreak/>
        <w:t>El</w:t>
      </w:r>
      <w:r w:rsidR="00B15058" w:rsidRPr="00A86B3D">
        <w:rPr>
          <w:rFonts w:ascii="Arial Narrow" w:hAnsi="Arial Narrow" w:cs="Arial"/>
        </w:rPr>
        <w:t xml:space="preserve"> artículo 23 de la Constitución Política establece el derecho a presentar peticiones respetuosas a las autoridades por motivos de interés general y a obtener pronta resolución.</w:t>
      </w:r>
    </w:p>
    <w:p w14:paraId="644E009F" w14:textId="77777777" w:rsidR="00B15058" w:rsidRPr="00A86B3D" w:rsidRDefault="00B15058">
      <w:pPr>
        <w:ind w:right="51"/>
        <w:jc w:val="both"/>
        <w:rPr>
          <w:rFonts w:ascii="Arial Narrow" w:hAnsi="Arial Narrow" w:cs="Arial"/>
        </w:rPr>
      </w:pPr>
    </w:p>
    <w:p w14:paraId="1F7ABB6D" w14:textId="282B5204" w:rsidR="00B15058" w:rsidRPr="00A86B3D" w:rsidRDefault="00D37262">
      <w:pPr>
        <w:ind w:right="51"/>
        <w:jc w:val="both"/>
        <w:rPr>
          <w:rFonts w:ascii="Arial Narrow" w:hAnsi="Arial Narrow" w:cs="Arial"/>
        </w:rPr>
      </w:pPr>
      <w:r>
        <w:rPr>
          <w:rFonts w:ascii="Arial Narrow" w:hAnsi="Arial Narrow" w:cs="Arial"/>
        </w:rPr>
        <w:t>El</w:t>
      </w:r>
      <w:r w:rsidR="00B15058" w:rsidRPr="00A86B3D">
        <w:rPr>
          <w:rFonts w:ascii="Arial Narrow" w:hAnsi="Arial Narrow" w:cs="Arial"/>
        </w:rPr>
        <w:t xml:space="preserve"> artículo 20 de la Constitución Política garantiza el derecho de informar y recibir información veraz e imparcial.</w:t>
      </w:r>
    </w:p>
    <w:p w14:paraId="427516B8" w14:textId="77777777" w:rsidR="00B15058" w:rsidRPr="00A86B3D" w:rsidRDefault="00B15058">
      <w:pPr>
        <w:ind w:right="51"/>
        <w:jc w:val="both"/>
        <w:rPr>
          <w:rFonts w:ascii="Arial Narrow" w:hAnsi="Arial Narrow" w:cs="Arial"/>
        </w:rPr>
      </w:pPr>
    </w:p>
    <w:p w14:paraId="20F56DAF" w14:textId="302C50D6" w:rsidR="00B15058" w:rsidRPr="00A86B3D" w:rsidRDefault="00D37262">
      <w:pPr>
        <w:ind w:right="51"/>
        <w:jc w:val="both"/>
        <w:rPr>
          <w:rFonts w:ascii="Arial Narrow" w:hAnsi="Arial Narrow"/>
        </w:rPr>
      </w:pPr>
      <w:r>
        <w:rPr>
          <w:rFonts w:ascii="Arial Narrow" w:hAnsi="Arial Narrow"/>
        </w:rPr>
        <w:t>El</w:t>
      </w:r>
      <w:r w:rsidR="00B15058" w:rsidRPr="00A86B3D">
        <w:rPr>
          <w:rFonts w:ascii="Arial Narrow" w:hAnsi="Arial Narrow"/>
        </w:rPr>
        <w:t xml:space="preserve"> artículo 24 de la Convención Americana de Derechos Humanos, establece que “Todas las personas son iguales ante la ley. En consecuencia, tienen derecho, sin discriminación, a igual protección de la ley.”</w:t>
      </w:r>
    </w:p>
    <w:p w14:paraId="651E8E54" w14:textId="77777777" w:rsidR="00B15058" w:rsidRPr="00A86B3D" w:rsidRDefault="00B15058">
      <w:pPr>
        <w:ind w:right="51"/>
        <w:jc w:val="both"/>
        <w:rPr>
          <w:rFonts w:ascii="Arial Narrow" w:hAnsi="Arial Narrow" w:cs="Arial"/>
        </w:rPr>
      </w:pPr>
    </w:p>
    <w:p w14:paraId="60472992" w14:textId="2C896B13" w:rsidR="00B15058" w:rsidRPr="00A86B3D" w:rsidRDefault="00B15058">
      <w:pPr>
        <w:pStyle w:val="Prrafodelista"/>
        <w:numPr>
          <w:ilvl w:val="0"/>
          <w:numId w:val="34"/>
        </w:numPr>
        <w:tabs>
          <w:tab w:val="left" w:pos="720"/>
        </w:tabs>
        <w:ind w:left="360" w:right="51" w:hanging="360"/>
        <w:contextualSpacing w:val="0"/>
        <w:jc w:val="both"/>
        <w:rPr>
          <w:rFonts w:ascii="Arial Narrow" w:hAnsi="Arial Narrow" w:cs="Arial"/>
          <w:b/>
          <w:bCs/>
        </w:rPr>
      </w:pPr>
      <w:r w:rsidRPr="00A86B3D">
        <w:rPr>
          <w:rFonts w:ascii="Arial Narrow" w:hAnsi="Arial Narrow" w:cs="Arial"/>
          <w:b/>
          <w:bCs/>
        </w:rPr>
        <w:t>E</w:t>
      </w:r>
      <w:r w:rsidR="00701C35" w:rsidRPr="00A86B3D">
        <w:rPr>
          <w:rFonts w:ascii="Arial Narrow" w:hAnsi="Arial Narrow" w:cs="Arial"/>
          <w:b/>
          <w:bCs/>
        </w:rPr>
        <w:t xml:space="preserve">l </w:t>
      </w:r>
      <w:r w:rsidR="00430164" w:rsidRPr="00A86B3D">
        <w:rPr>
          <w:rFonts w:ascii="Arial Narrow" w:hAnsi="Arial Narrow" w:cs="Arial"/>
          <w:b/>
          <w:bCs/>
        </w:rPr>
        <w:t xml:space="preserve">Gobierno Digital </w:t>
      </w:r>
      <w:r w:rsidR="00701C35" w:rsidRPr="00A86B3D">
        <w:rPr>
          <w:rFonts w:ascii="Arial Narrow" w:hAnsi="Arial Narrow" w:cs="Arial"/>
          <w:b/>
          <w:bCs/>
        </w:rPr>
        <w:t>como elemento que facilita la efectividad de los derechos de la ciudadanía</w:t>
      </w:r>
    </w:p>
    <w:p w14:paraId="2512A5F3" w14:textId="77777777" w:rsidR="00B15058" w:rsidRPr="00A86B3D" w:rsidRDefault="00B15058">
      <w:pPr>
        <w:ind w:right="51"/>
        <w:jc w:val="both"/>
        <w:rPr>
          <w:rFonts w:ascii="Arial Narrow" w:hAnsi="Arial Narrow" w:cs="Arial"/>
        </w:rPr>
      </w:pPr>
    </w:p>
    <w:p w14:paraId="577521EF" w14:textId="096697FD" w:rsidR="00B15058" w:rsidRDefault="004E4F74">
      <w:pPr>
        <w:ind w:right="51"/>
        <w:jc w:val="both"/>
        <w:rPr>
          <w:rFonts w:ascii="Arial Narrow" w:hAnsi="Arial Narrow" w:cs="Arial"/>
        </w:rPr>
      </w:pPr>
      <w:r>
        <w:rPr>
          <w:rFonts w:ascii="Arial Narrow" w:hAnsi="Arial Narrow" w:cs="Arial"/>
        </w:rPr>
        <w:t>L</w:t>
      </w:r>
      <w:r w:rsidR="00B15058" w:rsidRPr="00A86B3D">
        <w:rPr>
          <w:rFonts w:ascii="Arial Narrow" w:hAnsi="Arial Narrow" w:cs="Arial"/>
        </w:rPr>
        <w:t>a Ley 1341 del 2009 define como uno de los principios orientadores la masificación del Gobierno en Línea, cuyo fin es lograr “la prestación de servicios eficientes a los ciudadanos” para lo cual “las entidades públicas deberán adoptar las medidas necesarias para garantizar el máximo aprovechamiento de las Tecnologías de la Información y las Comunicaciones.</w:t>
      </w:r>
    </w:p>
    <w:p w14:paraId="35B4FB2E" w14:textId="7B14F69D" w:rsidR="004E4F74" w:rsidRDefault="004E4F74">
      <w:pPr>
        <w:ind w:right="51"/>
        <w:jc w:val="both"/>
        <w:rPr>
          <w:rFonts w:ascii="Arial Narrow" w:hAnsi="Arial Narrow" w:cs="Arial"/>
        </w:rPr>
      </w:pPr>
    </w:p>
    <w:p w14:paraId="464DFD2E" w14:textId="35153387" w:rsidR="004E4F74" w:rsidRDefault="004E4F74" w:rsidP="00F90C70">
      <w:pPr>
        <w:jc w:val="both"/>
        <w:rPr>
          <w:rStyle w:val="normaltextrun"/>
          <w:rFonts w:ascii="Arial Narrow" w:hAnsi="Arial Narrow" w:cs="Arial"/>
        </w:rPr>
      </w:pPr>
      <w:r>
        <w:rPr>
          <w:rFonts w:ascii="Arial Narrow" w:hAnsi="Arial Narrow" w:cs="Arial"/>
        </w:rPr>
        <w:t>En desarrollo de lo anterior,</w:t>
      </w:r>
      <w:r w:rsidR="00F90C70">
        <w:rPr>
          <w:rFonts w:ascii="Arial Narrow" w:hAnsi="Arial Narrow" w:cs="Arial"/>
        </w:rPr>
        <w:t xml:space="preserve"> mediante </w:t>
      </w:r>
      <w:r w:rsidR="00F90C70" w:rsidRPr="00A86B3D">
        <w:rPr>
          <w:rFonts w:ascii="Arial Narrow" w:hAnsi="Arial Narrow"/>
        </w:rPr>
        <w:t xml:space="preserve">Decreto 1008 de 2018, </w:t>
      </w:r>
      <w:r w:rsidR="00F90C70">
        <w:rPr>
          <w:rFonts w:ascii="Arial Narrow" w:hAnsi="Arial Narrow"/>
        </w:rPr>
        <w:t>la política de Gobierno en Línea evolucionó</w:t>
      </w:r>
      <w:r w:rsidR="00F90C70" w:rsidRPr="00A86B3D">
        <w:rPr>
          <w:rFonts w:ascii="Arial Narrow" w:hAnsi="Arial Narrow"/>
        </w:rPr>
        <w:t xml:space="preserve"> hacia </w:t>
      </w:r>
      <w:r w:rsidR="00F90C70">
        <w:rPr>
          <w:rFonts w:ascii="Arial Narrow" w:hAnsi="Arial Narrow"/>
        </w:rPr>
        <w:t>el</w:t>
      </w:r>
      <w:r w:rsidR="00F90C70" w:rsidRPr="00A86B3D">
        <w:rPr>
          <w:rFonts w:ascii="Arial Narrow" w:hAnsi="Arial Narrow"/>
        </w:rPr>
        <w:t xml:space="preserve"> Gobierno Digital en la que el uso y aprovechamiento de la tecnología está orientado a la generación de valor público, a través de los componentes de TIC para el Estado y TIC para la Sociedad.</w:t>
      </w:r>
    </w:p>
    <w:p w14:paraId="1026519B" w14:textId="011FC186" w:rsidR="004E4F74" w:rsidRDefault="004E4F74" w:rsidP="004E4F74">
      <w:pPr>
        <w:ind w:right="51"/>
        <w:jc w:val="both"/>
        <w:rPr>
          <w:rStyle w:val="normaltextrun"/>
          <w:rFonts w:ascii="Arial Narrow" w:hAnsi="Arial Narrow" w:cs="Arial"/>
        </w:rPr>
      </w:pPr>
    </w:p>
    <w:p w14:paraId="3A4FD8A5" w14:textId="4C31606C" w:rsidR="004E4F74" w:rsidRDefault="00FA232E" w:rsidP="004E4F74">
      <w:pPr>
        <w:ind w:right="51"/>
        <w:jc w:val="both"/>
        <w:rPr>
          <w:rStyle w:val="normaltextrun"/>
          <w:rFonts w:ascii="Arial Narrow" w:hAnsi="Arial Narrow" w:cs="Arial"/>
        </w:rPr>
      </w:pPr>
      <w:r>
        <w:rPr>
          <w:rStyle w:val="normaltextrun"/>
          <w:rFonts w:ascii="Arial Narrow" w:hAnsi="Arial Narrow" w:cs="Arial"/>
        </w:rPr>
        <w:t>El</w:t>
      </w:r>
      <w:r w:rsidR="004E4F74">
        <w:rPr>
          <w:rStyle w:val="normaltextrun"/>
          <w:rFonts w:ascii="Arial Narrow" w:hAnsi="Arial Narrow" w:cs="Arial"/>
        </w:rPr>
        <w:t xml:space="preserve"> Gobierno Digital se convierte en el elemento fundamental</w:t>
      </w:r>
      <w:r>
        <w:rPr>
          <w:rStyle w:val="normaltextrun"/>
          <w:rFonts w:ascii="Arial Narrow" w:hAnsi="Arial Narrow" w:cs="Arial"/>
        </w:rPr>
        <w:t>,</w:t>
      </w:r>
      <w:r w:rsidR="004E4F74">
        <w:rPr>
          <w:rStyle w:val="normaltextrun"/>
          <w:rFonts w:ascii="Arial Narrow" w:hAnsi="Arial Narrow" w:cs="Arial"/>
        </w:rPr>
        <w:t xml:space="preserve"> para que</w:t>
      </w:r>
      <w:r>
        <w:rPr>
          <w:rStyle w:val="normaltextrun"/>
          <w:rFonts w:ascii="Arial Narrow" w:hAnsi="Arial Narrow" w:cs="Arial"/>
        </w:rPr>
        <w:t>,</w:t>
      </w:r>
      <w:r w:rsidR="004E4F74">
        <w:rPr>
          <w:rStyle w:val="normaltextrun"/>
          <w:rFonts w:ascii="Arial Narrow" w:hAnsi="Arial Narrow" w:cs="Arial"/>
        </w:rPr>
        <w:t xml:space="preserve"> a través de las TIC</w:t>
      </w:r>
      <w:r>
        <w:rPr>
          <w:rStyle w:val="normaltextrun"/>
          <w:rFonts w:ascii="Arial Narrow" w:hAnsi="Arial Narrow" w:cs="Arial"/>
        </w:rPr>
        <w:t>,</w:t>
      </w:r>
      <w:r w:rsidR="004E4F74">
        <w:rPr>
          <w:rStyle w:val="normaltextrun"/>
          <w:rFonts w:ascii="Arial Narrow" w:hAnsi="Arial Narrow" w:cs="Arial"/>
        </w:rPr>
        <w:t xml:space="preserve"> se posibilite la efectividad de los derechos de la ciudadanía, y para lo cual, los sitios web y sedes electrónicas de los sujetos obligados, son el principal punto de contacto </w:t>
      </w:r>
      <w:r>
        <w:rPr>
          <w:rStyle w:val="normaltextrun"/>
          <w:rFonts w:ascii="Arial Narrow" w:hAnsi="Arial Narrow" w:cs="Arial"/>
        </w:rPr>
        <w:t>que facilita el acceso a la información pública, la atención y servicios a la ciudadanía, y brinda espacios de participación.</w:t>
      </w:r>
    </w:p>
    <w:p w14:paraId="17E84982" w14:textId="4558B7D3" w:rsidR="00FA232E" w:rsidRDefault="00FA232E" w:rsidP="004E4F74">
      <w:pPr>
        <w:ind w:right="51"/>
        <w:jc w:val="both"/>
        <w:rPr>
          <w:rStyle w:val="normaltextrun"/>
          <w:rFonts w:ascii="Arial Narrow" w:hAnsi="Arial Narrow" w:cs="Arial"/>
        </w:rPr>
      </w:pPr>
    </w:p>
    <w:p w14:paraId="526C1F66" w14:textId="142EB58A" w:rsidR="00A22C07" w:rsidRDefault="00FA232E" w:rsidP="004576E5">
      <w:pPr>
        <w:ind w:right="51"/>
        <w:jc w:val="both"/>
        <w:rPr>
          <w:rStyle w:val="normaltextrun"/>
          <w:rFonts w:ascii="Arial Narrow" w:hAnsi="Arial Narrow" w:cs="Arial"/>
        </w:rPr>
      </w:pPr>
      <w:r>
        <w:rPr>
          <w:rStyle w:val="normaltextrun"/>
          <w:rFonts w:ascii="Arial Narrow" w:hAnsi="Arial Narrow" w:cs="Arial"/>
        </w:rPr>
        <w:t xml:space="preserve">En línea con los retos actuales, los sitios web de los sujetos obligados requieren un cambio sustancial para acoger el enfoque de información pública, atención y servicios y participación, de forma que la interacción de la ciudadanía con el Estado se facilite, como parte esencial del cumplimiento de la Ley 1712 del 2014. </w:t>
      </w:r>
      <w:r w:rsidR="00F90C70">
        <w:rPr>
          <w:rStyle w:val="normaltextrun"/>
          <w:rFonts w:ascii="Arial Narrow" w:hAnsi="Arial Narrow" w:cs="Arial"/>
        </w:rPr>
        <w:t>Así mismo, se requiere dar un impulso adicional para que los sujetos obligados cuenten con reglas claras en materia de accesibilidad web, seguridad digital web y datos abiertos.</w:t>
      </w:r>
      <w:bookmarkStart w:id="1" w:name="_Hlk38442046"/>
    </w:p>
    <w:p w14:paraId="15272D5A" w14:textId="3BF03B39" w:rsidR="00F90C70" w:rsidRDefault="00F90C70">
      <w:pPr>
        <w:pStyle w:val="paragraph"/>
        <w:spacing w:before="0" w:beforeAutospacing="0" w:after="0" w:afterAutospacing="0"/>
        <w:jc w:val="both"/>
        <w:textAlignment w:val="baseline"/>
        <w:rPr>
          <w:rStyle w:val="normaltextrun"/>
          <w:rFonts w:ascii="Arial Narrow" w:eastAsia="Calibri" w:hAnsi="Arial Narrow" w:cs="Arial"/>
        </w:rPr>
      </w:pPr>
    </w:p>
    <w:p w14:paraId="5050D0B1" w14:textId="37EE66B6" w:rsidR="00B15058" w:rsidRPr="004576E5" w:rsidRDefault="00F90C70" w:rsidP="004576E5">
      <w:pPr>
        <w:pStyle w:val="paragraph"/>
        <w:spacing w:before="0" w:beforeAutospacing="0" w:after="0" w:afterAutospacing="0"/>
        <w:jc w:val="both"/>
        <w:textAlignment w:val="baseline"/>
        <w:rPr>
          <w:rFonts w:ascii="Arial Narrow" w:eastAsia="Calibri" w:hAnsi="Arial Narrow" w:cs="Arial"/>
        </w:rPr>
      </w:pPr>
      <w:r>
        <w:rPr>
          <w:rStyle w:val="normaltextrun"/>
          <w:rFonts w:ascii="Arial Narrow" w:eastAsia="Calibri" w:hAnsi="Arial Narrow" w:cs="Arial"/>
        </w:rPr>
        <w:t xml:space="preserve">Además, </w:t>
      </w:r>
      <w:bookmarkEnd w:id="1"/>
      <w:r w:rsidR="004576E5">
        <w:rPr>
          <w:rStyle w:val="normaltextrun"/>
          <w:rFonts w:ascii="Arial Narrow" w:eastAsia="Calibri" w:hAnsi="Arial Narrow" w:cs="Arial"/>
        </w:rPr>
        <w:t xml:space="preserve">los cambios mencionados permitirán también que las entidades inicien la preparación para adoptar la </w:t>
      </w:r>
      <w:r w:rsidR="00B15058" w:rsidRPr="00A86B3D">
        <w:rPr>
          <w:rFonts w:ascii="Arial Narrow" w:hAnsi="Arial Narrow"/>
        </w:rPr>
        <w:t>prestación de Servicios Ciudadanos Digitales, con los cuales se busca facilitar el acceso de los ciudadanos a los trámites y servicios de los sujetos obligados.</w:t>
      </w:r>
    </w:p>
    <w:p w14:paraId="4762FB3B" w14:textId="77777777" w:rsidR="00B15058" w:rsidRPr="00A86B3D" w:rsidRDefault="00B15058">
      <w:pPr>
        <w:ind w:right="51"/>
        <w:jc w:val="both"/>
        <w:rPr>
          <w:rFonts w:ascii="Arial Narrow" w:hAnsi="Arial Narrow"/>
        </w:rPr>
      </w:pPr>
    </w:p>
    <w:p w14:paraId="3B4CD39C" w14:textId="39162708" w:rsidR="00B15058" w:rsidRPr="00A86B3D" w:rsidRDefault="004576E5">
      <w:pPr>
        <w:ind w:right="51"/>
        <w:jc w:val="both"/>
        <w:rPr>
          <w:rFonts w:ascii="Arial Narrow" w:hAnsi="Arial Narrow"/>
        </w:rPr>
      </w:pPr>
      <w:r>
        <w:rPr>
          <w:rFonts w:ascii="Arial Narrow" w:hAnsi="Arial Narrow"/>
        </w:rPr>
        <w:t>En conclusión, l</w:t>
      </w:r>
      <w:r w:rsidR="00B15058" w:rsidRPr="00A86B3D">
        <w:rPr>
          <w:rFonts w:ascii="Arial Narrow" w:hAnsi="Arial Narrow"/>
        </w:rPr>
        <w:t>a</w:t>
      </w:r>
      <w:r>
        <w:rPr>
          <w:rFonts w:ascii="Arial Narrow" w:hAnsi="Arial Narrow"/>
        </w:rPr>
        <w:t xml:space="preserve"> propuesta de</w:t>
      </w:r>
      <w:r w:rsidR="00B15058" w:rsidRPr="00A86B3D">
        <w:rPr>
          <w:rFonts w:ascii="Arial Narrow" w:hAnsi="Arial Narrow"/>
        </w:rPr>
        <w:t xml:space="preserve"> Resolución, busca desarrollar e impulsar el Gobierno Digital de las entidades públicas, y sujetos obligados</w:t>
      </w:r>
      <w:r>
        <w:rPr>
          <w:rFonts w:ascii="Arial Narrow" w:hAnsi="Arial Narrow"/>
        </w:rPr>
        <w:t xml:space="preserve"> </w:t>
      </w:r>
      <w:r w:rsidR="00B15058" w:rsidRPr="00A86B3D">
        <w:rPr>
          <w:rFonts w:ascii="Arial Narrow" w:hAnsi="Arial Narrow"/>
        </w:rPr>
        <w:t xml:space="preserve">en cuanto les aplique, para generar mayor valor de lo público a través de lo digital, definiendo condiciones, criterios, lineamientos </w:t>
      </w:r>
      <w:r>
        <w:rPr>
          <w:rFonts w:ascii="Arial Narrow" w:hAnsi="Arial Narrow"/>
        </w:rPr>
        <w:t xml:space="preserve">especialmente para la divulgación de información pública y su disponibilidad para todos los públicos </w:t>
      </w:r>
      <w:r w:rsidR="00B15058" w:rsidRPr="00A86B3D">
        <w:rPr>
          <w:rFonts w:ascii="Arial Narrow" w:hAnsi="Arial Narrow"/>
        </w:rPr>
        <w:t>en</w:t>
      </w:r>
      <w:r>
        <w:rPr>
          <w:rFonts w:ascii="Arial Narrow" w:hAnsi="Arial Narrow"/>
        </w:rPr>
        <w:t xml:space="preserve"> sus</w:t>
      </w:r>
      <w:r w:rsidR="00B15058" w:rsidRPr="00A86B3D">
        <w:rPr>
          <w:rFonts w:ascii="Arial Narrow" w:hAnsi="Arial Narrow"/>
        </w:rPr>
        <w:t xml:space="preserve"> sitios web </w:t>
      </w:r>
      <w:r>
        <w:rPr>
          <w:rFonts w:ascii="Arial Narrow" w:hAnsi="Arial Narrow"/>
        </w:rPr>
        <w:t>y sedes electrónicas.</w:t>
      </w:r>
    </w:p>
    <w:p w14:paraId="0C826A51" w14:textId="77777777" w:rsidR="00B15058" w:rsidRPr="00A86B3D" w:rsidRDefault="00B15058">
      <w:pPr>
        <w:jc w:val="both"/>
        <w:rPr>
          <w:rFonts w:ascii="Arial Narrow" w:hAnsi="Arial Narrow" w:cs="Arial"/>
        </w:rPr>
      </w:pPr>
    </w:p>
    <w:p w14:paraId="02355AB4" w14:textId="4A978C50" w:rsidR="00B15058" w:rsidRPr="00A86B3D" w:rsidRDefault="00B15058">
      <w:pPr>
        <w:pStyle w:val="Prrafodelista"/>
        <w:numPr>
          <w:ilvl w:val="0"/>
          <w:numId w:val="34"/>
        </w:numPr>
        <w:tabs>
          <w:tab w:val="left" w:pos="720"/>
        </w:tabs>
        <w:ind w:left="360" w:right="51" w:hanging="360"/>
        <w:contextualSpacing w:val="0"/>
        <w:jc w:val="both"/>
        <w:rPr>
          <w:rFonts w:ascii="Arial Narrow" w:hAnsi="Arial Narrow" w:cs="Arial"/>
          <w:b/>
          <w:bCs/>
        </w:rPr>
      </w:pPr>
      <w:r w:rsidRPr="00A86B3D">
        <w:rPr>
          <w:rFonts w:ascii="Arial Narrow" w:hAnsi="Arial Narrow" w:cs="Arial"/>
          <w:b/>
          <w:bCs/>
        </w:rPr>
        <w:t>L</w:t>
      </w:r>
      <w:r w:rsidR="00430164" w:rsidRPr="00A86B3D">
        <w:rPr>
          <w:rFonts w:ascii="Arial Narrow" w:hAnsi="Arial Narrow" w:cs="Arial"/>
          <w:b/>
          <w:bCs/>
        </w:rPr>
        <w:t>a transparencia y el derecho de acceso a la información pública</w:t>
      </w:r>
    </w:p>
    <w:p w14:paraId="53E5647C" w14:textId="77777777" w:rsidR="00B15058" w:rsidRPr="00A86B3D" w:rsidRDefault="00B15058">
      <w:pPr>
        <w:jc w:val="both"/>
        <w:rPr>
          <w:rFonts w:ascii="Arial Narrow" w:hAnsi="Arial Narrow" w:cs="Arial"/>
        </w:rPr>
      </w:pPr>
    </w:p>
    <w:p w14:paraId="7DC35880" w14:textId="68D6D973" w:rsidR="00B15058" w:rsidRPr="00E0034B" w:rsidRDefault="00E0034B">
      <w:pPr>
        <w:ind w:right="51"/>
        <w:jc w:val="both"/>
        <w:rPr>
          <w:rFonts w:ascii="Arial Narrow" w:hAnsi="Arial Narrow" w:cs="Arial"/>
        </w:rPr>
      </w:pPr>
      <w:r>
        <w:rPr>
          <w:rFonts w:ascii="Arial Narrow" w:hAnsi="Arial Narrow" w:cs="Arial"/>
          <w:shd w:val="clear" w:color="auto" w:fill="FFFFFF"/>
        </w:rPr>
        <w:t>La</w:t>
      </w:r>
      <w:r w:rsidR="00B15058" w:rsidRPr="00A86B3D">
        <w:rPr>
          <w:rFonts w:ascii="Arial Narrow" w:hAnsi="Arial Narrow" w:cs="Arial"/>
        </w:rPr>
        <w:t xml:space="preserve"> transparencia es un principio constitucional referido en los artículos 107 y 361 de la Constitución Política</w:t>
      </w:r>
      <w:r>
        <w:rPr>
          <w:rFonts w:ascii="Arial Narrow" w:hAnsi="Arial Narrow" w:cs="Arial"/>
        </w:rPr>
        <w:t xml:space="preserve">, los cuales están desarrollados a su vez como </w:t>
      </w:r>
      <w:r w:rsidR="00B15058" w:rsidRPr="00A86B3D">
        <w:rPr>
          <w:rFonts w:ascii="Arial Narrow" w:hAnsi="Arial Narrow"/>
        </w:rPr>
        <w:t xml:space="preserve">principios de la función administrativa, conforme lo dispone la Ley 489 de 1998, </w:t>
      </w:r>
      <w:r>
        <w:rPr>
          <w:rFonts w:ascii="Arial Narrow" w:hAnsi="Arial Narrow"/>
        </w:rPr>
        <w:t xml:space="preserve">contemplando </w:t>
      </w:r>
      <w:r w:rsidR="00B15058" w:rsidRPr="00A86B3D">
        <w:rPr>
          <w:rFonts w:ascii="Arial Narrow" w:hAnsi="Arial Narrow"/>
        </w:rPr>
        <w:t>la buena fe, igualdad, celeridad, economía, imparcialidad, eficacia, eficiencia, participación, publicidad, responsabilidad y transparencia</w:t>
      </w:r>
    </w:p>
    <w:p w14:paraId="4A271192" w14:textId="77777777" w:rsidR="00B15058" w:rsidRPr="00A86B3D" w:rsidRDefault="00B15058">
      <w:pPr>
        <w:ind w:right="51"/>
        <w:jc w:val="both"/>
        <w:rPr>
          <w:rFonts w:ascii="Arial Narrow" w:hAnsi="Arial Narrow"/>
        </w:rPr>
      </w:pPr>
    </w:p>
    <w:p w14:paraId="13954806" w14:textId="012CD5B8" w:rsidR="007A03B0" w:rsidRDefault="00E0034B">
      <w:pPr>
        <w:ind w:right="51"/>
        <w:jc w:val="both"/>
        <w:rPr>
          <w:rFonts w:ascii="Arial Narrow" w:hAnsi="Arial Narrow"/>
        </w:rPr>
      </w:pPr>
      <w:r>
        <w:rPr>
          <w:rFonts w:ascii="Arial Narrow" w:hAnsi="Arial Narrow"/>
        </w:rPr>
        <w:t xml:space="preserve">La transparencia en el acceso a la información pública está consagrada desde </w:t>
      </w:r>
      <w:r w:rsidR="00B15058" w:rsidRPr="00A86B3D">
        <w:rPr>
          <w:rFonts w:ascii="Arial Narrow" w:hAnsi="Arial Narrow"/>
        </w:rPr>
        <w:t>el Código de Procedimiento Administrativo y de lo Contencioso Administrativo - CPACA, Ley 1437 del 2011,</w:t>
      </w:r>
      <w:r>
        <w:rPr>
          <w:rFonts w:ascii="Arial Narrow" w:hAnsi="Arial Narrow"/>
        </w:rPr>
        <w:t xml:space="preserve"> en el que se define</w:t>
      </w:r>
      <w:r w:rsidR="00B15058" w:rsidRPr="00A86B3D">
        <w:rPr>
          <w:rFonts w:ascii="Arial Narrow" w:hAnsi="Arial Narrow"/>
        </w:rPr>
        <w:t xml:space="preserve">, entre otros los siguientes principios: </w:t>
      </w:r>
    </w:p>
    <w:p w14:paraId="432FAFEF" w14:textId="77777777" w:rsidR="007A03B0" w:rsidRDefault="007A03B0">
      <w:pPr>
        <w:ind w:right="51"/>
        <w:jc w:val="both"/>
        <w:rPr>
          <w:rFonts w:ascii="Arial Narrow" w:hAnsi="Arial Narrow"/>
        </w:rPr>
      </w:pPr>
    </w:p>
    <w:p w14:paraId="60E30EE7" w14:textId="1F9DC228" w:rsidR="00B15058" w:rsidRPr="007A03B0" w:rsidRDefault="007A03B0">
      <w:pPr>
        <w:ind w:left="567" w:right="474" w:hanging="567"/>
        <w:jc w:val="both"/>
        <w:rPr>
          <w:rFonts w:ascii="Arial Narrow" w:hAnsi="Arial Narrow" w:cs="Arial"/>
          <w:sz w:val="20"/>
          <w:szCs w:val="20"/>
          <w:shd w:val="clear" w:color="auto" w:fill="FFFFFF"/>
        </w:rPr>
      </w:pPr>
      <w:r>
        <w:rPr>
          <w:rFonts w:ascii="Arial Narrow" w:hAnsi="Arial Narrow"/>
          <w:sz w:val="20"/>
          <w:szCs w:val="20"/>
        </w:rPr>
        <w:t xml:space="preserve"> </w:t>
      </w:r>
      <w:r w:rsidR="00B15058" w:rsidRPr="007A03B0">
        <w:rPr>
          <w:rFonts w:ascii="Arial Narrow" w:hAnsi="Arial Narrow"/>
          <w:sz w:val="20"/>
          <w:szCs w:val="20"/>
        </w:rPr>
        <w:t xml:space="preserve"> </w:t>
      </w:r>
      <w:r>
        <w:rPr>
          <w:rFonts w:ascii="Arial Narrow" w:hAnsi="Arial Narrow"/>
          <w:sz w:val="20"/>
          <w:szCs w:val="20"/>
        </w:rPr>
        <w:t xml:space="preserve">    </w:t>
      </w:r>
      <w:r w:rsidR="00B15058" w:rsidRPr="007A03B0">
        <w:rPr>
          <w:rFonts w:ascii="Arial Narrow" w:hAnsi="Arial Narrow"/>
          <w:sz w:val="20"/>
          <w:szCs w:val="20"/>
        </w:rPr>
        <w:t>“5. “En virtud del principio de transparencia, la actividad administrativa es del dominio público, por consiguiente, toda persona puede conocer las actuaciones de la administración, salvo reserva legal (…)”; “9. En virtud del principio de publicidad, las autoridades darán a conocer al público y a los interesados, en forma sistemática y permanente, sin que medie petición alguna, sus actos, contratos y resoluciones, mediante comunicaciones, notificaciones y publicaciones que ordene la ley, incluyendo el empleo de tecnologías que permitan difundir de manera masiva tal información de conformidad con lo dispuesto en este Código. Cuando el interesado deba asumir el costo de la publicación, esta no podrá exceder en ningún caso el valor de la misma (…)</w:t>
      </w:r>
      <w:r w:rsidR="00B15058" w:rsidRPr="007A03B0">
        <w:rPr>
          <w:rFonts w:ascii="Arial Narrow" w:hAnsi="Arial Narrow" w:cs="Arial"/>
          <w:sz w:val="20"/>
          <w:szCs w:val="20"/>
          <w:shd w:val="clear" w:color="auto" w:fill="FFFFFF"/>
        </w:rPr>
        <w:t>”.</w:t>
      </w:r>
    </w:p>
    <w:p w14:paraId="7295752F" w14:textId="77777777" w:rsidR="004B4AB1" w:rsidRPr="00A86B3D" w:rsidRDefault="004B4AB1">
      <w:pPr>
        <w:ind w:right="51"/>
        <w:jc w:val="both"/>
        <w:rPr>
          <w:rFonts w:ascii="Arial Narrow" w:hAnsi="Arial Narrow" w:cs="Arial"/>
          <w:shd w:val="clear" w:color="auto" w:fill="FFFFFF"/>
        </w:rPr>
      </w:pPr>
    </w:p>
    <w:p w14:paraId="01BFADD5" w14:textId="5F52FCB2" w:rsidR="00B15058" w:rsidRPr="00A86B3D" w:rsidRDefault="00E0034B">
      <w:pPr>
        <w:ind w:right="51"/>
        <w:jc w:val="both"/>
        <w:rPr>
          <w:rFonts w:ascii="Arial Narrow" w:hAnsi="Arial Narrow" w:cs="Arial"/>
          <w:shd w:val="clear" w:color="auto" w:fill="FFFFFF"/>
        </w:rPr>
      </w:pPr>
      <w:r>
        <w:rPr>
          <w:rFonts w:ascii="Arial Narrow" w:hAnsi="Arial Narrow" w:cs="Arial"/>
          <w:shd w:val="clear" w:color="auto" w:fill="FFFFFF"/>
        </w:rPr>
        <w:t>En desarrollo del anterior principio e</w:t>
      </w:r>
      <w:r w:rsidR="00B15058" w:rsidRPr="00A86B3D">
        <w:rPr>
          <w:rFonts w:ascii="Arial Narrow" w:hAnsi="Arial Narrow" w:cs="Arial"/>
          <w:shd w:val="clear" w:color="auto" w:fill="FFFFFF"/>
        </w:rPr>
        <w:t>l CPACA establece en el artículo 8 la obligación de las autoridades de disponer, en forma actualizada, una página electrónica: las normas básicas de su competencia, funciones, regulaciones, procedimientos, trámites y servicios, actos administrativos de carácter general y sus documentos relacionados, documentos que deben ser suministrados por las personas en las actuaciones, dependencia para dirigir queja o reclamo, proyectos específicos de regulación.</w:t>
      </w:r>
    </w:p>
    <w:p w14:paraId="015AA250" w14:textId="652C37C0" w:rsidR="00B15058" w:rsidRDefault="00B15058">
      <w:pPr>
        <w:ind w:right="51"/>
        <w:jc w:val="both"/>
        <w:rPr>
          <w:rFonts w:ascii="Arial Narrow" w:hAnsi="Arial Narrow" w:cs="Arial"/>
          <w:shd w:val="clear" w:color="auto" w:fill="FFFFFF"/>
        </w:rPr>
      </w:pPr>
    </w:p>
    <w:p w14:paraId="73BAB04A" w14:textId="0971E3AE" w:rsidR="00B15058" w:rsidRPr="00E0034B" w:rsidRDefault="00E0034B" w:rsidP="00E0034B">
      <w:pPr>
        <w:ind w:right="51"/>
        <w:jc w:val="both"/>
        <w:rPr>
          <w:rFonts w:ascii="Arial Narrow" w:hAnsi="Arial Narrow" w:cs="Arial"/>
          <w:shd w:val="clear" w:color="auto" w:fill="FFFFFF"/>
        </w:rPr>
      </w:pPr>
      <w:r>
        <w:rPr>
          <w:rFonts w:ascii="Arial Narrow" w:hAnsi="Arial Narrow" w:cs="Arial"/>
          <w:shd w:val="clear" w:color="auto" w:fill="FFFFFF"/>
        </w:rPr>
        <w:t>En el año 2014</w:t>
      </w:r>
      <w:r w:rsidR="00430164">
        <w:rPr>
          <w:rFonts w:ascii="Arial Narrow" w:hAnsi="Arial Narrow" w:cs="Arial"/>
          <w:shd w:val="clear" w:color="auto" w:fill="FFFFFF"/>
        </w:rPr>
        <w:t>,</w:t>
      </w:r>
      <w:r>
        <w:rPr>
          <w:rFonts w:ascii="Arial Narrow" w:hAnsi="Arial Narrow" w:cs="Arial"/>
          <w:shd w:val="clear" w:color="auto" w:fill="FFFFFF"/>
        </w:rPr>
        <w:t xml:space="preserve"> mediante Ley estatutaria 1712</w:t>
      </w:r>
      <w:r w:rsidR="00430164">
        <w:rPr>
          <w:rFonts w:ascii="Arial Narrow" w:hAnsi="Arial Narrow" w:cs="Arial"/>
          <w:shd w:val="clear" w:color="auto" w:fill="FFFFFF"/>
        </w:rPr>
        <w:t>,</w:t>
      </w:r>
      <w:r>
        <w:rPr>
          <w:rFonts w:ascii="Arial Narrow" w:hAnsi="Arial Narrow" w:cs="Arial"/>
          <w:shd w:val="clear" w:color="auto" w:fill="FFFFFF"/>
        </w:rPr>
        <w:t xml:space="preserve"> </w:t>
      </w:r>
      <w:r w:rsidR="00B15058" w:rsidRPr="00A86B3D">
        <w:rPr>
          <w:rFonts w:ascii="Arial Narrow" w:hAnsi="Arial Narrow" w:cs="Arial"/>
        </w:rPr>
        <w:t>se expide “Ley de Transparencia y del Derecho de Acceso a la Información Pública”, cuyo objeto es regular el derecho de acceso a la información pública, los procedimientos para el ejercicio y la garantía del derecho y las excepciones de publicidad de la información”.</w:t>
      </w:r>
    </w:p>
    <w:p w14:paraId="5C09ECF9" w14:textId="77777777" w:rsidR="00B15058" w:rsidRPr="00A86B3D" w:rsidRDefault="00B15058">
      <w:pPr>
        <w:jc w:val="both"/>
        <w:rPr>
          <w:rFonts w:ascii="Arial Narrow" w:hAnsi="Arial Narrow" w:cs="Arial"/>
        </w:rPr>
      </w:pPr>
    </w:p>
    <w:p w14:paraId="21940D00" w14:textId="77777777" w:rsidR="00430164" w:rsidRDefault="002E78F4">
      <w:pPr>
        <w:jc w:val="both"/>
        <w:rPr>
          <w:rFonts w:ascii="Arial Narrow" w:hAnsi="Arial Narrow" w:cs="Arial"/>
        </w:rPr>
      </w:pPr>
      <w:r>
        <w:rPr>
          <w:rFonts w:ascii="Arial Narrow" w:hAnsi="Arial Narrow" w:cs="Arial"/>
        </w:rPr>
        <w:t>L</w:t>
      </w:r>
      <w:r w:rsidR="00B15058" w:rsidRPr="00A86B3D">
        <w:rPr>
          <w:rFonts w:ascii="Arial Narrow" w:hAnsi="Arial Narrow" w:cs="Arial"/>
        </w:rPr>
        <w:t>a Ley 1712 del 2014</w:t>
      </w:r>
      <w:r w:rsidR="00430164">
        <w:rPr>
          <w:rFonts w:ascii="Arial Narrow" w:hAnsi="Arial Narrow" w:cs="Arial"/>
        </w:rPr>
        <w:t>,</w:t>
      </w:r>
      <w:r w:rsidR="00B15058" w:rsidRPr="00A86B3D">
        <w:rPr>
          <w:rFonts w:ascii="Arial Narrow" w:hAnsi="Arial Narrow" w:cs="Arial"/>
        </w:rPr>
        <w:t xml:space="preserve"> establece el principio de máxima publicidad para el titular universal, entendido como toda “información en posesión, bajo control o custodia de un sujeto obligado es pública y no podrá ser reservada o limitada sino por disposición constitucional o legal, de conformidad con la presente ley”.</w:t>
      </w:r>
    </w:p>
    <w:p w14:paraId="2EF47831" w14:textId="77777777" w:rsidR="00430164" w:rsidRDefault="00430164">
      <w:pPr>
        <w:jc w:val="both"/>
        <w:rPr>
          <w:rFonts w:ascii="Arial Narrow" w:hAnsi="Arial Narrow" w:cs="Arial"/>
        </w:rPr>
      </w:pPr>
    </w:p>
    <w:p w14:paraId="3F10FF34" w14:textId="35C30D4C" w:rsidR="00B15058" w:rsidRPr="00A86B3D" w:rsidRDefault="00430164">
      <w:pPr>
        <w:jc w:val="both"/>
        <w:rPr>
          <w:rFonts w:ascii="Arial Narrow" w:hAnsi="Arial Narrow" w:cs="Arial"/>
        </w:rPr>
      </w:pPr>
      <w:r>
        <w:rPr>
          <w:rFonts w:ascii="Arial Narrow" w:hAnsi="Arial Narrow" w:cs="Arial"/>
        </w:rPr>
        <w:t>L</w:t>
      </w:r>
      <w:r w:rsidR="00F37093">
        <w:rPr>
          <w:rFonts w:ascii="Arial Narrow" w:hAnsi="Arial Narrow" w:cs="Arial"/>
        </w:rPr>
        <w:t>a misma</w:t>
      </w:r>
      <w:r>
        <w:rPr>
          <w:rFonts w:ascii="Arial Narrow" w:hAnsi="Arial Narrow" w:cs="Arial"/>
        </w:rPr>
        <w:t xml:space="preserve"> ley</w:t>
      </w:r>
      <w:r w:rsidR="00F37093">
        <w:rPr>
          <w:rFonts w:ascii="Arial Narrow" w:hAnsi="Arial Narrow" w:cs="Arial"/>
        </w:rPr>
        <w:t xml:space="preserve">,  </w:t>
      </w:r>
      <w:r w:rsidR="00B15058" w:rsidRPr="00A86B3D">
        <w:rPr>
          <w:rFonts w:ascii="Arial Narrow" w:hAnsi="Arial Narrow" w:cs="Arial"/>
        </w:rPr>
        <w:t>establece como sujetos obligados</w:t>
      </w:r>
      <w:r w:rsidR="00F37093">
        <w:rPr>
          <w:rFonts w:ascii="Arial Narrow" w:hAnsi="Arial Narrow" w:cs="Arial"/>
        </w:rPr>
        <w:t xml:space="preserve"> en su cumplimiento</w:t>
      </w:r>
      <w:r w:rsidR="00B15058" w:rsidRPr="00A86B3D">
        <w:rPr>
          <w:rFonts w:ascii="Arial Narrow" w:hAnsi="Arial Narrow" w:cs="Arial"/>
        </w:rPr>
        <w:t>:</w:t>
      </w:r>
      <w:r w:rsidR="00F37093">
        <w:rPr>
          <w:rFonts w:ascii="Arial Narrow" w:hAnsi="Arial Narrow" w:cs="Arial"/>
        </w:rPr>
        <w:t xml:space="preserve"> </w:t>
      </w:r>
      <w:r w:rsidR="00B15058" w:rsidRPr="00A86B3D">
        <w:rPr>
          <w:rFonts w:ascii="Arial Narrow" w:hAnsi="Arial Narrow" w:cs="Arial"/>
        </w:rPr>
        <w:t>toda</w:t>
      </w:r>
      <w:r w:rsidR="00B15058" w:rsidRPr="00A86B3D">
        <w:rPr>
          <w:rStyle w:val="nfasis"/>
          <w:rFonts w:ascii="Arial Narrow" w:hAnsi="Arial Narrow" w:cs="Arial"/>
          <w:i w:val="0"/>
          <w:iCs w:val="0"/>
          <w:color w:val="000000"/>
        </w:rPr>
        <w:t xml:space="preserve"> entidad pública, incluyendo las pertenecientes a todas las Ramas del Poder Público, en todos los niveles de la estructura estatal, central o descentralizada por servicios o territorialmente, en los órdenes nacional, departamental, municipal y distrital; órganos, organismos y entidades estatales independientes o autónomos y de control; personas naturales y jurídicas, públicas o privadas, que presten función pública, que presten servicios públicos respecto de la información directamente relacionada con la prestación del servicio público; cualquier persona natural, jurídica o dependencia de persona jurídica que desempeñe función pública o de autoridad pública, respecto de la información directamente relacionada con el desempeño de su función; empresas públicas creadas por ley, las empresas del Estado y sociedades en que este tenga participación; partidos o movimientos políticos y los grupos significativos de ciudadanos; entidades que administren instituciones parafiscales, fondos o recursos de naturaleza u origen público; personas naturales o jurídicas que reciban o intermedien fondos o beneficios públicos territoriales y nacionales y no cumplan ninguno de los otros requisitos para ser considerados sujetos obligados, solo deberán cumplir respecto de aquella información que se produzca en relación con fondos públicos que reciban o intermedien. </w:t>
      </w:r>
      <w:r w:rsidR="00B15058" w:rsidRPr="00A86B3D">
        <w:rPr>
          <w:rFonts w:ascii="Arial Narrow" w:hAnsi="Arial Narrow" w:cs="Arial"/>
          <w:color w:val="000000"/>
        </w:rPr>
        <w:t> </w:t>
      </w:r>
    </w:p>
    <w:p w14:paraId="63D767EC" w14:textId="77777777" w:rsidR="00B15058" w:rsidRPr="004B4AB1" w:rsidRDefault="00B15058">
      <w:pPr>
        <w:shd w:val="clear" w:color="auto" w:fill="FFFFFF"/>
        <w:jc w:val="both"/>
        <w:rPr>
          <w:rFonts w:ascii="Arial Narrow" w:hAnsi="Arial Narrow" w:cs="Arial"/>
        </w:rPr>
      </w:pPr>
    </w:p>
    <w:p w14:paraId="5C2F0343" w14:textId="009895E7" w:rsidR="00992718" w:rsidRPr="004B4AB1" w:rsidRDefault="00DD4D04">
      <w:pPr>
        <w:shd w:val="clear" w:color="auto" w:fill="FFFFFF"/>
        <w:jc w:val="both"/>
        <w:rPr>
          <w:rFonts w:ascii="Arial Narrow" w:hAnsi="Arial Narrow" w:cs="Arial"/>
          <w:color w:val="000000"/>
        </w:rPr>
      </w:pPr>
      <w:r>
        <w:rPr>
          <w:rFonts w:ascii="Arial Narrow" w:hAnsi="Arial Narrow" w:cs="Arial"/>
        </w:rPr>
        <w:t>L</w:t>
      </w:r>
      <w:r w:rsidR="00B15058" w:rsidRPr="004B4AB1">
        <w:rPr>
          <w:rFonts w:ascii="Arial Narrow" w:hAnsi="Arial Narrow" w:cs="Arial"/>
        </w:rPr>
        <w:t xml:space="preserve">a Ley 1712 del 2014, </w:t>
      </w:r>
      <w:r w:rsidR="00460486">
        <w:rPr>
          <w:rFonts w:ascii="Arial Narrow" w:hAnsi="Arial Narrow" w:cs="Arial"/>
        </w:rPr>
        <w:t xml:space="preserve">además, </w:t>
      </w:r>
      <w:r w:rsidR="00B15058" w:rsidRPr="004B4AB1">
        <w:rPr>
          <w:rFonts w:ascii="Arial Narrow" w:hAnsi="Arial Narrow" w:cs="Arial"/>
        </w:rPr>
        <w:t>en su artículo 11</w:t>
      </w:r>
      <w:r w:rsidR="00430164">
        <w:rPr>
          <w:rFonts w:ascii="Arial Narrow" w:hAnsi="Arial Narrow" w:cs="Arial"/>
        </w:rPr>
        <w:t>,</w:t>
      </w:r>
      <w:r w:rsidR="00B15058" w:rsidRPr="004B4AB1">
        <w:rPr>
          <w:rFonts w:ascii="Arial Narrow" w:hAnsi="Arial Narrow" w:cs="Arial"/>
        </w:rPr>
        <w:t xml:space="preserve"> establece que los</w:t>
      </w:r>
      <w:r w:rsidR="00B15058" w:rsidRPr="004B4AB1">
        <w:rPr>
          <w:rFonts w:ascii="Arial Narrow" w:hAnsi="Arial Narrow" w:cs="Arial"/>
          <w:color w:val="000000"/>
        </w:rPr>
        <w:t xml:space="preserve"> “sujetos obligados deberán publicar datos abiertos, para lo cual deberán contemplar las excepciones establecidas en el título 3 de la presente ley. Adicionalmente, para las condiciones técnicas de su publicación, se deberán observar los requisitos que establezca el Gobierno Nacional a través del Ministerio de las Tecnologías de la Información y las Comunicaciones o quien haga sus veces”.</w:t>
      </w:r>
    </w:p>
    <w:p w14:paraId="28ED1D02" w14:textId="77777777" w:rsidR="00B15058" w:rsidRPr="004B4AB1" w:rsidRDefault="00B15058">
      <w:pPr>
        <w:shd w:val="clear" w:color="auto" w:fill="FFFFFF"/>
        <w:jc w:val="both"/>
        <w:rPr>
          <w:rFonts w:ascii="Arial Narrow" w:hAnsi="Arial Narrow" w:cs="Arial"/>
          <w:shd w:val="clear" w:color="auto" w:fill="FFFFFF"/>
        </w:rPr>
      </w:pPr>
    </w:p>
    <w:p w14:paraId="2B7EADD8" w14:textId="0C6401DB" w:rsidR="00B15058" w:rsidRPr="004B4AB1" w:rsidRDefault="00992718">
      <w:pPr>
        <w:shd w:val="clear" w:color="auto" w:fill="FFFFFF"/>
        <w:jc w:val="both"/>
        <w:rPr>
          <w:rFonts w:ascii="Arial Narrow" w:hAnsi="Arial Narrow" w:cs="Arial"/>
          <w:shd w:val="clear" w:color="auto" w:fill="FFFFFF"/>
        </w:rPr>
      </w:pPr>
      <w:r>
        <w:rPr>
          <w:rFonts w:ascii="Arial Narrow" w:hAnsi="Arial Narrow" w:cs="Arial"/>
          <w:shd w:val="clear" w:color="auto" w:fill="FFFFFF"/>
        </w:rPr>
        <w:t xml:space="preserve">Por su parte, </w:t>
      </w:r>
      <w:r w:rsidR="00B15058" w:rsidRPr="004B4AB1">
        <w:rPr>
          <w:rFonts w:ascii="Arial Narrow" w:hAnsi="Arial Narrow" w:cs="Arial"/>
          <w:shd w:val="clear" w:color="auto" w:fill="FFFFFF"/>
        </w:rPr>
        <w:t xml:space="preserve"> el Título 1</w:t>
      </w:r>
      <w:r w:rsidR="00430164">
        <w:rPr>
          <w:rFonts w:ascii="Arial Narrow" w:hAnsi="Arial Narrow" w:cs="Arial"/>
          <w:shd w:val="clear" w:color="auto" w:fill="FFFFFF"/>
        </w:rPr>
        <w:t>,</w:t>
      </w:r>
      <w:r w:rsidR="00B15058" w:rsidRPr="004B4AB1">
        <w:rPr>
          <w:rFonts w:ascii="Arial Narrow" w:hAnsi="Arial Narrow" w:cs="Arial"/>
          <w:shd w:val="clear" w:color="auto" w:fill="FFFFFF"/>
        </w:rPr>
        <w:t xml:space="preserve"> de la Parte 1</w:t>
      </w:r>
      <w:r w:rsidR="00430164">
        <w:rPr>
          <w:rFonts w:ascii="Arial Narrow" w:hAnsi="Arial Narrow" w:cs="Arial"/>
          <w:shd w:val="clear" w:color="auto" w:fill="FFFFFF"/>
        </w:rPr>
        <w:t>,</w:t>
      </w:r>
      <w:r w:rsidR="00B15058" w:rsidRPr="004B4AB1">
        <w:rPr>
          <w:rFonts w:ascii="Arial Narrow" w:hAnsi="Arial Narrow" w:cs="Arial"/>
          <w:shd w:val="clear" w:color="auto" w:fill="FFFFFF"/>
        </w:rPr>
        <w:t xml:space="preserve"> sobre disposiciones reglamentarias generales</w:t>
      </w:r>
      <w:r w:rsidR="00430164">
        <w:rPr>
          <w:rFonts w:ascii="Arial Narrow" w:hAnsi="Arial Narrow" w:cs="Arial"/>
          <w:shd w:val="clear" w:color="auto" w:fill="FFFFFF"/>
        </w:rPr>
        <w:t>,</w:t>
      </w:r>
      <w:r w:rsidR="00B15058" w:rsidRPr="004B4AB1">
        <w:rPr>
          <w:rFonts w:ascii="Arial Narrow" w:hAnsi="Arial Narrow" w:cs="Arial"/>
          <w:shd w:val="clear" w:color="auto" w:fill="FFFFFF"/>
        </w:rPr>
        <w:t xml:space="preserve"> del Decreto 1081 del 2015, </w:t>
      </w:r>
      <w:r>
        <w:rPr>
          <w:rFonts w:ascii="Arial Narrow" w:hAnsi="Arial Narrow" w:cs="Arial"/>
          <w:shd w:val="clear" w:color="auto" w:fill="FFFFFF"/>
        </w:rPr>
        <w:t xml:space="preserve"> </w:t>
      </w:r>
      <w:r w:rsidR="00B15058" w:rsidRPr="004B4AB1">
        <w:rPr>
          <w:rFonts w:ascii="Arial Narrow" w:hAnsi="Arial Narrow" w:cs="Arial"/>
          <w:shd w:val="clear" w:color="auto" w:fill="FFFFFF"/>
        </w:rPr>
        <w:t>establece las disposiciones generales en materia de transparencia y del derecho de acceso a la información pública nacional, contemplando en el artículo 2.1.1.2.1.1 que el MinTIC “</w:t>
      </w:r>
      <w:r w:rsidR="00B15058" w:rsidRPr="003D551B">
        <w:rPr>
          <w:rFonts w:ascii="Arial Narrow" w:hAnsi="Arial Narrow" w:cs="Arial"/>
          <w:i/>
          <w:shd w:val="clear" w:color="auto" w:fill="FFFFFF"/>
        </w:rPr>
        <w:t>expedirá los lineamientos que deben atender los sujetos obligados para cumplir con la publicación y divulgación de la información señalada en la Ley 1712 del 2014, con el objeto de que sean dispuestos en forma estandarizada</w:t>
      </w:r>
      <w:r w:rsidR="00B15058" w:rsidRPr="004B4AB1">
        <w:rPr>
          <w:rFonts w:ascii="Arial Narrow" w:hAnsi="Arial Narrow" w:cs="Arial"/>
          <w:shd w:val="clear" w:color="auto" w:fill="FFFFFF"/>
        </w:rPr>
        <w:t>”, en el artículo 2.1.1.2.1.11 define que las condiciones técnicas de publicación de datos abiertos serán “</w:t>
      </w:r>
      <w:r w:rsidR="00B15058" w:rsidRPr="003D551B">
        <w:rPr>
          <w:rFonts w:ascii="Arial Narrow" w:hAnsi="Arial Narrow" w:cs="Arial"/>
          <w:i/>
          <w:shd w:val="clear" w:color="auto" w:fill="FFFFFF"/>
        </w:rPr>
        <w:t>elaboradas por el Ministerio de Tecnologías de la Información y las Comunicaciones</w:t>
      </w:r>
      <w:r w:rsidR="00B15058" w:rsidRPr="004B4AB1">
        <w:rPr>
          <w:rFonts w:ascii="Arial Narrow" w:hAnsi="Arial Narrow" w:cs="Arial"/>
          <w:shd w:val="clear" w:color="auto" w:fill="FFFFFF"/>
        </w:rPr>
        <w:t>”; el artículo 2.1.1.2.2.2. define que el MinTIC definirá las “</w:t>
      </w:r>
      <w:r w:rsidR="00B15058" w:rsidRPr="003D551B">
        <w:rPr>
          <w:rFonts w:ascii="Arial Narrow" w:hAnsi="Arial Narrow" w:cs="Arial"/>
          <w:i/>
          <w:shd w:val="clear" w:color="auto" w:fill="FFFFFF"/>
        </w:rPr>
        <w:t>directrices de accesibilidad</w:t>
      </w:r>
      <w:r w:rsidR="00B15058" w:rsidRPr="004B4AB1">
        <w:rPr>
          <w:rFonts w:ascii="Arial Narrow" w:hAnsi="Arial Narrow" w:cs="Arial"/>
          <w:shd w:val="clear" w:color="auto" w:fill="FFFFFF"/>
        </w:rPr>
        <w:t>” en medios electrónicos para población en situación de discapacidad; y el parágrafo 2 del artículo 2.1.1.3.1.1. establece que las “</w:t>
      </w:r>
      <w:r w:rsidR="00B15058" w:rsidRPr="003D551B">
        <w:rPr>
          <w:rFonts w:ascii="Arial Narrow" w:hAnsi="Arial Narrow" w:cs="Arial"/>
          <w:i/>
          <w:shd w:val="clear" w:color="auto" w:fill="FFFFFF"/>
        </w:rPr>
        <w:t>condiciones de seguridad que deben atender los medios electrónicos señalados en el presente artículo y los adicionales que defina el sujeto obligado, serán establecidas por el Ministerio de Tecnologías de la Información y las Comunicaciones, a través de los lineamientos que se determinen en la Estrategia de Gobierno en Línea</w:t>
      </w:r>
      <w:r w:rsidR="00B15058" w:rsidRPr="004B4AB1">
        <w:rPr>
          <w:rFonts w:ascii="Arial Narrow" w:hAnsi="Arial Narrow" w:cs="Arial"/>
          <w:shd w:val="clear" w:color="auto" w:fill="FFFFFF"/>
        </w:rPr>
        <w:t>”.</w:t>
      </w:r>
    </w:p>
    <w:p w14:paraId="66EC9E00" w14:textId="77777777" w:rsidR="00B15058" w:rsidRPr="00A86B3D" w:rsidRDefault="00B15058">
      <w:pPr>
        <w:adjustRightInd w:val="0"/>
        <w:jc w:val="both"/>
        <w:rPr>
          <w:rFonts w:ascii="Arial Narrow" w:hAnsi="Arial Narrow" w:cs="Arial"/>
          <w:color w:val="000000"/>
        </w:rPr>
      </w:pPr>
    </w:p>
    <w:p w14:paraId="6DFCEA82" w14:textId="77777777" w:rsidR="00430164" w:rsidRDefault="002F1B16">
      <w:pPr>
        <w:adjustRightInd w:val="0"/>
        <w:jc w:val="both"/>
        <w:rPr>
          <w:rFonts w:ascii="Arial Narrow" w:hAnsi="Arial Narrow" w:cs="Arial"/>
          <w:color w:val="000000"/>
        </w:rPr>
      </w:pPr>
      <w:r>
        <w:rPr>
          <w:rFonts w:ascii="Arial Narrow" w:hAnsi="Arial Narrow" w:cs="Arial"/>
          <w:color w:val="000000"/>
        </w:rPr>
        <w:t xml:space="preserve">En razón a </w:t>
      </w:r>
      <w:r w:rsidR="00B15058" w:rsidRPr="00A86B3D">
        <w:rPr>
          <w:rFonts w:ascii="Arial Narrow" w:hAnsi="Arial Narrow" w:cs="Arial"/>
          <w:color w:val="000000"/>
        </w:rPr>
        <w:t xml:space="preserve">lo expuesto, se hace necesaria una modificación integral a la Resolución 3564 del 2015, de forma que se cuente con un solo cuerpo normativo, que compile claramente las obligaciones a cargo de cada uno de los sujetos obligados, así mismo, se simplifique la información requerida para facilitar el cumplimiento de las </w:t>
      </w:r>
      <w:r w:rsidR="00B15058" w:rsidRPr="004B4AB1">
        <w:rPr>
          <w:rFonts w:ascii="Arial Narrow" w:hAnsi="Arial Narrow" w:cs="Arial"/>
          <w:color w:val="000000"/>
        </w:rPr>
        <w:t xml:space="preserve">obligaciones de ley. </w:t>
      </w:r>
    </w:p>
    <w:p w14:paraId="723CB9CF" w14:textId="77777777" w:rsidR="00430164" w:rsidRDefault="00430164">
      <w:pPr>
        <w:adjustRightInd w:val="0"/>
        <w:jc w:val="both"/>
        <w:rPr>
          <w:rFonts w:ascii="Arial Narrow" w:hAnsi="Arial Narrow" w:cs="Arial"/>
          <w:color w:val="000000"/>
        </w:rPr>
      </w:pPr>
    </w:p>
    <w:p w14:paraId="4574C349" w14:textId="1EB130BD" w:rsidR="00992718" w:rsidRPr="004B4AB1" w:rsidRDefault="004B4AB1">
      <w:pPr>
        <w:adjustRightInd w:val="0"/>
        <w:jc w:val="both"/>
        <w:rPr>
          <w:rFonts w:ascii="Arial Narrow" w:hAnsi="Arial Narrow" w:cs="Arial"/>
          <w:color w:val="000000"/>
        </w:rPr>
      </w:pPr>
      <w:r w:rsidRPr="004B4AB1">
        <w:rPr>
          <w:rFonts w:ascii="Arial Narrow" w:hAnsi="Arial Narrow" w:cs="Arial"/>
          <w:color w:val="000000"/>
        </w:rPr>
        <w:t xml:space="preserve">Adicionalmente, </w:t>
      </w:r>
      <w:r w:rsidR="00992718">
        <w:rPr>
          <w:rFonts w:ascii="Arial Narrow" w:hAnsi="Arial Narrow" w:cs="Arial"/>
          <w:color w:val="000000"/>
        </w:rPr>
        <w:t>se incorpora</w:t>
      </w:r>
      <w:r w:rsidR="00430164">
        <w:rPr>
          <w:rFonts w:ascii="Arial Narrow" w:hAnsi="Arial Narrow" w:cs="Arial"/>
          <w:color w:val="000000"/>
        </w:rPr>
        <w:t>n</w:t>
      </w:r>
      <w:r w:rsidR="00992718">
        <w:rPr>
          <w:rFonts w:ascii="Arial Narrow" w:hAnsi="Arial Narrow" w:cs="Arial"/>
          <w:color w:val="000000"/>
        </w:rPr>
        <w:t xml:space="preserve"> definiciones del formulario de PQRSD, conforme lo dispone el anexo de</w:t>
      </w:r>
      <w:r w:rsidR="00992718" w:rsidRPr="004B4AB1">
        <w:rPr>
          <w:rFonts w:ascii="Arial Narrow" w:hAnsi="Arial Narrow" w:cs="Arial"/>
          <w:color w:val="000000"/>
        </w:rPr>
        <w:t>l Decreto 2641 del 2012</w:t>
      </w:r>
      <w:r w:rsidR="00992718">
        <w:rPr>
          <w:rFonts w:ascii="Arial Narrow" w:hAnsi="Arial Narrow" w:cs="Arial"/>
          <w:color w:val="000000"/>
        </w:rPr>
        <w:t xml:space="preserve"> que define</w:t>
      </w:r>
      <w:r w:rsidR="00992718" w:rsidRPr="004B4AB1">
        <w:rPr>
          <w:rFonts w:ascii="Arial Narrow" w:hAnsi="Arial Narrow" w:cs="Arial"/>
          <w:color w:val="000000"/>
        </w:rPr>
        <w:t xml:space="preserve"> los lineamientos para la construcción del Plan Anticorrupción y de Atención al Ciudadano</w:t>
      </w:r>
      <w:r w:rsidR="00992718">
        <w:rPr>
          <w:rFonts w:ascii="Arial Narrow" w:hAnsi="Arial Narrow" w:cs="Arial"/>
          <w:color w:val="000000"/>
        </w:rPr>
        <w:t xml:space="preserve"> y se incluyen</w:t>
      </w:r>
      <w:r w:rsidR="00992718" w:rsidRPr="004B4AB1">
        <w:rPr>
          <w:rFonts w:ascii="Arial Narrow" w:hAnsi="Arial Narrow" w:cs="Arial"/>
          <w:color w:val="000000"/>
        </w:rPr>
        <w:t xml:space="preserve"> medidas de publicidad de la información en los sitios web, así como la disponibilidad de un formulario </w:t>
      </w:r>
      <w:r w:rsidR="00992718" w:rsidRPr="004B4AB1">
        <w:rPr>
          <w:rFonts w:ascii="Arial Narrow" w:hAnsi="Arial Narrow" w:cs="Arial"/>
          <w:shd w:val="clear" w:color="auto" w:fill="FFFFFF"/>
        </w:rPr>
        <w:t>para la recepción de peticiones, quejas, sugerencias, reclamos, y denuncias, de acuerdo con los parámetros que fije el Programa de Gobierno en Línea, hoy Gobierno Digital, del Ministerio de Tecnologías de la Información y la Comunicación.</w:t>
      </w:r>
    </w:p>
    <w:p w14:paraId="30A7BDF3" w14:textId="144EA1EC" w:rsidR="004B4AB1" w:rsidRDefault="004B4AB1">
      <w:pPr>
        <w:adjustRightInd w:val="0"/>
        <w:jc w:val="both"/>
        <w:rPr>
          <w:rFonts w:ascii="Arial Narrow" w:hAnsi="Arial Narrow" w:cs="Arial"/>
          <w:color w:val="000000"/>
        </w:rPr>
      </w:pPr>
    </w:p>
    <w:p w14:paraId="27A6A18B" w14:textId="3E901DEC" w:rsidR="00906E0A" w:rsidRDefault="00906E0A">
      <w:pPr>
        <w:adjustRightInd w:val="0"/>
        <w:jc w:val="both"/>
        <w:rPr>
          <w:rFonts w:ascii="Arial Narrow" w:hAnsi="Arial Narrow" w:cs="Arial"/>
          <w:color w:val="000000"/>
        </w:rPr>
      </w:pPr>
    </w:p>
    <w:p w14:paraId="39D8CB10" w14:textId="4CF306F8" w:rsidR="00906E0A" w:rsidRDefault="00906E0A">
      <w:pPr>
        <w:adjustRightInd w:val="0"/>
        <w:jc w:val="both"/>
        <w:rPr>
          <w:rFonts w:ascii="Arial Narrow" w:hAnsi="Arial Narrow" w:cs="Arial"/>
          <w:color w:val="000000"/>
        </w:rPr>
      </w:pPr>
    </w:p>
    <w:p w14:paraId="225F2FFD" w14:textId="77777777" w:rsidR="00906E0A" w:rsidRPr="00A86B3D" w:rsidRDefault="00906E0A">
      <w:pPr>
        <w:adjustRightInd w:val="0"/>
        <w:jc w:val="both"/>
        <w:rPr>
          <w:rFonts w:ascii="Arial Narrow" w:hAnsi="Arial Narrow" w:cs="Arial"/>
          <w:color w:val="000000"/>
        </w:rPr>
      </w:pPr>
    </w:p>
    <w:p w14:paraId="2E36DAC7" w14:textId="4B7CD697" w:rsidR="00B15058" w:rsidRPr="00A86B3D" w:rsidRDefault="00B15058">
      <w:pPr>
        <w:pStyle w:val="Prrafodelista"/>
        <w:numPr>
          <w:ilvl w:val="0"/>
          <w:numId w:val="34"/>
        </w:numPr>
        <w:tabs>
          <w:tab w:val="left" w:pos="720"/>
        </w:tabs>
        <w:ind w:left="360" w:right="51" w:hanging="360"/>
        <w:contextualSpacing w:val="0"/>
        <w:jc w:val="both"/>
        <w:rPr>
          <w:rFonts w:ascii="Arial Narrow" w:hAnsi="Arial Narrow" w:cs="Arial"/>
          <w:b/>
          <w:bCs/>
        </w:rPr>
      </w:pPr>
      <w:r w:rsidRPr="00A86B3D">
        <w:rPr>
          <w:rFonts w:ascii="Arial Narrow" w:hAnsi="Arial Narrow" w:cs="Arial"/>
          <w:b/>
          <w:bCs/>
        </w:rPr>
        <w:t>A</w:t>
      </w:r>
      <w:r w:rsidR="00430164" w:rsidRPr="00A86B3D">
        <w:rPr>
          <w:rFonts w:ascii="Arial Narrow" w:hAnsi="Arial Narrow" w:cs="Arial"/>
          <w:b/>
          <w:bCs/>
        </w:rPr>
        <w:t>ccesibilidad en medios electrónicos para población en situación de discapacidad</w:t>
      </w:r>
      <w:r w:rsidRPr="00A86B3D">
        <w:rPr>
          <w:rFonts w:ascii="Arial Narrow" w:hAnsi="Arial Narrow" w:cs="Arial"/>
          <w:b/>
          <w:bCs/>
        </w:rPr>
        <w:t>.</w:t>
      </w:r>
    </w:p>
    <w:p w14:paraId="0973D9CA" w14:textId="77777777" w:rsidR="00B15058" w:rsidRPr="00A86B3D" w:rsidRDefault="00B15058">
      <w:pPr>
        <w:jc w:val="both"/>
        <w:rPr>
          <w:rFonts w:ascii="Arial Narrow" w:hAnsi="Arial Narrow" w:cs="Arial"/>
        </w:rPr>
      </w:pPr>
    </w:p>
    <w:p w14:paraId="79B6F680" w14:textId="05FF4B22" w:rsidR="00B15058" w:rsidRPr="00A86B3D" w:rsidRDefault="00BB280E">
      <w:pPr>
        <w:jc w:val="both"/>
        <w:rPr>
          <w:rFonts w:ascii="Arial Narrow" w:hAnsi="Arial Narrow"/>
        </w:rPr>
      </w:pPr>
      <w:r>
        <w:rPr>
          <w:rFonts w:ascii="Arial Narrow" w:hAnsi="Arial Narrow"/>
        </w:rPr>
        <w:t>L</w:t>
      </w:r>
      <w:r w:rsidR="00B15058" w:rsidRPr="00A86B3D">
        <w:rPr>
          <w:rFonts w:ascii="Arial Narrow" w:hAnsi="Arial Narrow"/>
        </w:rPr>
        <w:t>a Ley 361 del 7 de febrero de 1997, define mecanismos para la integración social de las personas con limitación.</w:t>
      </w:r>
      <w:r w:rsidR="00992718">
        <w:rPr>
          <w:rFonts w:ascii="Arial Narrow" w:hAnsi="Arial Narrow"/>
        </w:rPr>
        <w:t xml:space="preserve"> Dicha ley, en el a</w:t>
      </w:r>
      <w:r w:rsidR="00B15058" w:rsidRPr="00A86B3D">
        <w:rPr>
          <w:rFonts w:ascii="Arial Narrow" w:hAnsi="Arial Narrow"/>
        </w:rPr>
        <w:t>rtículo 2 establece que “</w:t>
      </w:r>
      <w:r w:rsidR="00B15058" w:rsidRPr="00430164">
        <w:rPr>
          <w:rFonts w:ascii="Arial Narrow" w:hAnsi="Arial Narrow"/>
          <w:i/>
        </w:rPr>
        <w:t>El Estado garantizará y velará porque en su ordenamiento jurídico no prevalezca discriminación sobre habitante alguno en su territorio, por circunstancias personales, económicas, físicas, fisiológicas, síquicas, sensoriales y sociales</w:t>
      </w:r>
      <w:r w:rsidR="00B15058" w:rsidRPr="00A86B3D">
        <w:rPr>
          <w:rFonts w:ascii="Arial Narrow" w:hAnsi="Arial Narrow"/>
        </w:rPr>
        <w:t>”.</w:t>
      </w:r>
    </w:p>
    <w:p w14:paraId="2B69FC3C" w14:textId="77777777" w:rsidR="00C355D3" w:rsidRDefault="00C355D3">
      <w:pPr>
        <w:jc w:val="both"/>
        <w:rPr>
          <w:rFonts w:ascii="Arial Narrow" w:hAnsi="Arial Narrow"/>
        </w:rPr>
      </w:pPr>
    </w:p>
    <w:p w14:paraId="69A7C1C9" w14:textId="73A7E5DA" w:rsidR="00430164" w:rsidRDefault="00C355D3" w:rsidP="00C355D3">
      <w:pPr>
        <w:jc w:val="both"/>
        <w:rPr>
          <w:rFonts w:ascii="Arial Narrow" w:hAnsi="Arial Narrow"/>
        </w:rPr>
      </w:pPr>
      <w:r>
        <w:rPr>
          <w:rFonts w:ascii="Arial Narrow" w:hAnsi="Arial Narrow"/>
        </w:rPr>
        <w:t xml:space="preserve">Más adelante en el año 2001, mediante </w:t>
      </w:r>
      <w:r w:rsidR="00F23ADD" w:rsidRPr="00A86B3D">
        <w:rPr>
          <w:rFonts w:ascii="Arial Narrow" w:hAnsi="Arial Narrow"/>
        </w:rPr>
        <w:t>Ley 762</w:t>
      </w:r>
      <w:r w:rsidR="00430164">
        <w:rPr>
          <w:rFonts w:ascii="Arial Narrow" w:hAnsi="Arial Narrow"/>
        </w:rPr>
        <w:t>,</w:t>
      </w:r>
      <w:r>
        <w:rPr>
          <w:rFonts w:ascii="Arial Narrow" w:hAnsi="Arial Narrow"/>
        </w:rPr>
        <w:t xml:space="preserve"> se </w:t>
      </w:r>
      <w:r w:rsidR="00F23ADD" w:rsidRPr="00A86B3D">
        <w:rPr>
          <w:rFonts w:ascii="Arial Narrow" w:hAnsi="Arial Narrow"/>
        </w:rPr>
        <w:t>aprueba la “Convención Interamericana para la Eliminación de todas las Formas de Discriminación contra las Personas con Discapacidad”, suscrita en la ciudad de Guatemala, Guatemala, el siete (7) de junio de mil novecientos noventa y nueve (1999)</w:t>
      </w:r>
      <w:r w:rsidR="00430164">
        <w:rPr>
          <w:rFonts w:ascii="Arial Narrow" w:hAnsi="Arial Narrow"/>
        </w:rPr>
        <w:t xml:space="preserve"> la que</w:t>
      </w:r>
      <w:r w:rsidR="00F23ADD" w:rsidRPr="00A86B3D">
        <w:rPr>
          <w:rFonts w:ascii="Arial Narrow" w:hAnsi="Arial Narrow"/>
        </w:rPr>
        <w:t xml:space="preserve"> tiene como objetivo </w:t>
      </w:r>
    </w:p>
    <w:p w14:paraId="2D73498B" w14:textId="77777777" w:rsidR="00430164" w:rsidRDefault="00430164" w:rsidP="00C355D3">
      <w:pPr>
        <w:jc w:val="both"/>
        <w:rPr>
          <w:rFonts w:ascii="Arial Narrow" w:hAnsi="Arial Narrow"/>
        </w:rPr>
      </w:pPr>
    </w:p>
    <w:p w14:paraId="6E403A21" w14:textId="6043C370" w:rsidR="00F23ADD" w:rsidRPr="00430164" w:rsidRDefault="00F23ADD" w:rsidP="00430164">
      <w:pPr>
        <w:ind w:left="567" w:right="616"/>
        <w:jc w:val="both"/>
        <w:rPr>
          <w:rFonts w:ascii="Arial Narrow" w:hAnsi="Arial Narrow"/>
          <w:sz w:val="22"/>
          <w:szCs w:val="22"/>
        </w:rPr>
      </w:pPr>
      <w:r w:rsidRPr="00430164">
        <w:rPr>
          <w:rFonts w:ascii="Arial Narrow" w:hAnsi="Arial Narrow"/>
          <w:sz w:val="22"/>
          <w:szCs w:val="22"/>
        </w:rPr>
        <w:t>“la prevención y eliminación de todas las formas de discriminación contra las personas con discapacidad y propiciar su plena integración en la sociedad”.</w:t>
      </w:r>
      <w:r w:rsidR="00C355D3" w:rsidRPr="00430164">
        <w:rPr>
          <w:rFonts w:ascii="Arial Narrow" w:hAnsi="Arial Narrow"/>
          <w:sz w:val="22"/>
          <w:szCs w:val="22"/>
        </w:rPr>
        <w:t xml:space="preserve"> En el artículo 3 se hace un llamado a la eliminación de todas formas de discriminación contra las personas con discapacidad y plantea la posibilidad de adoptar</w:t>
      </w:r>
      <w:r w:rsidRPr="00430164">
        <w:rPr>
          <w:rFonts w:ascii="Arial Narrow" w:hAnsi="Arial Narrow"/>
          <w:sz w:val="22"/>
          <w:szCs w:val="22"/>
        </w:rPr>
        <w:t xml:space="preserve"> “Medidas para eliminar progresivamente la discriminación y promover la integración por parte de las autoridades gubernamentales y/o entidades privadas en la prestación o suministro de bienes, servicios, instalaciones, programas y actividades, tales como el empleo, el transporte, las comunicaciones, la vivienda, la recreación, la educación, el deporte, el acceso a la justicia y los servicios policiales, y las actividades políticas y de administración”.</w:t>
      </w:r>
    </w:p>
    <w:p w14:paraId="28F38B31" w14:textId="77777777" w:rsidR="00F23ADD" w:rsidRPr="00A86B3D" w:rsidRDefault="00F23ADD">
      <w:pPr>
        <w:jc w:val="both"/>
        <w:rPr>
          <w:rFonts w:ascii="Arial Narrow" w:hAnsi="Arial Narrow"/>
        </w:rPr>
      </w:pPr>
    </w:p>
    <w:p w14:paraId="6AB269FB" w14:textId="149077C5" w:rsidR="00B15058" w:rsidRPr="00A86B3D" w:rsidRDefault="00C355D3">
      <w:pPr>
        <w:jc w:val="both"/>
        <w:rPr>
          <w:rFonts w:ascii="Arial Narrow" w:hAnsi="Arial Narrow"/>
        </w:rPr>
      </w:pPr>
      <w:r>
        <w:rPr>
          <w:rFonts w:ascii="Arial Narrow" w:hAnsi="Arial Narrow"/>
        </w:rPr>
        <w:t>Para el caso de la discapacidad auditiva e</w:t>
      </w:r>
      <w:r w:rsidR="00B15058" w:rsidRPr="00A86B3D">
        <w:rPr>
          <w:rFonts w:ascii="Arial Narrow" w:hAnsi="Arial Narrow"/>
        </w:rPr>
        <w:t>l artículo 2</w:t>
      </w:r>
      <w:r w:rsidR="00EF4781">
        <w:rPr>
          <w:rFonts w:ascii="Arial Narrow" w:hAnsi="Arial Narrow"/>
        </w:rPr>
        <w:t>,</w:t>
      </w:r>
      <w:r w:rsidR="00B15058" w:rsidRPr="00A86B3D">
        <w:rPr>
          <w:rFonts w:ascii="Arial Narrow" w:hAnsi="Arial Narrow"/>
        </w:rPr>
        <w:t xml:space="preserve"> de la Ley 982 del 2 de agosto de 2005</w:t>
      </w:r>
      <w:r w:rsidR="00EF4781">
        <w:rPr>
          <w:rFonts w:ascii="Arial Narrow" w:hAnsi="Arial Narrow"/>
        </w:rPr>
        <w:t>,</w:t>
      </w:r>
      <w:r w:rsidR="00B15058" w:rsidRPr="00A86B3D">
        <w:rPr>
          <w:rFonts w:ascii="Arial Narrow" w:hAnsi="Arial Narrow"/>
        </w:rPr>
        <w:t xml:space="preserve"> refiere que la lengua de señas en Colombia es reconocida por el Estado y </w:t>
      </w:r>
      <w:r w:rsidR="00B15058" w:rsidRPr="003D551B">
        <w:rPr>
          <w:rFonts w:ascii="Arial Narrow" w:hAnsi="Arial Narrow"/>
          <w:i/>
        </w:rPr>
        <w:t>“ necesariamente la utilizan quienes no pueden desarrollar lenguaje oral, se entiende y sea acepta como idioma necesario de comunicación de las personas con pérdidas profundas de audición y, las sordociegas, que no pueden consiguientemente por la gravedad de la lesión desarrollar lenguaje oral, necesarios para el desarrollo del pensamiento y dela inteligencia de la persona</w:t>
      </w:r>
      <w:r w:rsidR="00B15058" w:rsidRPr="00A86B3D">
        <w:rPr>
          <w:rFonts w:ascii="Arial Narrow" w:hAnsi="Arial Narrow"/>
        </w:rPr>
        <w:t>”</w:t>
      </w:r>
    </w:p>
    <w:p w14:paraId="5998B08D" w14:textId="77777777" w:rsidR="00B15058" w:rsidRPr="00A86B3D" w:rsidRDefault="00B15058">
      <w:pPr>
        <w:jc w:val="both"/>
        <w:rPr>
          <w:rFonts w:ascii="Arial Narrow" w:hAnsi="Arial Narrow"/>
        </w:rPr>
      </w:pPr>
    </w:p>
    <w:p w14:paraId="110146C7" w14:textId="77777777" w:rsidR="00EF4781" w:rsidRDefault="00C355D3">
      <w:pPr>
        <w:jc w:val="both"/>
        <w:rPr>
          <w:rFonts w:ascii="Arial Narrow" w:hAnsi="Arial Narrow"/>
        </w:rPr>
      </w:pPr>
      <w:r>
        <w:rPr>
          <w:rFonts w:ascii="Arial Narrow" w:hAnsi="Arial Narrow"/>
        </w:rPr>
        <w:t>En el año 2009</w:t>
      </w:r>
      <w:r w:rsidR="00EF4781">
        <w:rPr>
          <w:rFonts w:ascii="Arial Narrow" w:hAnsi="Arial Narrow"/>
        </w:rPr>
        <w:t>,</w:t>
      </w:r>
      <w:r>
        <w:rPr>
          <w:rFonts w:ascii="Arial Narrow" w:hAnsi="Arial Narrow"/>
        </w:rPr>
        <w:t xml:space="preserve"> mediante</w:t>
      </w:r>
      <w:r w:rsidR="00B15058" w:rsidRPr="00A86B3D">
        <w:rPr>
          <w:rFonts w:ascii="Arial Narrow" w:hAnsi="Arial Narrow"/>
        </w:rPr>
        <w:t xml:space="preserve"> Ley 1346</w:t>
      </w:r>
      <w:r w:rsidR="00EF4781">
        <w:rPr>
          <w:rFonts w:ascii="Arial Narrow" w:hAnsi="Arial Narrow"/>
        </w:rPr>
        <w:t>,</w:t>
      </w:r>
      <w:r w:rsidR="00B15058" w:rsidRPr="00A86B3D">
        <w:rPr>
          <w:rFonts w:ascii="Arial Narrow" w:hAnsi="Arial Narrow"/>
        </w:rPr>
        <w:t xml:space="preserve"> se aprueba la “</w:t>
      </w:r>
      <w:r w:rsidR="00B15058" w:rsidRPr="003D551B">
        <w:rPr>
          <w:rFonts w:ascii="Arial Narrow" w:hAnsi="Arial Narrow"/>
          <w:i/>
        </w:rPr>
        <w:t>Convención sobre los Derechos de las personas con Discapacidad</w:t>
      </w:r>
      <w:r w:rsidR="00B15058" w:rsidRPr="00A86B3D">
        <w:rPr>
          <w:rFonts w:ascii="Arial Narrow" w:hAnsi="Arial Narrow"/>
        </w:rPr>
        <w:t xml:space="preserve">”, adoptada por la Asamblea General de Naciones Unidas el 13 de diciembre de 2006” tiene como propósito </w:t>
      </w:r>
    </w:p>
    <w:p w14:paraId="4EA3D741" w14:textId="77777777" w:rsidR="00EF4781" w:rsidRDefault="00EF4781">
      <w:pPr>
        <w:jc w:val="both"/>
        <w:rPr>
          <w:rFonts w:ascii="Arial Narrow" w:hAnsi="Arial Narrow"/>
        </w:rPr>
      </w:pPr>
    </w:p>
    <w:p w14:paraId="38ACCF47" w14:textId="5781F4DE" w:rsidR="00B15058" w:rsidRPr="003D551B" w:rsidRDefault="00B15058" w:rsidP="00EF4781">
      <w:pPr>
        <w:ind w:left="567" w:right="616"/>
        <w:jc w:val="both"/>
        <w:rPr>
          <w:rFonts w:ascii="Arial Narrow" w:hAnsi="Arial Narrow"/>
          <w:sz w:val="22"/>
          <w:szCs w:val="22"/>
        </w:rPr>
      </w:pPr>
      <w:r w:rsidRPr="00EF4781">
        <w:rPr>
          <w:rFonts w:ascii="Arial Narrow" w:hAnsi="Arial Narrow"/>
          <w:sz w:val="22"/>
          <w:szCs w:val="22"/>
        </w:rPr>
        <w:t>“promover, proteger y asegurar el goce pleno y en condiciones de igualdad de todos los derechos humanos y libertades fundamentales por todas las personas con discapacidad, y promover el respeto de su dignidad inherente. Las personas con discapacidad incluyen a aquellas que tengan deficiencias físicas, mentales, intelectuales o sensoriales a largo plazo que, al interactuar con diversas barreras, puedan impedir su participación plena y efectiva en la sociedad, en igualdad de condiciones con las demás”.</w:t>
      </w:r>
      <w:r w:rsidR="00C355D3" w:rsidRPr="00EF4781">
        <w:rPr>
          <w:rFonts w:ascii="Arial Narrow" w:hAnsi="Arial Narrow"/>
          <w:sz w:val="22"/>
          <w:szCs w:val="22"/>
        </w:rPr>
        <w:t xml:space="preserve"> En dicha Convención se estableció en el artículo 9 que los </w:t>
      </w:r>
      <w:r w:rsidRPr="003D551B">
        <w:rPr>
          <w:rFonts w:ascii="Arial Narrow" w:hAnsi="Arial Narrow"/>
          <w:sz w:val="22"/>
          <w:szCs w:val="22"/>
        </w:rPr>
        <w:t>Estados Partes “(...) adoptarán medidas pertinentes para asegurar el acceso de las personas con discapacidad, en igualdad de condiciones con las demás, al entorno físico, el transporte, la información y las comunicaciones, incluidos los sistemas y las tecnologías de la información y las comunicaciones.”</w:t>
      </w:r>
    </w:p>
    <w:p w14:paraId="58989CB3" w14:textId="77777777" w:rsidR="00B15058" w:rsidRPr="00A86B3D" w:rsidRDefault="00B15058">
      <w:pPr>
        <w:jc w:val="both"/>
        <w:rPr>
          <w:rFonts w:ascii="Arial Narrow" w:hAnsi="Arial Narrow"/>
        </w:rPr>
      </w:pPr>
    </w:p>
    <w:p w14:paraId="689237A1" w14:textId="413EDB61" w:rsidR="00B15058" w:rsidRDefault="00C355D3">
      <w:pPr>
        <w:jc w:val="both"/>
        <w:rPr>
          <w:rFonts w:ascii="Arial Narrow" w:hAnsi="Arial Narrow"/>
        </w:rPr>
      </w:pPr>
      <w:r>
        <w:rPr>
          <w:rFonts w:ascii="Arial Narrow" w:hAnsi="Arial Narrow"/>
        </w:rPr>
        <w:t>Así</w:t>
      </w:r>
      <w:r w:rsidR="00EF4781">
        <w:rPr>
          <w:rFonts w:ascii="Arial Narrow" w:hAnsi="Arial Narrow"/>
        </w:rPr>
        <w:t xml:space="preserve"> mismo,</w:t>
      </w:r>
      <w:r>
        <w:rPr>
          <w:rFonts w:ascii="Arial Narrow" w:hAnsi="Arial Narrow"/>
        </w:rPr>
        <w:t xml:space="preserve"> l</w:t>
      </w:r>
      <w:r w:rsidR="003D746E">
        <w:rPr>
          <w:rFonts w:ascii="Arial Narrow" w:hAnsi="Arial Narrow"/>
        </w:rPr>
        <w:t>a L</w:t>
      </w:r>
      <w:r w:rsidR="00B15058" w:rsidRPr="00A86B3D">
        <w:rPr>
          <w:rFonts w:ascii="Arial Narrow" w:hAnsi="Arial Narrow"/>
        </w:rPr>
        <w:t>ey 1618 del 27 de febrero de 2013</w:t>
      </w:r>
      <w:r>
        <w:rPr>
          <w:rFonts w:ascii="Arial Narrow" w:hAnsi="Arial Narrow"/>
        </w:rPr>
        <w:t xml:space="preserve"> </w:t>
      </w:r>
      <w:r w:rsidR="00B15058" w:rsidRPr="00A86B3D">
        <w:rPr>
          <w:rFonts w:ascii="Arial Narrow" w:hAnsi="Arial Narrow"/>
        </w:rPr>
        <w:t>“</w:t>
      </w:r>
      <w:r w:rsidR="00B15058" w:rsidRPr="003D551B">
        <w:rPr>
          <w:rFonts w:ascii="Arial Narrow" w:hAnsi="Arial Narrow"/>
          <w:i/>
        </w:rPr>
        <w:t>por medio de la cual se establecen disposiciones para garantizar el pleno ejercicio de los derechos de las personas con discapacidad</w:t>
      </w:r>
      <w:r w:rsidR="00B15058" w:rsidRPr="00A86B3D">
        <w:rPr>
          <w:rFonts w:ascii="Arial Narrow" w:hAnsi="Arial Narrow"/>
        </w:rPr>
        <w:t>”, tiene por objeto “</w:t>
      </w:r>
      <w:r w:rsidR="00B15058" w:rsidRPr="003D551B">
        <w:rPr>
          <w:rFonts w:ascii="Arial Narrow" w:hAnsi="Arial Narrow"/>
          <w:i/>
        </w:rPr>
        <w:t>garantizar y asegurar el ejercicio efectivo de los derechos de las personas con discapacidad, mediante la adopción de medidas de inclusión, acción afirmativa y de ajustes razonables y eliminando toda forma de discriminación por razón de discapacidad, en concordancia con la Ley 1346 de 2009</w:t>
      </w:r>
      <w:r w:rsidR="00B15058" w:rsidRPr="00A86B3D">
        <w:rPr>
          <w:rFonts w:ascii="Arial Narrow" w:hAnsi="Arial Narrow"/>
        </w:rPr>
        <w:t>”</w:t>
      </w:r>
      <w:r>
        <w:rPr>
          <w:rFonts w:ascii="Arial Narrow" w:hAnsi="Arial Narrow"/>
        </w:rPr>
        <w:t xml:space="preserve">, indica que las </w:t>
      </w:r>
      <w:r w:rsidR="00B15058" w:rsidRPr="00A86B3D">
        <w:rPr>
          <w:rFonts w:ascii="Arial Narrow" w:hAnsi="Arial Narrow"/>
        </w:rPr>
        <w:t>entidades públicas y privadas encargadas de la prestación de los servicios públicos, de cualquier naturaleza, tipo y nivel, deben desarrollar sus funciones, competencias, objetos sociales, y en general, todas las actividades, siguiendo los postulados del diseño universal, de manera que no se excluya o limite el acceso en condiciones de igualdad, en todo o en parte, a ninguna persona en razón de su discapacidad. Para ello, dichas entidades deberán diseñar, implementar y financiar todos los ajustes razonables para garantizar los derechos de población con discapacidad.</w:t>
      </w:r>
    </w:p>
    <w:p w14:paraId="76FA119D" w14:textId="77777777" w:rsidR="00460486" w:rsidRPr="00A86B3D" w:rsidRDefault="00460486">
      <w:pPr>
        <w:jc w:val="both"/>
        <w:rPr>
          <w:rFonts w:ascii="Arial Narrow" w:hAnsi="Arial Narrow"/>
        </w:rPr>
      </w:pPr>
    </w:p>
    <w:p w14:paraId="0B9C22BA" w14:textId="2372DF1F" w:rsidR="00B15058" w:rsidRDefault="00C355D3" w:rsidP="00C355D3">
      <w:pPr>
        <w:jc w:val="both"/>
        <w:rPr>
          <w:rFonts w:ascii="Arial Narrow" w:hAnsi="Arial Narrow" w:cs="Arial"/>
        </w:rPr>
      </w:pPr>
      <w:r>
        <w:rPr>
          <w:rFonts w:ascii="Arial Narrow" w:hAnsi="Arial Narrow"/>
        </w:rPr>
        <w:t>En coherencia con lo anterior, l</w:t>
      </w:r>
      <w:r w:rsidR="00372144">
        <w:rPr>
          <w:rFonts w:ascii="Arial Narrow" w:hAnsi="Arial Narrow"/>
        </w:rPr>
        <w:t>a</w:t>
      </w:r>
      <w:r w:rsidR="00F23ADD" w:rsidRPr="00A86B3D">
        <w:rPr>
          <w:rFonts w:ascii="Arial Narrow" w:hAnsi="Arial Narrow"/>
        </w:rPr>
        <w:t xml:space="preserve"> Ley 1680 de 2013, en su artículo 9,</w:t>
      </w:r>
      <w:r w:rsidR="00EF4781">
        <w:rPr>
          <w:rFonts w:ascii="Arial Narrow" w:hAnsi="Arial Narrow"/>
        </w:rPr>
        <w:t xml:space="preserve"> en relación con la</w:t>
      </w:r>
      <w:r w:rsidR="00F23ADD" w:rsidRPr="00A86B3D">
        <w:rPr>
          <w:rFonts w:ascii="Arial Narrow" w:hAnsi="Arial Narrow"/>
        </w:rPr>
        <w:t xml:space="preserve"> Accesibilidad y usabilidad</w:t>
      </w:r>
      <w:r>
        <w:rPr>
          <w:rFonts w:ascii="Arial Narrow" w:hAnsi="Arial Narrow"/>
        </w:rPr>
        <w:t>, indica que t</w:t>
      </w:r>
      <w:r w:rsidR="00F23ADD" w:rsidRPr="00A86B3D">
        <w:rPr>
          <w:rFonts w:ascii="Arial Narrow" w:hAnsi="Arial Narrow"/>
        </w:rPr>
        <w:t>odas las páginas web de las entidades públicas o de los particulares que presten funciones públicas deberán cumplir con las normas técnicas y directrices de accesibilidad y usabilidad que dicte el Ministerio de Tecnologías de la Información y las Comunicaciones</w:t>
      </w:r>
      <w:r>
        <w:rPr>
          <w:rFonts w:ascii="Arial Narrow" w:hAnsi="Arial Narrow"/>
        </w:rPr>
        <w:t>. Dicha disposición, también fue referida en la</w:t>
      </w:r>
      <w:r w:rsidR="00B15058" w:rsidRPr="00A86B3D">
        <w:rPr>
          <w:rFonts w:ascii="Arial Narrow" w:hAnsi="Arial Narrow" w:cs="Arial"/>
        </w:rPr>
        <w:t xml:space="preserve"> Ley 1712 de 2014, en su artículo 3 contempla la accesibilidad bajo el principio de la calidad de la información, entendido como toda “</w:t>
      </w:r>
      <w:r w:rsidR="00B15058" w:rsidRPr="003D551B">
        <w:rPr>
          <w:rFonts w:ascii="Arial Narrow" w:hAnsi="Arial Narrow" w:cs="Arial"/>
          <w:i/>
        </w:rPr>
        <w:t>la información de interés público que sea producida, gestionada y difundida por el sujeto obligado, deberá ser oportuna, objetiva, veraz, completa, reutilizable, procesable y estar disponible en formatos accesibles para los solicitantes e interesados en ella, teniendo en cuenta los procedimientos de gestión documental de la respectiva entidad”</w:t>
      </w:r>
      <w:r w:rsidR="00B15058" w:rsidRPr="00A86B3D">
        <w:rPr>
          <w:rFonts w:ascii="Arial Narrow" w:hAnsi="Arial Narrow" w:cs="Arial"/>
        </w:rPr>
        <w:t>.</w:t>
      </w:r>
    </w:p>
    <w:p w14:paraId="6D3B5504" w14:textId="18397976" w:rsidR="00C355D3" w:rsidRDefault="00C355D3" w:rsidP="00C355D3">
      <w:pPr>
        <w:jc w:val="both"/>
        <w:rPr>
          <w:rFonts w:ascii="Arial Narrow" w:hAnsi="Arial Narrow" w:cs="Arial"/>
        </w:rPr>
      </w:pPr>
    </w:p>
    <w:p w14:paraId="245B2D5D" w14:textId="33850054" w:rsidR="00EF4781" w:rsidRDefault="00C355D3" w:rsidP="00C355D3">
      <w:pPr>
        <w:jc w:val="both"/>
        <w:rPr>
          <w:rFonts w:ascii="Arial Narrow" w:hAnsi="Arial Narrow" w:cs="Arial"/>
        </w:rPr>
      </w:pPr>
      <w:r>
        <w:rPr>
          <w:rFonts w:ascii="Arial Narrow" w:hAnsi="Arial Narrow" w:cs="Arial"/>
        </w:rPr>
        <w:t xml:space="preserve">Lo expuesto, muestra </w:t>
      </w:r>
      <w:r w:rsidR="003D551B">
        <w:rPr>
          <w:rFonts w:ascii="Arial Narrow" w:hAnsi="Arial Narrow" w:cs="Arial"/>
        </w:rPr>
        <w:t xml:space="preserve">los fundamentos </w:t>
      </w:r>
      <w:r>
        <w:rPr>
          <w:rFonts w:ascii="Arial Narrow" w:hAnsi="Arial Narrow" w:cs="Arial"/>
        </w:rPr>
        <w:t>normativo</w:t>
      </w:r>
      <w:r w:rsidR="003D551B">
        <w:rPr>
          <w:rFonts w:ascii="Arial Narrow" w:hAnsi="Arial Narrow" w:cs="Arial"/>
        </w:rPr>
        <w:t>s</w:t>
      </w:r>
      <w:r>
        <w:rPr>
          <w:rFonts w:ascii="Arial Narrow" w:hAnsi="Arial Narrow" w:cs="Arial"/>
        </w:rPr>
        <w:t xml:space="preserve"> </w:t>
      </w:r>
      <w:r w:rsidR="003D551B">
        <w:rPr>
          <w:rFonts w:ascii="Arial Narrow" w:hAnsi="Arial Narrow" w:cs="Arial"/>
        </w:rPr>
        <w:t>para</w:t>
      </w:r>
      <w:r>
        <w:rPr>
          <w:rFonts w:ascii="Arial Narrow" w:hAnsi="Arial Narrow" w:cs="Arial"/>
        </w:rPr>
        <w:t xml:space="preserve"> la expedición de las directrices de accesibilidad web, conforme lo dispone la Ley 1712 del 2014, en coherencia con la Ley 1680 del 2013. </w:t>
      </w:r>
    </w:p>
    <w:p w14:paraId="6FF552D8" w14:textId="0840431C" w:rsidR="00C355D3" w:rsidRPr="00C355D3" w:rsidRDefault="00C355D3" w:rsidP="00C355D3">
      <w:pPr>
        <w:jc w:val="both"/>
        <w:rPr>
          <w:rFonts w:ascii="Arial Narrow" w:hAnsi="Arial Narrow"/>
        </w:rPr>
      </w:pPr>
      <w:r>
        <w:rPr>
          <w:rFonts w:ascii="Arial Narrow" w:hAnsi="Arial Narrow" w:cs="Arial"/>
        </w:rPr>
        <w:t>Dichas directrices deberán ser cumplidas por todos los sujetos obligados.</w:t>
      </w:r>
    </w:p>
    <w:p w14:paraId="597B94D5" w14:textId="77777777" w:rsidR="00B15058" w:rsidRPr="00A86B3D" w:rsidRDefault="00B15058" w:rsidP="00E0034B">
      <w:pPr>
        <w:ind w:right="51"/>
        <w:jc w:val="both"/>
        <w:rPr>
          <w:rFonts w:ascii="Arial Narrow" w:hAnsi="Arial Narrow" w:cs="Arial"/>
          <w:color w:val="000000"/>
        </w:rPr>
      </w:pPr>
    </w:p>
    <w:p w14:paraId="750998F3" w14:textId="5872B821" w:rsidR="00B15058" w:rsidRPr="00A86B3D" w:rsidRDefault="00B15058" w:rsidP="00E0034B">
      <w:pPr>
        <w:pStyle w:val="Prrafodelista"/>
        <w:numPr>
          <w:ilvl w:val="0"/>
          <w:numId w:val="34"/>
        </w:numPr>
        <w:tabs>
          <w:tab w:val="left" w:pos="720"/>
        </w:tabs>
        <w:ind w:left="360" w:right="51" w:hanging="360"/>
        <w:contextualSpacing w:val="0"/>
        <w:jc w:val="both"/>
        <w:rPr>
          <w:rFonts w:ascii="Arial Narrow" w:hAnsi="Arial Narrow" w:cs="Arial"/>
          <w:b/>
          <w:bCs/>
        </w:rPr>
      </w:pPr>
      <w:r w:rsidRPr="00A86B3D">
        <w:rPr>
          <w:rFonts w:ascii="Arial Narrow" w:hAnsi="Arial Narrow" w:cs="Arial"/>
          <w:b/>
          <w:bCs/>
        </w:rPr>
        <w:t>L</w:t>
      </w:r>
      <w:r w:rsidR="00EF4781" w:rsidRPr="00A86B3D">
        <w:rPr>
          <w:rFonts w:ascii="Arial Narrow" w:hAnsi="Arial Narrow" w:cs="Arial"/>
          <w:b/>
          <w:bCs/>
        </w:rPr>
        <w:t>a gestión documental digital para sitios web y portales de los sujetos obligados</w:t>
      </w:r>
    </w:p>
    <w:p w14:paraId="0C3D9FDC" w14:textId="77777777" w:rsidR="00B15058" w:rsidRPr="00A86B3D" w:rsidRDefault="00B15058" w:rsidP="00E71DB4">
      <w:pPr>
        <w:ind w:right="51"/>
        <w:jc w:val="both"/>
        <w:rPr>
          <w:rFonts w:ascii="Arial Narrow" w:hAnsi="Arial Narrow" w:cs="Arial"/>
          <w:lang w:val="es-ES"/>
        </w:rPr>
      </w:pPr>
    </w:p>
    <w:p w14:paraId="332A7EE2" w14:textId="440EA819" w:rsidR="00B15058" w:rsidRDefault="00C355D3">
      <w:pPr>
        <w:pStyle w:val="NormalWeb"/>
        <w:spacing w:before="0" w:beforeAutospacing="0" w:after="0" w:afterAutospacing="0" w:line="254" w:lineRule="atLeast"/>
        <w:jc w:val="both"/>
        <w:rPr>
          <w:rFonts w:ascii="Arial Narrow" w:hAnsi="Arial Narrow" w:cs="Arial"/>
          <w:color w:val="000000"/>
        </w:rPr>
      </w:pPr>
      <w:r>
        <w:rPr>
          <w:rFonts w:ascii="Arial Narrow" w:hAnsi="Arial Narrow" w:cs="Arial"/>
          <w:color w:val="000000"/>
        </w:rPr>
        <w:t xml:space="preserve">Un </w:t>
      </w:r>
      <w:r w:rsidR="00B15058" w:rsidRPr="00A86B3D">
        <w:rPr>
          <w:rFonts w:ascii="Arial Narrow" w:hAnsi="Arial Narrow" w:cs="Arial"/>
          <w:color w:val="000000"/>
        </w:rPr>
        <w:t xml:space="preserve">componente de la política de gestión documental de las entidades públicas, conforme el artículo 2.8.2.5.6 del Decreto Único Reglamentario 1080 del 2015, </w:t>
      </w:r>
      <w:r>
        <w:rPr>
          <w:rFonts w:ascii="Arial Narrow" w:hAnsi="Arial Narrow" w:cs="Arial"/>
          <w:color w:val="000000"/>
        </w:rPr>
        <w:t xml:space="preserve">está definido por </w:t>
      </w:r>
      <w:r w:rsidR="00B15058" w:rsidRPr="00A86B3D">
        <w:rPr>
          <w:rFonts w:ascii="Arial Narrow" w:hAnsi="Arial Narrow" w:cs="Arial"/>
          <w:color w:val="000000"/>
        </w:rPr>
        <w:t>el marco “</w:t>
      </w:r>
      <w:r w:rsidR="00B15058" w:rsidRPr="00EF4781">
        <w:rPr>
          <w:rFonts w:ascii="Arial Narrow" w:hAnsi="Arial Narrow" w:cs="Arial"/>
          <w:i/>
          <w:color w:val="000000"/>
        </w:rPr>
        <w:t>conceptual claro para la gestión de la información física y electrónica de las entidades pública</w:t>
      </w:r>
      <w:r w:rsidR="00B15058" w:rsidRPr="00A86B3D">
        <w:rPr>
          <w:rFonts w:ascii="Arial Narrow" w:hAnsi="Arial Narrow" w:cs="Arial"/>
          <w:color w:val="000000"/>
        </w:rPr>
        <w:t xml:space="preserve">”.  </w:t>
      </w:r>
    </w:p>
    <w:p w14:paraId="0153A652" w14:textId="77777777" w:rsidR="00EF4781" w:rsidRPr="00A86B3D" w:rsidRDefault="00EF4781">
      <w:pPr>
        <w:pStyle w:val="NormalWeb"/>
        <w:spacing w:before="0" w:beforeAutospacing="0" w:after="0" w:afterAutospacing="0" w:line="254" w:lineRule="atLeast"/>
        <w:jc w:val="both"/>
        <w:rPr>
          <w:rFonts w:ascii="Arial Narrow" w:hAnsi="Arial Narrow" w:cs="Arial"/>
          <w:color w:val="000000"/>
        </w:rPr>
      </w:pPr>
    </w:p>
    <w:p w14:paraId="4E2DEA4D" w14:textId="3B23DA20" w:rsidR="00EF4781" w:rsidRDefault="00C355D3">
      <w:pPr>
        <w:ind w:right="51"/>
        <w:jc w:val="both"/>
        <w:rPr>
          <w:rFonts w:ascii="Arial Narrow" w:hAnsi="Arial Narrow" w:cs="Arial"/>
          <w:color w:val="000000"/>
        </w:rPr>
      </w:pPr>
      <w:r>
        <w:rPr>
          <w:rFonts w:ascii="Arial Narrow" w:hAnsi="Arial Narrow" w:cs="Arial"/>
        </w:rPr>
        <w:t xml:space="preserve">En </w:t>
      </w:r>
      <w:r w:rsidR="00B15058" w:rsidRPr="00A86B3D">
        <w:rPr>
          <w:rFonts w:ascii="Arial Narrow" w:hAnsi="Arial Narrow" w:cs="Arial"/>
        </w:rPr>
        <w:t>el parágrafo del artículo 2.8.2.2.5</w:t>
      </w:r>
      <w:r w:rsidR="00EF4781">
        <w:rPr>
          <w:rFonts w:ascii="Arial Narrow" w:hAnsi="Arial Narrow" w:cs="Arial"/>
        </w:rPr>
        <w:t>,</w:t>
      </w:r>
      <w:r w:rsidR="00B15058" w:rsidRPr="00A86B3D">
        <w:rPr>
          <w:rFonts w:ascii="Arial Narrow" w:hAnsi="Arial Narrow" w:cs="Arial"/>
        </w:rPr>
        <w:t xml:space="preserve"> del Decreto Único Reglamentario 1080 del 2015, establece que la </w:t>
      </w:r>
      <w:r w:rsidR="00B15058" w:rsidRPr="00EF4781">
        <w:rPr>
          <w:rFonts w:ascii="Arial Narrow" w:hAnsi="Arial Narrow" w:cs="Arial"/>
          <w:i/>
        </w:rPr>
        <w:t>“</w:t>
      </w:r>
      <w:r w:rsidR="00B15058" w:rsidRPr="00EF4781">
        <w:rPr>
          <w:rFonts w:ascii="Arial Narrow" w:hAnsi="Arial Narrow" w:cs="Arial"/>
          <w:i/>
          <w:color w:val="000000"/>
        </w:rPr>
        <w:t>eliminación de documentos de archivo, tanto físicos como electrónicos, deberá constar en Actas de Eliminación, indicando de manera específica los nombres de las series y de los expedientes, las fechas, el volumen de documentos (número de expedientes) a eliminar, así como los datos del acto administrativo de aprobación de la respectiva tabla de retención o valoración documental; dicha Acta debe ser firmada por los funcionarios autorizados de acuerdo con los procedimientos internos de la entidad y publicada en la página web de cada Entidad</w:t>
      </w:r>
      <w:r w:rsidR="00B15058" w:rsidRPr="00A86B3D">
        <w:rPr>
          <w:rFonts w:ascii="Arial Narrow" w:hAnsi="Arial Narrow" w:cs="Arial"/>
          <w:color w:val="000000"/>
        </w:rPr>
        <w:t>”. </w:t>
      </w:r>
    </w:p>
    <w:p w14:paraId="6DCF5B1E" w14:textId="77777777" w:rsidR="00EF4781" w:rsidRDefault="00EF4781">
      <w:pPr>
        <w:ind w:right="51"/>
        <w:jc w:val="both"/>
        <w:rPr>
          <w:rFonts w:ascii="Arial Narrow" w:hAnsi="Arial Narrow" w:cs="Arial"/>
          <w:color w:val="000000"/>
        </w:rPr>
      </w:pPr>
    </w:p>
    <w:p w14:paraId="764388E7" w14:textId="52825A4F" w:rsidR="00B15058" w:rsidRDefault="00C355D3">
      <w:pPr>
        <w:ind w:right="51"/>
        <w:jc w:val="both"/>
        <w:rPr>
          <w:rFonts w:ascii="Arial Narrow" w:hAnsi="Arial Narrow" w:cs="Arial"/>
          <w:color w:val="000000"/>
        </w:rPr>
      </w:pPr>
      <w:r>
        <w:rPr>
          <w:rFonts w:ascii="Arial Narrow" w:hAnsi="Arial Narrow" w:cs="Arial"/>
          <w:color w:val="000000"/>
        </w:rPr>
        <w:t>Dicha disposición surte relevancia para los sitios web, debido que se han convertido en el principal punto de contacto de la ciudadanía con el Estado, e igualmente, en una de las principales fuente</w:t>
      </w:r>
      <w:r w:rsidR="00773E84">
        <w:rPr>
          <w:rFonts w:ascii="Arial Narrow" w:hAnsi="Arial Narrow" w:cs="Arial"/>
          <w:color w:val="000000"/>
        </w:rPr>
        <w:t>s</w:t>
      </w:r>
      <w:r>
        <w:rPr>
          <w:rFonts w:ascii="Arial Narrow" w:hAnsi="Arial Narrow" w:cs="Arial"/>
          <w:color w:val="000000"/>
        </w:rPr>
        <w:t xml:space="preserve"> de acceso a la información pública, por lo cual, se hace relevante que los sujetos obligados adopten </w:t>
      </w:r>
      <w:r w:rsidR="00773E84">
        <w:rPr>
          <w:rFonts w:ascii="Arial Narrow" w:hAnsi="Arial Narrow" w:cs="Arial"/>
          <w:color w:val="000000"/>
        </w:rPr>
        <w:t xml:space="preserve">los lineamientos de gestión documental digital para sus sitios web, conforme con la Resolución y las disposiciones que corresponda del Archivo General de la Nación. </w:t>
      </w:r>
    </w:p>
    <w:p w14:paraId="00C4B765" w14:textId="15BC5E6F" w:rsidR="00773E84" w:rsidRDefault="00773E84">
      <w:pPr>
        <w:ind w:right="51"/>
        <w:jc w:val="both"/>
        <w:rPr>
          <w:rFonts w:ascii="Arial Narrow" w:hAnsi="Arial Narrow" w:cs="Arial"/>
          <w:color w:val="000000"/>
        </w:rPr>
      </w:pPr>
    </w:p>
    <w:p w14:paraId="52645D97" w14:textId="21F8BEB6" w:rsidR="00773E84" w:rsidRDefault="00773E84" w:rsidP="00773E84">
      <w:pPr>
        <w:ind w:right="51"/>
        <w:jc w:val="both"/>
        <w:rPr>
          <w:rFonts w:ascii="Arial Narrow" w:hAnsi="Arial Narrow" w:cs="Arial"/>
        </w:rPr>
      </w:pPr>
      <w:r>
        <w:rPr>
          <w:rFonts w:ascii="Arial Narrow" w:hAnsi="Arial Narrow" w:cs="Arial"/>
          <w:color w:val="000000"/>
        </w:rPr>
        <w:t>Sin perjuicio de lo anterior,</w:t>
      </w:r>
      <w:r w:rsidR="00B15058" w:rsidRPr="00A86B3D">
        <w:rPr>
          <w:rFonts w:ascii="Arial Narrow" w:hAnsi="Arial Narrow" w:cs="Arial"/>
        </w:rPr>
        <w:t xml:space="preserve"> el artículo 2.8.2.1.6</w:t>
      </w:r>
      <w:r w:rsidR="00EF4781">
        <w:rPr>
          <w:rFonts w:ascii="Arial Narrow" w:hAnsi="Arial Narrow" w:cs="Arial"/>
        </w:rPr>
        <w:t>,</w:t>
      </w:r>
      <w:r w:rsidR="00B15058" w:rsidRPr="00A86B3D">
        <w:rPr>
          <w:rFonts w:ascii="Arial Narrow" w:hAnsi="Arial Narrow" w:cs="Arial"/>
        </w:rPr>
        <w:t xml:space="preserve"> del Decreto Único Reglamentario 1080 del 2015, otorga como Función de los Archivos Generales Territoriales, “</w:t>
      </w:r>
      <w:r w:rsidR="00B15058" w:rsidRPr="00A866CD">
        <w:rPr>
          <w:rFonts w:ascii="Arial Narrow" w:hAnsi="Arial Narrow" w:cs="Arial"/>
          <w:i/>
        </w:rPr>
        <w:t>atender los lineamientos que emita el Ministerio de Tecnologías de la Información y las Comunicaciones referentes al uso de medios electrónicos</w:t>
      </w:r>
      <w:r w:rsidR="00B15058" w:rsidRPr="00A86B3D">
        <w:rPr>
          <w:rFonts w:ascii="Arial Narrow" w:hAnsi="Arial Narrow" w:cs="Arial"/>
        </w:rPr>
        <w:t>”.</w:t>
      </w:r>
      <w:r>
        <w:rPr>
          <w:rFonts w:ascii="Arial Narrow" w:hAnsi="Arial Narrow" w:cs="Arial"/>
          <w:color w:val="000000"/>
        </w:rPr>
        <w:t xml:space="preserve"> E igualmente, </w:t>
      </w:r>
      <w:r w:rsidR="00B15058" w:rsidRPr="00A86B3D">
        <w:rPr>
          <w:rFonts w:ascii="Arial Narrow" w:hAnsi="Arial Narrow" w:cs="Arial"/>
        </w:rPr>
        <w:t xml:space="preserve">el Decreto 2609 del 2012, en su artículo 3, establece la responsabilidad en la gestión de documentos de las entidades públicas, </w:t>
      </w:r>
      <w:r w:rsidR="00EF4781">
        <w:rPr>
          <w:rFonts w:ascii="Arial Narrow" w:hAnsi="Arial Narrow" w:cs="Arial"/>
        </w:rPr>
        <w:t>y prescribe los deberes de</w:t>
      </w:r>
      <w:r w:rsidR="00B15058" w:rsidRPr="00A86B3D">
        <w:rPr>
          <w:rFonts w:ascii="Arial Narrow" w:hAnsi="Arial Narrow" w:cs="Arial"/>
        </w:rPr>
        <w:t xml:space="preserve"> aplicar las políticas, planes y programas del sector de las tecnologías de la información y las comunicaciones conforme las disposiciones del M</w:t>
      </w:r>
      <w:r w:rsidR="00EF4781">
        <w:rPr>
          <w:rFonts w:ascii="Arial Narrow" w:hAnsi="Arial Narrow" w:cs="Arial"/>
        </w:rPr>
        <w:t>in</w:t>
      </w:r>
      <w:r w:rsidR="00B15058" w:rsidRPr="00A86B3D">
        <w:rPr>
          <w:rFonts w:ascii="Arial Narrow" w:hAnsi="Arial Narrow" w:cs="Arial"/>
        </w:rPr>
        <w:t>TIC</w:t>
      </w:r>
      <w:r w:rsidR="003D551B">
        <w:rPr>
          <w:rFonts w:ascii="Arial Narrow" w:hAnsi="Arial Narrow" w:cs="Arial"/>
        </w:rPr>
        <w:t xml:space="preserve"> </w:t>
      </w:r>
      <w:r w:rsidR="00EF4781">
        <w:rPr>
          <w:rFonts w:ascii="Arial Narrow" w:hAnsi="Arial Narrow" w:cs="Arial"/>
        </w:rPr>
        <w:t>y</w:t>
      </w:r>
      <w:r w:rsidR="003D551B">
        <w:rPr>
          <w:rFonts w:ascii="Arial Narrow" w:hAnsi="Arial Narrow" w:cs="Arial"/>
        </w:rPr>
        <w:t xml:space="preserve">, </w:t>
      </w:r>
      <w:r w:rsidR="00EF4781">
        <w:rPr>
          <w:rFonts w:ascii="Arial Narrow" w:hAnsi="Arial Narrow" w:cs="Arial"/>
        </w:rPr>
        <w:t>el de observar</w:t>
      </w:r>
      <w:r w:rsidR="003D551B">
        <w:rPr>
          <w:rFonts w:ascii="Arial Narrow" w:hAnsi="Arial Narrow" w:cs="Arial"/>
        </w:rPr>
        <w:t xml:space="preserve"> </w:t>
      </w:r>
      <w:r>
        <w:rPr>
          <w:rFonts w:ascii="Arial Narrow" w:hAnsi="Arial Narrow" w:cs="Arial"/>
        </w:rPr>
        <w:t>los lineamientos del Manual de Gobierno Digital.</w:t>
      </w:r>
    </w:p>
    <w:p w14:paraId="1F970C24" w14:textId="00B99454" w:rsidR="00773E84" w:rsidRDefault="00773E84" w:rsidP="00773E84">
      <w:pPr>
        <w:ind w:right="51"/>
        <w:jc w:val="both"/>
        <w:rPr>
          <w:rFonts w:ascii="Arial Narrow" w:hAnsi="Arial Narrow" w:cs="Arial"/>
        </w:rPr>
      </w:pPr>
    </w:p>
    <w:p w14:paraId="6A7C066C" w14:textId="6C463D1E" w:rsidR="00773E84" w:rsidRDefault="00773E84" w:rsidP="00773E84">
      <w:pPr>
        <w:ind w:right="51"/>
        <w:jc w:val="both"/>
        <w:rPr>
          <w:rFonts w:ascii="Arial Narrow" w:hAnsi="Arial Narrow" w:cs="Arial"/>
        </w:rPr>
      </w:pPr>
      <w:r>
        <w:rPr>
          <w:rFonts w:ascii="Arial Narrow" w:hAnsi="Arial Narrow" w:cs="Arial"/>
        </w:rPr>
        <w:t>Por lo expuesto, la Resolución contemplará instrucciones básicas sobre la gestión de información digital archivada.</w:t>
      </w:r>
    </w:p>
    <w:p w14:paraId="568E0920" w14:textId="1EB2F4C1" w:rsidR="004B4AB1" w:rsidRDefault="004B4AB1" w:rsidP="00E0034B">
      <w:pPr>
        <w:jc w:val="both"/>
        <w:rPr>
          <w:rFonts w:ascii="Arial Narrow" w:eastAsia="Times New Roman" w:hAnsi="Arial Narrow"/>
          <w:b/>
          <w:bCs/>
          <w:color w:val="000000" w:themeColor="text1"/>
        </w:rPr>
      </w:pPr>
    </w:p>
    <w:p w14:paraId="7E734BAD" w14:textId="10BD952C" w:rsidR="00BC706E" w:rsidRDefault="00BC706E" w:rsidP="00E71DB4">
      <w:pPr>
        <w:jc w:val="both"/>
        <w:rPr>
          <w:rFonts w:ascii="Arial Narrow" w:eastAsia="Times New Roman" w:hAnsi="Arial Narrow"/>
          <w:b/>
          <w:bCs/>
          <w:color w:val="000000" w:themeColor="text1"/>
        </w:rPr>
      </w:pPr>
      <w:r w:rsidRPr="00BC706E">
        <w:rPr>
          <w:rFonts w:ascii="Arial Narrow" w:eastAsia="Times New Roman" w:hAnsi="Arial Narrow"/>
          <w:b/>
          <w:bCs/>
          <w:color w:val="000000" w:themeColor="text1"/>
        </w:rPr>
        <w:t>1.2 A</w:t>
      </w:r>
      <w:r w:rsidR="00EF4781" w:rsidRPr="00BC706E">
        <w:rPr>
          <w:rFonts w:ascii="Arial Narrow" w:eastAsia="Times New Roman" w:hAnsi="Arial Narrow"/>
          <w:b/>
          <w:bCs/>
          <w:color w:val="000000" w:themeColor="text1"/>
        </w:rPr>
        <w:t>spectos de conveniencia y oportunidad</w:t>
      </w:r>
    </w:p>
    <w:p w14:paraId="6EA14402" w14:textId="77777777" w:rsidR="00EF4781" w:rsidRPr="00BC706E" w:rsidRDefault="00EF4781" w:rsidP="00E71DB4">
      <w:pPr>
        <w:jc w:val="both"/>
        <w:rPr>
          <w:rFonts w:ascii="Arial Narrow" w:eastAsia="Times New Roman" w:hAnsi="Arial Narrow"/>
          <w:b/>
          <w:bCs/>
          <w:color w:val="000000" w:themeColor="text1"/>
        </w:rPr>
      </w:pPr>
    </w:p>
    <w:p w14:paraId="0694B2CD" w14:textId="49C66BF2" w:rsidR="00BC706E" w:rsidRDefault="0083089C">
      <w:pPr>
        <w:jc w:val="both"/>
        <w:rPr>
          <w:rFonts w:ascii="Arial Narrow" w:eastAsia="Times New Roman" w:hAnsi="Arial Narrow"/>
          <w:color w:val="000000" w:themeColor="text1"/>
        </w:rPr>
      </w:pPr>
      <w:r>
        <w:rPr>
          <w:rFonts w:ascii="Arial Narrow" w:eastAsia="Times New Roman" w:hAnsi="Arial Narrow"/>
          <w:color w:val="000000" w:themeColor="text1"/>
        </w:rPr>
        <w:t>En desarrollo de la ejecución de la Directiva Presidencial No. 2 del 2019</w:t>
      </w:r>
      <w:r w:rsidR="00EF4781">
        <w:rPr>
          <w:rFonts w:ascii="Arial Narrow" w:eastAsia="Times New Roman" w:hAnsi="Arial Narrow"/>
          <w:color w:val="000000" w:themeColor="text1"/>
        </w:rPr>
        <w:t>,</w:t>
      </w:r>
      <w:r w:rsidR="00906E0A">
        <w:rPr>
          <w:rFonts w:ascii="Arial Narrow" w:eastAsia="Times New Roman" w:hAnsi="Arial Narrow"/>
          <w:color w:val="000000" w:themeColor="text1"/>
        </w:rPr>
        <w:t xml:space="preserve"> </w:t>
      </w:r>
      <w:r>
        <w:rPr>
          <w:rFonts w:ascii="Arial Narrow" w:eastAsia="Times New Roman" w:hAnsi="Arial Narrow"/>
          <w:color w:val="000000" w:themeColor="text1"/>
        </w:rPr>
        <w:t xml:space="preserve">que crea el Portal Único del Estado Colombiano, </w:t>
      </w:r>
      <w:r w:rsidR="00FD39DC">
        <w:rPr>
          <w:rFonts w:ascii="Arial Narrow" w:eastAsia="Times New Roman" w:hAnsi="Arial Narrow"/>
          <w:color w:val="000000" w:themeColor="text1"/>
        </w:rPr>
        <w:t xml:space="preserve">el MinTIC </w:t>
      </w:r>
      <w:r>
        <w:rPr>
          <w:rFonts w:ascii="Arial Narrow" w:eastAsia="Times New Roman" w:hAnsi="Arial Narrow"/>
          <w:color w:val="000000" w:themeColor="text1"/>
        </w:rPr>
        <w:t xml:space="preserve">contrató un estudio con la firma </w:t>
      </w:r>
      <w:proofErr w:type="spellStart"/>
      <w:r>
        <w:rPr>
          <w:rFonts w:ascii="Arial Narrow" w:eastAsia="Times New Roman" w:hAnsi="Arial Narrow"/>
          <w:color w:val="000000" w:themeColor="text1"/>
        </w:rPr>
        <w:t>Dasigno</w:t>
      </w:r>
      <w:proofErr w:type="spellEnd"/>
      <w:r>
        <w:rPr>
          <w:rFonts w:ascii="Arial Narrow" w:eastAsia="Times New Roman" w:hAnsi="Arial Narrow"/>
          <w:color w:val="000000" w:themeColor="text1"/>
        </w:rPr>
        <w:t xml:space="preserve"> con el objetiv</w:t>
      </w:r>
      <w:r w:rsidR="002F297D">
        <w:rPr>
          <w:rFonts w:ascii="Arial Narrow" w:eastAsia="Times New Roman" w:hAnsi="Arial Narrow"/>
          <w:color w:val="000000" w:themeColor="text1"/>
        </w:rPr>
        <w:t>o de explorar y analizar la percepción de los ciudadanos de las plataformas territoriales en orden a definir las necesidades de la ciudadanía frente a los mismos</w:t>
      </w:r>
      <w:r>
        <w:rPr>
          <w:rFonts w:ascii="Arial Narrow" w:eastAsia="Times New Roman" w:hAnsi="Arial Narrow"/>
          <w:color w:val="000000" w:themeColor="text1"/>
        </w:rPr>
        <w:t xml:space="preserve">, cuyos resultados fueron presentados </w:t>
      </w:r>
      <w:r w:rsidR="00FD39DC">
        <w:rPr>
          <w:rFonts w:ascii="Arial Narrow" w:eastAsia="Times New Roman" w:hAnsi="Arial Narrow"/>
          <w:color w:val="000000" w:themeColor="text1"/>
        </w:rPr>
        <w:t xml:space="preserve">a la Dirección de Gobierno Digital </w:t>
      </w:r>
      <w:r>
        <w:rPr>
          <w:rFonts w:ascii="Arial Narrow" w:eastAsia="Times New Roman" w:hAnsi="Arial Narrow"/>
          <w:color w:val="000000" w:themeColor="text1"/>
        </w:rPr>
        <w:t xml:space="preserve">el 30 de agosto del 2019, </w:t>
      </w:r>
      <w:r w:rsidR="002F297D">
        <w:rPr>
          <w:rFonts w:ascii="Arial Narrow" w:eastAsia="Times New Roman" w:hAnsi="Arial Narrow"/>
          <w:color w:val="000000" w:themeColor="text1"/>
        </w:rPr>
        <w:t>encontrando lo siguiente:</w:t>
      </w:r>
    </w:p>
    <w:p w14:paraId="3180CB3D" w14:textId="3501B97B" w:rsidR="002F297D" w:rsidRDefault="002F297D">
      <w:pPr>
        <w:jc w:val="both"/>
        <w:rPr>
          <w:rFonts w:ascii="Arial Narrow" w:eastAsia="Times New Roman" w:hAnsi="Arial Narrow"/>
          <w:color w:val="000000" w:themeColor="text1"/>
        </w:rPr>
      </w:pPr>
    </w:p>
    <w:p w14:paraId="3D2DEA68" w14:textId="520A127E" w:rsidR="0042379A" w:rsidRPr="002F297D" w:rsidRDefault="009A3831">
      <w:pPr>
        <w:pStyle w:val="Prrafodelista"/>
        <w:numPr>
          <w:ilvl w:val="0"/>
          <w:numId w:val="35"/>
        </w:numPr>
        <w:ind w:left="567" w:hanging="513"/>
        <w:jc w:val="both"/>
        <w:rPr>
          <w:rFonts w:ascii="Arial Narrow" w:eastAsia="Times New Roman" w:hAnsi="Arial Narrow"/>
          <w:color w:val="000000" w:themeColor="text1"/>
        </w:rPr>
      </w:pPr>
      <w:r>
        <w:rPr>
          <w:rFonts w:ascii="Arial Narrow" w:eastAsia="Times New Roman" w:hAnsi="Arial Narrow"/>
          <w:color w:val="000000" w:themeColor="text1"/>
        </w:rPr>
        <w:t>Es</w:t>
      </w:r>
      <w:r w:rsidR="002F297D">
        <w:rPr>
          <w:rFonts w:ascii="Arial Narrow" w:eastAsia="Times New Roman" w:hAnsi="Arial Narrow"/>
          <w:color w:val="000000" w:themeColor="text1"/>
        </w:rPr>
        <w:t xml:space="preserve"> </w:t>
      </w:r>
      <w:r w:rsidR="00FD39DC">
        <w:rPr>
          <w:rFonts w:ascii="Arial Narrow" w:eastAsia="Times New Roman" w:hAnsi="Arial Narrow"/>
          <w:color w:val="000000" w:themeColor="text1"/>
        </w:rPr>
        <w:t>important</w:t>
      </w:r>
      <w:r w:rsidR="002F297D">
        <w:rPr>
          <w:rFonts w:ascii="Arial Narrow" w:eastAsia="Times New Roman" w:hAnsi="Arial Narrow"/>
          <w:color w:val="000000" w:themeColor="text1"/>
        </w:rPr>
        <w:t>e fortalecer la facilidad en el acceso a los contenidos de las entidades, a través de la creación de una barra de acceso directo que permita ingresar de manera fácil a la información y contenidos que la ciudadanía requiere.</w:t>
      </w:r>
      <w:r w:rsidR="0042379A">
        <w:rPr>
          <w:rFonts w:ascii="Arial Narrow" w:eastAsia="Times New Roman" w:hAnsi="Arial Narrow"/>
          <w:color w:val="000000" w:themeColor="text1"/>
        </w:rPr>
        <w:t xml:space="preserve"> Así mismo, </w:t>
      </w:r>
      <w:r w:rsidR="00DA3EA0">
        <w:rPr>
          <w:rFonts w:ascii="Arial Narrow" w:eastAsia="Times New Roman" w:hAnsi="Arial Narrow"/>
          <w:color w:val="000000" w:themeColor="text1"/>
        </w:rPr>
        <w:t xml:space="preserve">el estudio </w:t>
      </w:r>
      <w:r w:rsidR="0042379A">
        <w:rPr>
          <w:rFonts w:ascii="Arial Narrow" w:eastAsia="Times New Roman" w:hAnsi="Arial Narrow"/>
          <w:color w:val="000000" w:themeColor="text1"/>
        </w:rPr>
        <w:t>enfatiza en que debe mejorar</w:t>
      </w:r>
      <w:r w:rsidR="00DA3EA0">
        <w:rPr>
          <w:rFonts w:ascii="Arial Narrow" w:eastAsia="Times New Roman" w:hAnsi="Arial Narrow"/>
          <w:color w:val="000000" w:themeColor="text1"/>
        </w:rPr>
        <w:t>se</w:t>
      </w:r>
      <w:r w:rsidR="0042379A">
        <w:rPr>
          <w:rFonts w:ascii="Arial Narrow" w:eastAsia="Times New Roman" w:hAnsi="Arial Narrow"/>
          <w:color w:val="000000" w:themeColor="text1"/>
        </w:rPr>
        <w:t xml:space="preserve"> la presentación visual de los menús para que el usuario encuentre las secciones de manera fácil.</w:t>
      </w:r>
    </w:p>
    <w:p w14:paraId="1E3560C1" w14:textId="25866AF4" w:rsidR="002F297D" w:rsidRDefault="002F297D">
      <w:pPr>
        <w:pStyle w:val="Prrafodelista"/>
        <w:ind w:left="567"/>
        <w:jc w:val="both"/>
        <w:rPr>
          <w:rFonts w:ascii="Arial Narrow" w:eastAsia="Times New Roman" w:hAnsi="Arial Narrow"/>
          <w:color w:val="000000" w:themeColor="text1"/>
        </w:rPr>
      </w:pPr>
    </w:p>
    <w:p w14:paraId="5585CF02" w14:textId="7111EDEE" w:rsidR="002F297D" w:rsidRDefault="002F297D">
      <w:pPr>
        <w:pStyle w:val="Prrafodelista"/>
        <w:numPr>
          <w:ilvl w:val="0"/>
          <w:numId w:val="35"/>
        </w:numPr>
        <w:ind w:left="567" w:hanging="513"/>
        <w:jc w:val="both"/>
        <w:rPr>
          <w:rFonts w:ascii="Arial Narrow" w:eastAsia="Times New Roman" w:hAnsi="Arial Narrow"/>
          <w:color w:val="000000" w:themeColor="text1"/>
        </w:rPr>
      </w:pPr>
      <w:r>
        <w:rPr>
          <w:rFonts w:ascii="Arial Narrow" w:eastAsia="Times New Roman" w:hAnsi="Arial Narrow"/>
          <w:color w:val="000000" w:themeColor="text1"/>
        </w:rPr>
        <w:t>Es necesario mejorar el módulo de PQR</w:t>
      </w:r>
      <w:r w:rsidR="009A3831">
        <w:rPr>
          <w:rFonts w:ascii="Arial Narrow" w:eastAsia="Times New Roman" w:hAnsi="Arial Narrow"/>
          <w:color w:val="000000" w:themeColor="text1"/>
        </w:rPr>
        <w:t>SD</w:t>
      </w:r>
      <w:r w:rsidR="0042379A">
        <w:rPr>
          <w:rFonts w:ascii="Arial Narrow" w:eastAsia="Times New Roman" w:hAnsi="Arial Narrow"/>
          <w:color w:val="000000" w:themeColor="text1"/>
        </w:rPr>
        <w:t xml:space="preserve"> de forma que se permita </w:t>
      </w:r>
      <w:r w:rsidR="006F075F">
        <w:rPr>
          <w:rFonts w:ascii="Arial Narrow" w:eastAsia="Times New Roman" w:hAnsi="Arial Narrow"/>
          <w:color w:val="000000" w:themeColor="text1"/>
        </w:rPr>
        <w:t xml:space="preserve">una mayor visualización y </w:t>
      </w:r>
      <w:r w:rsidR="0042379A">
        <w:rPr>
          <w:rFonts w:ascii="Arial Narrow" w:eastAsia="Times New Roman" w:hAnsi="Arial Narrow"/>
          <w:color w:val="000000" w:themeColor="text1"/>
        </w:rPr>
        <w:t xml:space="preserve">una mayor interacción con el ciudadano, así como disponer de </w:t>
      </w:r>
      <w:proofErr w:type="spellStart"/>
      <w:r w:rsidR="0042379A">
        <w:rPr>
          <w:rFonts w:ascii="Arial Narrow" w:eastAsia="Times New Roman" w:hAnsi="Arial Narrow"/>
          <w:color w:val="000000" w:themeColor="text1"/>
        </w:rPr>
        <w:t>chatbots</w:t>
      </w:r>
      <w:proofErr w:type="spellEnd"/>
      <w:r w:rsidR="0042379A">
        <w:rPr>
          <w:rFonts w:ascii="Arial Narrow" w:eastAsia="Times New Roman" w:hAnsi="Arial Narrow"/>
          <w:color w:val="000000" w:themeColor="text1"/>
        </w:rPr>
        <w:t xml:space="preserve"> que permitan mejorar una mejor experiencia en la atención.</w:t>
      </w:r>
      <w:r w:rsidR="006F075F">
        <w:rPr>
          <w:rFonts w:ascii="Arial Narrow" w:eastAsia="Times New Roman" w:hAnsi="Arial Narrow"/>
          <w:color w:val="000000" w:themeColor="text1"/>
        </w:rPr>
        <w:t xml:space="preserve"> </w:t>
      </w:r>
    </w:p>
    <w:p w14:paraId="2FA18055" w14:textId="77777777" w:rsidR="006F075F" w:rsidRPr="006F075F" w:rsidRDefault="006F075F" w:rsidP="00A866CD">
      <w:pPr>
        <w:pStyle w:val="Prrafodelista"/>
        <w:jc w:val="both"/>
        <w:rPr>
          <w:rFonts w:ascii="Arial Narrow" w:eastAsia="Times New Roman" w:hAnsi="Arial Narrow"/>
          <w:color w:val="000000" w:themeColor="text1"/>
        </w:rPr>
      </w:pPr>
    </w:p>
    <w:p w14:paraId="78CA0799" w14:textId="79075E72" w:rsidR="0042379A" w:rsidRPr="006F075F" w:rsidRDefault="000E1F47" w:rsidP="00E71DB4">
      <w:pPr>
        <w:pStyle w:val="Prrafodelista"/>
        <w:numPr>
          <w:ilvl w:val="0"/>
          <w:numId w:val="35"/>
        </w:numPr>
        <w:ind w:left="567" w:hanging="513"/>
        <w:jc w:val="both"/>
        <w:rPr>
          <w:rFonts w:ascii="Arial Narrow" w:eastAsia="Times New Roman" w:hAnsi="Arial Narrow"/>
          <w:color w:val="000000" w:themeColor="text1"/>
        </w:rPr>
      </w:pPr>
      <w:r>
        <w:rPr>
          <w:rFonts w:ascii="Arial Narrow" w:eastAsia="Times New Roman" w:hAnsi="Arial Narrow"/>
          <w:color w:val="000000" w:themeColor="text1"/>
        </w:rPr>
        <w:t>R</w:t>
      </w:r>
      <w:r w:rsidR="006F075F">
        <w:rPr>
          <w:rFonts w:ascii="Arial Narrow" w:eastAsia="Times New Roman" w:hAnsi="Arial Narrow"/>
          <w:color w:val="000000" w:themeColor="text1"/>
        </w:rPr>
        <w:t>ecomienda resaltar la sección de contratación a través de una barra de acceso desde la página de inicio del sitio.</w:t>
      </w:r>
    </w:p>
    <w:p w14:paraId="19A8B8E6" w14:textId="77777777" w:rsidR="0042379A" w:rsidRDefault="0042379A">
      <w:pPr>
        <w:pStyle w:val="Prrafodelista"/>
        <w:ind w:left="567"/>
        <w:jc w:val="both"/>
        <w:rPr>
          <w:rFonts w:ascii="Arial Narrow" w:eastAsia="Times New Roman" w:hAnsi="Arial Narrow"/>
          <w:color w:val="000000" w:themeColor="text1"/>
        </w:rPr>
      </w:pPr>
    </w:p>
    <w:p w14:paraId="2E5E81CB" w14:textId="575C09F6" w:rsidR="00BC706E" w:rsidRDefault="0042379A">
      <w:pPr>
        <w:pStyle w:val="Prrafodelista"/>
        <w:numPr>
          <w:ilvl w:val="0"/>
          <w:numId w:val="35"/>
        </w:numPr>
        <w:ind w:left="567" w:hanging="513"/>
        <w:jc w:val="both"/>
        <w:rPr>
          <w:rFonts w:ascii="Arial Narrow" w:eastAsia="Times New Roman" w:hAnsi="Arial Narrow"/>
          <w:color w:val="000000" w:themeColor="text1"/>
        </w:rPr>
      </w:pPr>
      <w:r w:rsidRPr="0042379A">
        <w:rPr>
          <w:rFonts w:ascii="Arial Narrow" w:eastAsia="Times New Roman" w:hAnsi="Arial Narrow"/>
          <w:color w:val="000000" w:themeColor="text1"/>
        </w:rPr>
        <w:t xml:space="preserve">Para la ciudadanía </w:t>
      </w:r>
      <w:r w:rsidR="00666AD1">
        <w:rPr>
          <w:rFonts w:ascii="Arial Narrow" w:eastAsia="Times New Roman" w:hAnsi="Arial Narrow"/>
          <w:color w:val="000000" w:themeColor="text1"/>
        </w:rPr>
        <w:t>son</w:t>
      </w:r>
      <w:r w:rsidRPr="0042379A">
        <w:rPr>
          <w:rFonts w:ascii="Arial Narrow" w:eastAsia="Times New Roman" w:hAnsi="Arial Narrow"/>
          <w:color w:val="000000" w:themeColor="text1"/>
        </w:rPr>
        <w:t xml:space="preserve"> altamente relevante </w:t>
      </w:r>
      <w:r w:rsidR="00666AD1">
        <w:rPr>
          <w:rFonts w:ascii="Arial Narrow" w:eastAsia="Times New Roman" w:hAnsi="Arial Narrow"/>
          <w:color w:val="000000" w:themeColor="text1"/>
        </w:rPr>
        <w:t xml:space="preserve">los </w:t>
      </w:r>
      <w:r w:rsidRPr="0042379A">
        <w:rPr>
          <w:rFonts w:ascii="Arial Narrow" w:eastAsia="Times New Roman" w:hAnsi="Arial Narrow"/>
          <w:color w:val="000000" w:themeColor="text1"/>
        </w:rPr>
        <w:t>contenidos</w:t>
      </w:r>
      <w:r w:rsidR="00666AD1">
        <w:rPr>
          <w:rFonts w:ascii="Arial Narrow" w:eastAsia="Times New Roman" w:hAnsi="Arial Narrow"/>
          <w:color w:val="000000" w:themeColor="text1"/>
        </w:rPr>
        <w:t>, por ejemplo,</w:t>
      </w:r>
      <w:r w:rsidR="009A3831">
        <w:rPr>
          <w:rFonts w:ascii="Arial Narrow" w:eastAsia="Times New Roman" w:hAnsi="Arial Narrow"/>
          <w:color w:val="000000" w:themeColor="text1"/>
        </w:rPr>
        <w:t xml:space="preserve"> </w:t>
      </w:r>
      <w:r w:rsidRPr="0042379A">
        <w:rPr>
          <w:rFonts w:ascii="Arial Narrow" w:eastAsia="Times New Roman" w:hAnsi="Arial Narrow"/>
          <w:color w:val="000000" w:themeColor="text1"/>
        </w:rPr>
        <w:t>el de noticias, no obstante</w:t>
      </w:r>
      <w:r>
        <w:rPr>
          <w:rFonts w:ascii="Arial Narrow" w:eastAsia="Times New Roman" w:hAnsi="Arial Narrow"/>
          <w:color w:val="000000" w:themeColor="text1"/>
        </w:rPr>
        <w:t>,</w:t>
      </w:r>
      <w:r w:rsidRPr="0042379A">
        <w:rPr>
          <w:rFonts w:ascii="Arial Narrow" w:eastAsia="Times New Roman" w:hAnsi="Arial Narrow"/>
          <w:color w:val="000000" w:themeColor="text1"/>
        </w:rPr>
        <w:t xml:space="preserve"> </w:t>
      </w:r>
      <w:r w:rsidR="009A3831">
        <w:rPr>
          <w:rFonts w:ascii="Arial Narrow" w:eastAsia="Times New Roman" w:hAnsi="Arial Narrow"/>
          <w:color w:val="000000" w:themeColor="text1"/>
        </w:rPr>
        <w:t>el</w:t>
      </w:r>
      <w:r w:rsidR="00834905">
        <w:rPr>
          <w:rFonts w:ascii="Arial Narrow" w:eastAsia="Times New Roman" w:hAnsi="Arial Narrow"/>
          <w:color w:val="000000" w:themeColor="text1"/>
        </w:rPr>
        <w:t xml:space="preserve"> estudi</w:t>
      </w:r>
      <w:r w:rsidR="009A3831">
        <w:rPr>
          <w:rFonts w:ascii="Arial Narrow" w:eastAsia="Times New Roman" w:hAnsi="Arial Narrow"/>
          <w:color w:val="000000" w:themeColor="text1"/>
        </w:rPr>
        <w:t>o</w:t>
      </w:r>
      <w:r w:rsidR="00834905">
        <w:rPr>
          <w:rFonts w:ascii="Arial Narrow" w:eastAsia="Times New Roman" w:hAnsi="Arial Narrow"/>
          <w:color w:val="000000" w:themeColor="text1"/>
        </w:rPr>
        <w:t xml:space="preserve"> arrojo que las entidades deberán permitir</w:t>
      </w:r>
      <w:r w:rsidRPr="0042379A">
        <w:rPr>
          <w:rFonts w:ascii="Arial Narrow" w:eastAsia="Times New Roman" w:hAnsi="Arial Narrow"/>
          <w:color w:val="000000" w:themeColor="text1"/>
        </w:rPr>
        <w:t xml:space="preserve"> un óptimo funcionamiento para compartir dichos contenidos en redes sociales</w:t>
      </w:r>
      <w:r>
        <w:rPr>
          <w:rFonts w:ascii="Arial Narrow" w:eastAsia="Times New Roman" w:hAnsi="Arial Narrow"/>
          <w:color w:val="000000" w:themeColor="text1"/>
        </w:rPr>
        <w:t>.</w:t>
      </w:r>
    </w:p>
    <w:p w14:paraId="131F268E" w14:textId="77777777" w:rsidR="0042379A" w:rsidRDefault="0042379A">
      <w:pPr>
        <w:pStyle w:val="Prrafodelista"/>
        <w:ind w:left="567"/>
        <w:jc w:val="both"/>
        <w:rPr>
          <w:rFonts w:ascii="Arial Narrow" w:eastAsia="Times New Roman" w:hAnsi="Arial Narrow"/>
          <w:color w:val="000000" w:themeColor="text1"/>
        </w:rPr>
      </w:pPr>
    </w:p>
    <w:p w14:paraId="261A5827" w14:textId="682B7E88" w:rsidR="0042379A" w:rsidRDefault="0042379A">
      <w:pPr>
        <w:pStyle w:val="Prrafodelista"/>
        <w:numPr>
          <w:ilvl w:val="0"/>
          <w:numId w:val="35"/>
        </w:numPr>
        <w:ind w:left="567" w:hanging="513"/>
        <w:jc w:val="both"/>
        <w:rPr>
          <w:rFonts w:ascii="Arial Narrow" w:eastAsia="Times New Roman" w:hAnsi="Arial Narrow"/>
          <w:color w:val="000000" w:themeColor="text1"/>
        </w:rPr>
      </w:pPr>
      <w:r>
        <w:rPr>
          <w:rFonts w:ascii="Arial Narrow" w:eastAsia="Times New Roman" w:hAnsi="Arial Narrow"/>
          <w:color w:val="000000" w:themeColor="text1"/>
        </w:rPr>
        <w:t>Las secciones más visitadas por los ciudadanos, son las siguientes:</w:t>
      </w:r>
    </w:p>
    <w:p w14:paraId="5BB489DD" w14:textId="77777777" w:rsidR="0042379A" w:rsidRPr="0042379A" w:rsidRDefault="0042379A" w:rsidP="009A3831">
      <w:pPr>
        <w:pStyle w:val="Prrafodelista"/>
        <w:jc w:val="both"/>
        <w:rPr>
          <w:rFonts w:ascii="Arial Narrow" w:eastAsia="Times New Roman" w:hAnsi="Arial Narrow"/>
          <w:color w:val="000000" w:themeColor="text1"/>
        </w:rPr>
      </w:pPr>
    </w:p>
    <w:p w14:paraId="25E2DEEF" w14:textId="3DF11A99" w:rsidR="0042379A" w:rsidRDefault="0042379A" w:rsidP="00E71DB4">
      <w:pPr>
        <w:pStyle w:val="Prrafodelista"/>
        <w:ind w:left="567"/>
        <w:jc w:val="both"/>
        <w:rPr>
          <w:rFonts w:ascii="Arial Narrow" w:eastAsia="Times New Roman" w:hAnsi="Arial Narrow"/>
          <w:color w:val="000000" w:themeColor="text1"/>
        </w:rPr>
      </w:pPr>
      <w:r>
        <w:rPr>
          <w:rFonts w:ascii="Arial Narrow" w:eastAsia="Times New Roman" w:hAnsi="Arial Narrow"/>
          <w:color w:val="000000" w:themeColor="text1"/>
        </w:rPr>
        <w:t>Para las páginas de los departamentos, las secciones más visitadas son las siguientes: contratación, noticias, normatividad, trámites y servicios, directorio de funcionarios control, planes, glosario, directorio institucional, preguntas y respuesta, proyectos en ejecución, ejecución de contratos y actividades.</w:t>
      </w:r>
    </w:p>
    <w:p w14:paraId="360D49D6" w14:textId="5D90AE51" w:rsidR="0042379A" w:rsidRDefault="0042379A" w:rsidP="00E71DB4">
      <w:pPr>
        <w:pStyle w:val="Prrafodelista"/>
        <w:ind w:left="567"/>
        <w:jc w:val="both"/>
        <w:rPr>
          <w:rFonts w:ascii="Arial Narrow" w:eastAsia="Times New Roman" w:hAnsi="Arial Narrow"/>
          <w:color w:val="000000" w:themeColor="text1"/>
        </w:rPr>
      </w:pPr>
    </w:p>
    <w:p w14:paraId="127C4B3F" w14:textId="32ED4861" w:rsidR="0042379A" w:rsidRDefault="0042379A">
      <w:pPr>
        <w:pStyle w:val="Prrafodelista"/>
        <w:ind w:left="567"/>
        <w:jc w:val="both"/>
        <w:rPr>
          <w:rFonts w:ascii="Arial Narrow" w:eastAsia="Times New Roman" w:hAnsi="Arial Narrow"/>
          <w:color w:val="000000" w:themeColor="text1"/>
        </w:rPr>
      </w:pPr>
      <w:r>
        <w:rPr>
          <w:rFonts w:ascii="Arial Narrow" w:eastAsia="Times New Roman" w:hAnsi="Arial Narrow"/>
          <w:color w:val="000000" w:themeColor="text1"/>
        </w:rPr>
        <w:t xml:space="preserve">Para los sitios web de Asambleas Departamentales, las secciones más visitadas son: proyecto de ordenanzas, noticias, contrataciones, proposiciones, ordenanzas, directorio institucional, directorio de funcionarios, normatividad, </w:t>
      </w:r>
      <w:r w:rsidR="006F075F">
        <w:rPr>
          <w:rFonts w:ascii="Arial Narrow" w:eastAsia="Times New Roman" w:hAnsi="Arial Narrow"/>
          <w:color w:val="000000" w:themeColor="text1"/>
        </w:rPr>
        <w:t>informes de Comisión.</w:t>
      </w:r>
    </w:p>
    <w:p w14:paraId="53FE7892" w14:textId="77777777" w:rsidR="006F075F" w:rsidRDefault="006F075F">
      <w:pPr>
        <w:pStyle w:val="Prrafodelista"/>
        <w:ind w:left="567"/>
        <w:jc w:val="both"/>
        <w:rPr>
          <w:rFonts w:ascii="Arial Narrow" w:eastAsia="Times New Roman" w:hAnsi="Arial Narrow"/>
          <w:color w:val="000000" w:themeColor="text1"/>
        </w:rPr>
      </w:pPr>
    </w:p>
    <w:p w14:paraId="5A39E65A" w14:textId="64644FE1" w:rsidR="0042379A" w:rsidRDefault="0042379A">
      <w:pPr>
        <w:pStyle w:val="Prrafodelista"/>
        <w:ind w:left="567"/>
        <w:jc w:val="both"/>
        <w:rPr>
          <w:rFonts w:ascii="Arial Narrow" w:eastAsia="Times New Roman" w:hAnsi="Arial Narrow"/>
          <w:color w:val="000000" w:themeColor="text1"/>
        </w:rPr>
      </w:pPr>
      <w:r>
        <w:rPr>
          <w:rFonts w:ascii="Arial Narrow" w:eastAsia="Times New Roman" w:hAnsi="Arial Narrow"/>
          <w:color w:val="000000" w:themeColor="text1"/>
        </w:rPr>
        <w:t>En el nivel municipal, para los concejos municipales se encuentra que las secciones más visitadas son: proyecto de acuerdo, normatividad, noticias, control, directorio institucional, calendario de sesiones, directorio de funcionarios.</w:t>
      </w:r>
    </w:p>
    <w:p w14:paraId="77595895" w14:textId="39A830E8" w:rsidR="006F075F" w:rsidRDefault="006F075F">
      <w:pPr>
        <w:pStyle w:val="Prrafodelista"/>
        <w:ind w:left="567"/>
        <w:jc w:val="both"/>
        <w:rPr>
          <w:rFonts w:ascii="Arial Narrow" w:eastAsia="Times New Roman" w:hAnsi="Arial Narrow"/>
          <w:color w:val="000000" w:themeColor="text1"/>
        </w:rPr>
      </w:pPr>
    </w:p>
    <w:p w14:paraId="6D3D8244" w14:textId="77777777" w:rsidR="006F075F" w:rsidRDefault="006F075F">
      <w:pPr>
        <w:pStyle w:val="Prrafodelista"/>
        <w:ind w:left="567"/>
        <w:jc w:val="both"/>
        <w:rPr>
          <w:rFonts w:ascii="Arial Narrow" w:eastAsia="Times New Roman" w:hAnsi="Arial Narrow"/>
          <w:color w:val="000000" w:themeColor="text1"/>
        </w:rPr>
      </w:pPr>
      <w:r>
        <w:rPr>
          <w:rFonts w:ascii="Arial Narrow" w:eastAsia="Times New Roman" w:hAnsi="Arial Narrow"/>
          <w:color w:val="000000" w:themeColor="text1"/>
        </w:rPr>
        <w:t>Para otras entidades territoriales, las secciones de mayor número de visitas son: contrataciones, noticias, control, directorio de funcionarios, entidad, normatividad, planes, entre otros.</w:t>
      </w:r>
    </w:p>
    <w:p w14:paraId="0C973F59" w14:textId="77777777" w:rsidR="006F075F" w:rsidRDefault="006F075F">
      <w:pPr>
        <w:pStyle w:val="Prrafodelista"/>
        <w:ind w:left="567"/>
        <w:jc w:val="both"/>
        <w:rPr>
          <w:rFonts w:ascii="Arial Narrow" w:eastAsia="Times New Roman" w:hAnsi="Arial Narrow"/>
          <w:color w:val="000000" w:themeColor="text1"/>
        </w:rPr>
      </w:pPr>
    </w:p>
    <w:p w14:paraId="6948CF80" w14:textId="294D5784" w:rsidR="00F62A02" w:rsidRDefault="00F62A02">
      <w:pPr>
        <w:adjustRightInd w:val="0"/>
        <w:ind w:left="567"/>
        <w:jc w:val="both"/>
        <w:rPr>
          <w:rFonts w:ascii="Arial Narrow" w:hAnsi="Arial Narrow" w:cs="Arial"/>
          <w:color w:val="000000"/>
        </w:rPr>
      </w:pPr>
      <w:r>
        <w:rPr>
          <w:rFonts w:ascii="Arial Narrow" w:hAnsi="Arial Narrow" w:cs="Arial"/>
          <w:color w:val="000000"/>
        </w:rPr>
        <w:t>En general,</w:t>
      </w:r>
      <w:r w:rsidRPr="00A86B3D">
        <w:rPr>
          <w:rFonts w:ascii="Arial Narrow" w:hAnsi="Arial Narrow" w:cs="Arial"/>
          <w:color w:val="000000"/>
        </w:rPr>
        <w:t xml:space="preserve"> los resultados arrojaron que las opciones de contratos, veedurías, rendición de cuentas, estado de las obras y oportunidades laborales, son los contenidos más accedidos por los usuarios. Así mismo, se encontraron que la percepción de los ciudadanos es que aún existe deficiencias, errores o asuntos de calidad en los documentos, es difícil encontrar la información, y para los servidores públicos existen deficiencias en cargue de documentación en forma masiva.</w:t>
      </w:r>
    </w:p>
    <w:p w14:paraId="172319A7" w14:textId="77777777" w:rsidR="00F62A02" w:rsidRPr="00A86B3D" w:rsidRDefault="00F62A02">
      <w:pPr>
        <w:adjustRightInd w:val="0"/>
        <w:ind w:left="567"/>
        <w:jc w:val="both"/>
        <w:rPr>
          <w:rFonts w:ascii="Arial Narrow" w:hAnsi="Arial Narrow" w:cs="Arial"/>
          <w:color w:val="000000"/>
        </w:rPr>
      </w:pPr>
    </w:p>
    <w:p w14:paraId="4E6F5376" w14:textId="1DA0A7FD" w:rsidR="00A866CD" w:rsidRDefault="006F075F">
      <w:pPr>
        <w:pStyle w:val="Prrafodelista"/>
        <w:ind w:left="567"/>
        <w:jc w:val="both"/>
        <w:rPr>
          <w:rFonts w:ascii="Arial Narrow" w:eastAsia="Times New Roman" w:hAnsi="Arial Narrow"/>
          <w:color w:val="000000" w:themeColor="text1"/>
        </w:rPr>
      </w:pPr>
      <w:r>
        <w:rPr>
          <w:rFonts w:ascii="Arial Narrow" w:eastAsia="Times New Roman" w:hAnsi="Arial Narrow"/>
          <w:color w:val="000000" w:themeColor="text1"/>
        </w:rPr>
        <w:t>El resultado anterior, d</w:t>
      </w:r>
      <w:r w:rsidR="0042379A">
        <w:rPr>
          <w:rFonts w:ascii="Arial Narrow" w:eastAsia="Times New Roman" w:hAnsi="Arial Narrow"/>
          <w:color w:val="000000" w:themeColor="text1"/>
        </w:rPr>
        <w:t xml:space="preserve">emuestra, que para la ciudadanía es sumamente relevante </w:t>
      </w:r>
      <w:r>
        <w:rPr>
          <w:rFonts w:ascii="Arial Narrow" w:eastAsia="Times New Roman" w:hAnsi="Arial Narrow"/>
          <w:color w:val="000000" w:themeColor="text1"/>
        </w:rPr>
        <w:t>el</w:t>
      </w:r>
      <w:r w:rsidR="0042379A">
        <w:rPr>
          <w:rFonts w:ascii="Arial Narrow" w:eastAsia="Times New Roman" w:hAnsi="Arial Narrow"/>
          <w:color w:val="000000" w:themeColor="text1"/>
        </w:rPr>
        <w:t xml:space="preserve"> tipo de contenidos</w:t>
      </w:r>
      <w:r>
        <w:rPr>
          <w:rFonts w:ascii="Arial Narrow" w:eastAsia="Times New Roman" w:hAnsi="Arial Narrow"/>
          <w:color w:val="000000" w:themeColor="text1"/>
        </w:rPr>
        <w:t xml:space="preserve"> como los referidos, en su mayoría, estos corresponden a los que debe</w:t>
      </w:r>
      <w:r w:rsidR="00A866CD">
        <w:rPr>
          <w:rFonts w:ascii="Arial Narrow" w:eastAsia="Times New Roman" w:hAnsi="Arial Narrow"/>
          <w:color w:val="000000" w:themeColor="text1"/>
        </w:rPr>
        <w:t>n</w:t>
      </w:r>
      <w:r>
        <w:rPr>
          <w:rFonts w:ascii="Arial Narrow" w:eastAsia="Times New Roman" w:hAnsi="Arial Narrow"/>
          <w:color w:val="000000" w:themeColor="text1"/>
        </w:rPr>
        <w:t xml:space="preserve"> incluirse en la sección de transparencia. Esto es muestra de la pertinencia de los contenidos, y la necesidad de efectuar mejoras que faciliten que la ciudadanía encuentre la información, para ello se buscará la agrupación temática de los contenidos, y una mayor visibilidad de la sección de transparencia y acceso a la información.</w:t>
      </w:r>
    </w:p>
    <w:p w14:paraId="332C6140" w14:textId="77777777" w:rsidR="00A866CD" w:rsidRDefault="00A866CD">
      <w:pPr>
        <w:pStyle w:val="Prrafodelista"/>
        <w:ind w:left="567"/>
        <w:jc w:val="both"/>
        <w:rPr>
          <w:rFonts w:ascii="Arial Narrow" w:eastAsia="Times New Roman" w:hAnsi="Arial Narrow"/>
          <w:color w:val="000000" w:themeColor="text1"/>
        </w:rPr>
      </w:pPr>
    </w:p>
    <w:p w14:paraId="284FEB07" w14:textId="5D44DD62" w:rsidR="009A3831" w:rsidRDefault="00F62A02">
      <w:pPr>
        <w:shd w:val="clear" w:color="auto" w:fill="FFFFFF"/>
        <w:jc w:val="both"/>
        <w:rPr>
          <w:rFonts w:ascii="Arial Narrow" w:eastAsia="Times New Roman" w:hAnsi="Arial Narrow"/>
          <w:color w:val="000000" w:themeColor="text1"/>
        </w:rPr>
      </w:pPr>
      <w:r w:rsidRPr="003D551B">
        <w:rPr>
          <w:rFonts w:ascii="Arial Narrow" w:eastAsia="Times New Roman" w:hAnsi="Arial Narrow"/>
          <w:color w:val="000000" w:themeColor="text1"/>
        </w:rPr>
        <w:t xml:space="preserve">Así mismo, se incluirá disposiciones relacionadas con el manejo documental de archivos digitales o electrónicos, </w:t>
      </w:r>
      <w:r w:rsidR="00A866CD" w:rsidRPr="003D551B">
        <w:rPr>
          <w:rFonts w:ascii="Arial Narrow" w:eastAsia="Times New Roman" w:hAnsi="Arial Narrow"/>
          <w:color w:val="000000" w:themeColor="text1"/>
        </w:rPr>
        <w:t>e</w:t>
      </w:r>
      <w:r w:rsidRPr="003D551B">
        <w:rPr>
          <w:rFonts w:ascii="Arial Narrow" w:eastAsia="Times New Roman" w:hAnsi="Arial Narrow"/>
          <w:color w:val="000000" w:themeColor="text1"/>
        </w:rPr>
        <w:t xml:space="preserve"> incluye un articulado específico recordando que los sitios web son parte de la gestión documental de las entidades y sujetos obligados, por la que toda destrucción de documentos, debe seguir los procedimientos y la normativa vigente.</w:t>
      </w:r>
    </w:p>
    <w:p w14:paraId="35EDCF72" w14:textId="77777777" w:rsidR="003D551B" w:rsidRDefault="003D551B">
      <w:pPr>
        <w:shd w:val="clear" w:color="auto" w:fill="FFFFFF"/>
        <w:jc w:val="both"/>
        <w:rPr>
          <w:rFonts w:ascii="Arial Narrow" w:hAnsi="Arial Narrow" w:cs="Arial"/>
          <w:shd w:val="clear" w:color="auto" w:fill="FFFFFF"/>
        </w:rPr>
      </w:pPr>
    </w:p>
    <w:p w14:paraId="463B8BE8" w14:textId="2602A10F" w:rsidR="009A3831" w:rsidRPr="009A3831" w:rsidRDefault="004A153B" w:rsidP="009A3831">
      <w:pPr>
        <w:shd w:val="clear" w:color="auto" w:fill="FFFFFF"/>
        <w:jc w:val="both"/>
        <w:rPr>
          <w:rFonts w:ascii="Arial Narrow" w:hAnsi="Arial Narrow" w:cs="Arial"/>
          <w:shd w:val="clear" w:color="auto" w:fill="FFFFFF"/>
        </w:rPr>
      </w:pPr>
      <w:r w:rsidRPr="009A3831">
        <w:rPr>
          <w:rFonts w:ascii="Arial Narrow" w:hAnsi="Arial Narrow" w:cs="Arial"/>
          <w:shd w:val="clear" w:color="auto" w:fill="FFFFFF"/>
        </w:rPr>
        <w:t>Además</w:t>
      </w:r>
      <w:r w:rsidR="009A3831" w:rsidRPr="009A3831">
        <w:rPr>
          <w:rFonts w:ascii="Arial Narrow" w:hAnsi="Arial Narrow" w:cs="Arial"/>
          <w:shd w:val="clear" w:color="auto" w:fill="FFFFFF"/>
        </w:rPr>
        <w:t>,</w:t>
      </w:r>
      <w:r w:rsidRPr="009A3831">
        <w:rPr>
          <w:rFonts w:ascii="Arial Narrow" w:hAnsi="Arial Narrow" w:cs="Arial"/>
          <w:shd w:val="clear" w:color="auto" w:fill="FFFFFF"/>
        </w:rPr>
        <w:t xml:space="preserve"> un estudio</w:t>
      </w:r>
      <w:r w:rsidR="006A4CE5" w:rsidRPr="009A3831">
        <w:rPr>
          <w:rFonts w:ascii="Arial Narrow" w:hAnsi="Arial Narrow" w:cs="Arial"/>
          <w:shd w:val="clear" w:color="auto" w:fill="FFFFFF"/>
        </w:rPr>
        <w:t xml:space="preserve"> elaborado</w:t>
      </w:r>
      <w:r w:rsidR="009A3831">
        <w:rPr>
          <w:rFonts w:ascii="Arial Narrow" w:hAnsi="Arial Narrow" w:cs="Arial"/>
          <w:shd w:val="clear" w:color="auto" w:fill="FFFFFF"/>
        </w:rPr>
        <w:t xml:space="preserve"> en el 2019</w:t>
      </w:r>
      <w:r w:rsidR="00A866CD">
        <w:rPr>
          <w:rFonts w:ascii="Arial Narrow" w:hAnsi="Arial Narrow" w:cs="Arial"/>
          <w:shd w:val="clear" w:color="auto" w:fill="FFFFFF"/>
        </w:rPr>
        <w:t>,</w:t>
      </w:r>
      <w:r w:rsidR="006A4CE5" w:rsidRPr="009A3831">
        <w:rPr>
          <w:rFonts w:ascii="Arial Narrow" w:hAnsi="Arial Narrow" w:cs="Arial"/>
          <w:shd w:val="clear" w:color="auto" w:fill="FFFFFF"/>
        </w:rPr>
        <w:t xml:space="preserve"> </w:t>
      </w:r>
      <w:r w:rsidR="006A4CE5" w:rsidRPr="003D551B">
        <w:rPr>
          <w:rFonts w:ascii="Arial Narrow" w:hAnsi="Arial Narrow" w:cs="Arial"/>
          <w:shd w:val="clear" w:color="auto" w:fill="FFFFFF"/>
        </w:rPr>
        <w:t xml:space="preserve">por </w:t>
      </w:r>
      <w:r w:rsidR="009A3831" w:rsidRPr="003D551B">
        <w:rPr>
          <w:rFonts w:ascii="Arial Narrow" w:hAnsi="Arial Narrow" w:cs="Arial"/>
          <w:shd w:val="clear" w:color="auto" w:fill="FFFFFF"/>
        </w:rPr>
        <w:t xml:space="preserve">la Alianza más Información más Derechos </w:t>
      </w:r>
      <w:r w:rsidR="003D551B" w:rsidRPr="003D551B">
        <w:rPr>
          <w:rFonts w:ascii="Arial Narrow" w:hAnsi="Arial Narrow" w:cs="Arial"/>
          <w:shd w:val="clear" w:color="auto" w:fill="FFFFFF"/>
        </w:rPr>
        <w:t>para la Fundación Internacional y para Iberoamérica de Administración y Políticas Públicas</w:t>
      </w:r>
      <w:r w:rsidR="006A4CE5" w:rsidRPr="003D551B">
        <w:rPr>
          <w:rFonts w:ascii="Arial Narrow" w:hAnsi="Arial Narrow" w:cs="Arial"/>
          <w:shd w:val="clear" w:color="auto" w:fill="FFFFFF"/>
        </w:rPr>
        <w:t>, muestra que sobre el cumplimiento</w:t>
      </w:r>
      <w:r w:rsidR="009A3831" w:rsidRPr="003D551B">
        <w:rPr>
          <w:rStyle w:val="Refdenotaalpie"/>
          <w:rFonts w:ascii="Arial Narrow" w:hAnsi="Arial Narrow" w:cs="Arial"/>
        </w:rPr>
        <w:footnoteReference w:id="1"/>
      </w:r>
      <w:r w:rsidR="006A4CE5" w:rsidRPr="003D551B">
        <w:rPr>
          <w:rFonts w:ascii="Arial Narrow" w:hAnsi="Arial Narrow" w:cs="Arial"/>
          <w:shd w:val="clear" w:color="auto" w:fill="FFFFFF"/>
        </w:rPr>
        <w:t xml:space="preserve"> de la </w:t>
      </w:r>
      <w:r w:rsidR="009A3831" w:rsidRPr="003D551B">
        <w:rPr>
          <w:rFonts w:ascii="Arial Narrow" w:hAnsi="Arial Narrow" w:cs="Arial"/>
          <w:shd w:val="clear" w:color="auto" w:fill="FFFFFF"/>
        </w:rPr>
        <w:t xml:space="preserve">Resolución 3564 del 2015, de 21 entidades nacionales evaluadas, solo el 35% </w:t>
      </w:r>
      <w:r w:rsidR="009A3831" w:rsidRPr="003D551B">
        <w:rPr>
          <w:rFonts w:ascii="Arial Narrow" w:hAnsi="Arial Narrow" w:cs="Arial"/>
        </w:rPr>
        <w:t>de las entidades nacionales cuentan con información de su estructura</w:t>
      </w:r>
      <w:r w:rsidR="009A3831" w:rsidRPr="009A3831">
        <w:rPr>
          <w:rFonts w:ascii="Arial Narrow" w:hAnsi="Arial Narrow" w:cs="Arial"/>
        </w:rPr>
        <w:t>, de sus funciones, áreas de trabajo, sedes y horarios. El panorama es similar en materia de publicación de temas presupuestales; solo 16 entidades nacionales tienen acceso a su ejecución histórica y planes de gastos; y solo 16 de las entidades nacionales tienen información disponible sobre talento humano. Por otro lado, sobre las obligaciones de publicación de informes de control interno y contratación pública, se encuentra que el 45% de las entidades nacionales seleccionadas, el 6,2% de las gobernaciones y el 42,8% de las alcaldías seleccionadas, publicaron información relacionada con los informes trimestrales de estas dependencias y los planes de mejoramiento</w:t>
      </w:r>
    </w:p>
    <w:p w14:paraId="66143515" w14:textId="75732270" w:rsidR="006A4CE5" w:rsidRPr="009A3831" w:rsidRDefault="006A4CE5" w:rsidP="009A3831">
      <w:pPr>
        <w:shd w:val="clear" w:color="auto" w:fill="FFFFFF"/>
        <w:jc w:val="both"/>
        <w:rPr>
          <w:rFonts w:ascii="Arial Narrow" w:hAnsi="Arial Narrow"/>
        </w:rPr>
      </w:pPr>
    </w:p>
    <w:p w14:paraId="304555F9" w14:textId="4F4435B6" w:rsidR="006A4CE5" w:rsidRPr="004A153B" w:rsidRDefault="004A153B">
      <w:pPr>
        <w:adjustRightInd w:val="0"/>
        <w:jc w:val="both"/>
        <w:rPr>
          <w:rFonts w:ascii="Arial Narrow" w:hAnsi="Arial Narrow" w:cs="Arial"/>
          <w:color w:val="000000"/>
        </w:rPr>
      </w:pPr>
      <w:r w:rsidRPr="004A153B">
        <w:rPr>
          <w:rFonts w:ascii="Arial Narrow" w:hAnsi="Arial Narrow" w:cs="Arial"/>
          <w:color w:val="000000"/>
        </w:rPr>
        <w:t>E</w:t>
      </w:r>
      <w:r w:rsidR="006A4CE5" w:rsidRPr="004A153B">
        <w:rPr>
          <w:rFonts w:ascii="Arial Narrow" w:hAnsi="Arial Narrow" w:cs="Arial"/>
          <w:color w:val="000000"/>
        </w:rPr>
        <w:t>l referido estudio muestra que solo 16 Gobernaciones, y 7 alcaldías de la muestra, cumplen los mínimos de la Ley de Transparencia. Así mismo, solo 19 de las 32 gobernaciones del país publicaron las resoluciones, leyes y reglamentación correspondientes a participación ciudadana.</w:t>
      </w:r>
    </w:p>
    <w:p w14:paraId="6F000826" w14:textId="77777777" w:rsidR="006A4CE5" w:rsidRPr="004A153B" w:rsidRDefault="006A4CE5">
      <w:pPr>
        <w:adjustRightInd w:val="0"/>
        <w:jc w:val="both"/>
        <w:rPr>
          <w:rFonts w:ascii="Arial Narrow" w:hAnsi="Arial Narrow" w:cs="Arial"/>
          <w:color w:val="000000"/>
        </w:rPr>
      </w:pPr>
    </w:p>
    <w:p w14:paraId="6F4579B6" w14:textId="6CA9CD0F" w:rsidR="006A4CE5" w:rsidRPr="004A153B" w:rsidRDefault="00D11576">
      <w:pPr>
        <w:adjustRightInd w:val="0"/>
        <w:jc w:val="both"/>
        <w:rPr>
          <w:rFonts w:ascii="Arial Narrow" w:hAnsi="Arial Narrow" w:cs="Arial"/>
          <w:color w:val="000000"/>
        </w:rPr>
      </w:pPr>
      <w:r>
        <w:rPr>
          <w:rFonts w:ascii="Arial Narrow" w:hAnsi="Arial Narrow" w:cs="Arial"/>
          <w:color w:val="000000"/>
        </w:rPr>
        <w:t>En el mis</w:t>
      </w:r>
      <w:r w:rsidR="009A3831">
        <w:rPr>
          <w:rFonts w:ascii="Arial Narrow" w:hAnsi="Arial Narrow" w:cs="Arial"/>
          <w:color w:val="000000"/>
        </w:rPr>
        <w:t>m</w:t>
      </w:r>
      <w:r>
        <w:rPr>
          <w:rFonts w:ascii="Arial Narrow" w:hAnsi="Arial Narrow" w:cs="Arial"/>
          <w:color w:val="000000"/>
        </w:rPr>
        <w:t>o sentido</w:t>
      </w:r>
      <w:r w:rsidR="004A153B" w:rsidRPr="004A153B">
        <w:rPr>
          <w:rFonts w:ascii="Arial Narrow" w:hAnsi="Arial Narrow" w:cs="Arial"/>
          <w:color w:val="000000"/>
        </w:rPr>
        <w:t xml:space="preserve">, </w:t>
      </w:r>
      <w:r w:rsidR="006A4CE5" w:rsidRPr="004A153B">
        <w:rPr>
          <w:rFonts w:ascii="Arial Narrow" w:hAnsi="Arial Narrow" w:cs="Arial"/>
          <w:color w:val="000000"/>
        </w:rPr>
        <w:t xml:space="preserve">también </w:t>
      </w:r>
      <w:r w:rsidR="003D551B">
        <w:rPr>
          <w:rFonts w:ascii="Arial Narrow" w:hAnsi="Arial Narrow" w:cs="Arial"/>
          <w:color w:val="000000"/>
        </w:rPr>
        <w:t xml:space="preserve">se </w:t>
      </w:r>
      <w:r w:rsidR="006A4CE5" w:rsidRPr="004A153B">
        <w:rPr>
          <w:rFonts w:ascii="Arial Narrow" w:hAnsi="Arial Narrow" w:cs="Arial"/>
          <w:color w:val="000000"/>
        </w:rPr>
        <w:t>evaluó el cumplimiento de los mínimos referidos en la Ley 1712 del 2014, encontrando que solo 3 organizaciones políticas o movimientos ciudadanos cumplen con la publicación completa de su información, en coherencia con lo dispuesto en el artículo 7 de la Ley 130 de 1994; por otro lado, se encontró un bajo nivel de cumplimiento en la publicación de presupuestos, ejecución presupuestal, planes de adquisiciones, e información de sedes y horarios de atención en sus oficinas territoriales.</w:t>
      </w:r>
    </w:p>
    <w:p w14:paraId="0208F668" w14:textId="77777777" w:rsidR="006A4CE5" w:rsidRPr="006A4CE5" w:rsidRDefault="006A4CE5">
      <w:pPr>
        <w:jc w:val="both"/>
        <w:rPr>
          <w:rFonts w:ascii="Arial Narrow" w:eastAsia="Times New Roman" w:hAnsi="Arial Narrow"/>
          <w:color w:val="000000" w:themeColor="text1"/>
        </w:rPr>
      </w:pPr>
    </w:p>
    <w:p w14:paraId="3A8C4002" w14:textId="666490AC" w:rsidR="00D44630" w:rsidRDefault="006A4CE5">
      <w:pPr>
        <w:jc w:val="both"/>
        <w:rPr>
          <w:rFonts w:ascii="Arial Narrow" w:eastAsia="Times New Roman" w:hAnsi="Arial Narrow"/>
          <w:color w:val="000000" w:themeColor="text1"/>
        </w:rPr>
      </w:pPr>
      <w:r>
        <w:rPr>
          <w:rFonts w:ascii="Arial Narrow" w:eastAsia="Times New Roman" w:hAnsi="Arial Narrow"/>
          <w:color w:val="000000" w:themeColor="text1"/>
        </w:rPr>
        <w:t>Por lo expuesto, d</w:t>
      </w:r>
      <w:r w:rsidR="00D44630">
        <w:rPr>
          <w:rFonts w:ascii="Arial Narrow" w:eastAsia="Times New Roman" w:hAnsi="Arial Narrow"/>
          <w:color w:val="000000" w:themeColor="text1"/>
        </w:rPr>
        <w:t xml:space="preserve">ado que los últimos lineamientos en materia de contenidos e información relacionada con transparencia y acceso a la información </w:t>
      </w:r>
      <w:r w:rsidR="00FA5CDD">
        <w:rPr>
          <w:rFonts w:ascii="Arial Narrow" w:eastAsia="Times New Roman" w:hAnsi="Arial Narrow"/>
          <w:color w:val="000000" w:themeColor="text1"/>
        </w:rPr>
        <w:t>pública</w:t>
      </w:r>
      <w:r w:rsidR="00D44630">
        <w:rPr>
          <w:rFonts w:ascii="Arial Narrow" w:eastAsia="Times New Roman" w:hAnsi="Arial Narrow"/>
          <w:color w:val="000000" w:themeColor="text1"/>
        </w:rPr>
        <w:t xml:space="preserve"> fueron </w:t>
      </w:r>
      <w:r w:rsidR="009A3831">
        <w:rPr>
          <w:rFonts w:ascii="Arial Narrow" w:eastAsia="Times New Roman" w:hAnsi="Arial Narrow"/>
          <w:color w:val="000000" w:themeColor="text1"/>
        </w:rPr>
        <w:t>publicados</w:t>
      </w:r>
      <w:r w:rsidR="00D44630">
        <w:rPr>
          <w:rFonts w:ascii="Arial Narrow" w:eastAsia="Times New Roman" w:hAnsi="Arial Narrow"/>
          <w:color w:val="000000" w:themeColor="text1"/>
        </w:rPr>
        <w:t xml:space="preserve"> mediante Resolución 3564 del 2015, </w:t>
      </w:r>
      <w:r w:rsidR="00867B11">
        <w:rPr>
          <w:rFonts w:ascii="Arial Narrow" w:eastAsia="Times New Roman" w:hAnsi="Arial Narrow"/>
          <w:color w:val="000000" w:themeColor="text1"/>
        </w:rPr>
        <w:t>es</w:t>
      </w:r>
      <w:r w:rsidR="00D44630">
        <w:rPr>
          <w:rFonts w:ascii="Arial Narrow" w:eastAsia="Times New Roman" w:hAnsi="Arial Narrow"/>
          <w:color w:val="000000" w:themeColor="text1"/>
        </w:rPr>
        <w:t xml:space="preserve"> conveniente la expedición de unos nuevos lineamientos que </w:t>
      </w:r>
      <w:r w:rsidR="004A153B">
        <w:rPr>
          <w:rFonts w:ascii="Arial Narrow" w:eastAsia="Times New Roman" w:hAnsi="Arial Narrow"/>
          <w:color w:val="000000" w:themeColor="text1"/>
        </w:rPr>
        <w:t>facilite</w:t>
      </w:r>
      <w:r w:rsidR="007D7059">
        <w:rPr>
          <w:rFonts w:ascii="Arial Narrow" w:eastAsia="Times New Roman" w:hAnsi="Arial Narrow"/>
          <w:color w:val="000000" w:themeColor="text1"/>
        </w:rPr>
        <w:t>n</w:t>
      </w:r>
      <w:r w:rsidR="004A153B">
        <w:rPr>
          <w:rFonts w:ascii="Arial Narrow" w:eastAsia="Times New Roman" w:hAnsi="Arial Narrow"/>
          <w:color w:val="000000" w:themeColor="text1"/>
        </w:rPr>
        <w:t xml:space="preserve"> el cumplimiento por parte de los sujetos obligados y </w:t>
      </w:r>
      <w:r w:rsidR="00D44630">
        <w:rPr>
          <w:rFonts w:ascii="Arial Narrow" w:eastAsia="Times New Roman" w:hAnsi="Arial Narrow"/>
          <w:color w:val="000000" w:themeColor="text1"/>
        </w:rPr>
        <w:t>los actualicen</w:t>
      </w:r>
      <w:r w:rsidR="004A153B">
        <w:rPr>
          <w:rFonts w:ascii="Arial Narrow" w:eastAsia="Times New Roman" w:hAnsi="Arial Narrow"/>
          <w:color w:val="000000" w:themeColor="text1"/>
        </w:rPr>
        <w:t>, entre otros,</w:t>
      </w:r>
      <w:r w:rsidR="00D44630">
        <w:rPr>
          <w:rFonts w:ascii="Arial Narrow" w:eastAsia="Times New Roman" w:hAnsi="Arial Narrow"/>
          <w:color w:val="000000" w:themeColor="text1"/>
        </w:rPr>
        <w:t xml:space="preserve"> en los siguientes aspectos:</w:t>
      </w:r>
    </w:p>
    <w:p w14:paraId="57F0FDD8" w14:textId="53472102" w:rsidR="00D44630" w:rsidRDefault="00D44630">
      <w:pPr>
        <w:jc w:val="both"/>
        <w:rPr>
          <w:rFonts w:ascii="Arial Narrow" w:eastAsia="Times New Roman" w:hAnsi="Arial Narrow"/>
          <w:color w:val="000000" w:themeColor="text1"/>
        </w:rPr>
      </w:pPr>
    </w:p>
    <w:p w14:paraId="6ACA25E3" w14:textId="580AE533" w:rsidR="00D44630" w:rsidRDefault="00D44630">
      <w:pPr>
        <w:pStyle w:val="Prrafodelista"/>
        <w:numPr>
          <w:ilvl w:val="0"/>
          <w:numId w:val="36"/>
        </w:numPr>
        <w:jc w:val="both"/>
        <w:rPr>
          <w:rFonts w:ascii="Arial Narrow" w:eastAsia="Times New Roman" w:hAnsi="Arial Narrow"/>
          <w:color w:val="000000" w:themeColor="text1"/>
        </w:rPr>
      </w:pPr>
      <w:bookmarkStart w:id="2" w:name="_Hlk41399825"/>
      <w:r>
        <w:rPr>
          <w:rFonts w:ascii="Arial Narrow" w:eastAsia="Times New Roman" w:hAnsi="Arial Narrow"/>
          <w:color w:val="000000" w:themeColor="text1"/>
        </w:rPr>
        <w:t>Nuevos</w:t>
      </w:r>
      <w:r w:rsidR="009A3831">
        <w:rPr>
          <w:rFonts w:ascii="Arial Narrow" w:eastAsia="Times New Roman" w:hAnsi="Arial Narrow"/>
          <w:color w:val="000000" w:themeColor="text1"/>
        </w:rPr>
        <w:t xml:space="preserve"> estándares para la divulgación de información pública.</w:t>
      </w:r>
    </w:p>
    <w:p w14:paraId="74407100" w14:textId="106948AA" w:rsidR="00D44630" w:rsidRDefault="00D44630">
      <w:pPr>
        <w:pStyle w:val="Prrafodelista"/>
        <w:numPr>
          <w:ilvl w:val="0"/>
          <w:numId w:val="36"/>
        </w:numPr>
        <w:jc w:val="both"/>
        <w:rPr>
          <w:rFonts w:ascii="Arial Narrow" w:eastAsia="Times New Roman" w:hAnsi="Arial Narrow"/>
          <w:color w:val="000000" w:themeColor="text1"/>
        </w:rPr>
      </w:pPr>
      <w:r>
        <w:rPr>
          <w:rFonts w:ascii="Arial Narrow" w:eastAsia="Times New Roman" w:hAnsi="Arial Narrow"/>
          <w:color w:val="000000" w:themeColor="text1"/>
        </w:rPr>
        <w:t>De conformidad con el artículo 11 de la Ley 1712 del 2014 se hace necesario adoptar los lineamientos para publicación de datos abiertos y la federación de los contenidos al Portal Nacional de Datos Abiertos.</w:t>
      </w:r>
    </w:p>
    <w:p w14:paraId="3215681E" w14:textId="667BB46B" w:rsidR="00D44630" w:rsidRDefault="00D44630">
      <w:pPr>
        <w:pStyle w:val="Prrafodelista"/>
        <w:numPr>
          <w:ilvl w:val="0"/>
          <w:numId w:val="36"/>
        </w:numPr>
        <w:jc w:val="both"/>
        <w:rPr>
          <w:rFonts w:ascii="Arial Narrow" w:eastAsia="Times New Roman" w:hAnsi="Arial Narrow"/>
          <w:color w:val="000000" w:themeColor="text1"/>
        </w:rPr>
      </w:pPr>
      <w:r>
        <w:rPr>
          <w:rFonts w:ascii="Arial Narrow" w:eastAsia="Times New Roman" w:hAnsi="Arial Narrow"/>
          <w:color w:val="000000" w:themeColor="text1"/>
        </w:rPr>
        <w:t xml:space="preserve">Dados los requerimientos para mejorar la accesibilidad web, se hace necesaria la adopción de una </w:t>
      </w:r>
      <w:r w:rsidR="009A3831">
        <w:rPr>
          <w:rFonts w:ascii="Arial Narrow" w:eastAsia="Times New Roman" w:hAnsi="Arial Narrow"/>
          <w:color w:val="000000" w:themeColor="text1"/>
        </w:rPr>
        <w:t xml:space="preserve">Directrices </w:t>
      </w:r>
      <w:r>
        <w:rPr>
          <w:rFonts w:ascii="Arial Narrow" w:eastAsia="Times New Roman" w:hAnsi="Arial Narrow"/>
          <w:color w:val="000000" w:themeColor="text1"/>
        </w:rPr>
        <w:t>de Accesibilidad Web para que los sujetos obligados comprendan de manera clara las obligaciones sobre la materia.</w:t>
      </w:r>
    </w:p>
    <w:p w14:paraId="3D39C495" w14:textId="7282A65F" w:rsidR="004A153B" w:rsidRDefault="00D44630">
      <w:pPr>
        <w:pStyle w:val="Prrafodelista"/>
        <w:numPr>
          <w:ilvl w:val="0"/>
          <w:numId w:val="36"/>
        </w:numPr>
        <w:jc w:val="both"/>
        <w:rPr>
          <w:rFonts w:ascii="Arial Narrow" w:eastAsia="Times New Roman" w:hAnsi="Arial Narrow"/>
          <w:color w:val="000000" w:themeColor="text1"/>
        </w:rPr>
      </w:pPr>
      <w:r>
        <w:rPr>
          <w:rFonts w:ascii="Arial Narrow" w:eastAsia="Times New Roman" w:hAnsi="Arial Narrow"/>
          <w:color w:val="000000" w:themeColor="text1"/>
        </w:rPr>
        <w:t>Debido a los riesgos de seguridad digital, se requiere establecer lineamientos generales para lograr mitigar riesgos que afecten la disponibilidad de los servicios web de los sujetos obligados.</w:t>
      </w:r>
    </w:p>
    <w:p w14:paraId="193591E9" w14:textId="1C0EF2BA" w:rsidR="00460486" w:rsidRDefault="00460486">
      <w:pPr>
        <w:pStyle w:val="Prrafodelista"/>
        <w:numPr>
          <w:ilvl w:val="0"/>
          <w:numId w:val="36"/>
        </w:numPr>
        <w:jc w:val="both"/>
        <w:rPr>
          <w:rFonts w:ascii="Arial Narrow" w:eastAsia="Times New Roman" w:hAnsi="Arial Narrow"/>
          <w:color w:val="000000" w:themeColor="text1"/>
        </w:rPr>
      </w:pPr>
      <w:r>
        <w:rPr>
          <w:rFonts w:ascii="Arial Narrow" w:eastAsia="Times New Roman" w:hAnsi="Arial Narrow"/>
          <w:color w:val="000000" w:themeColor="text1"/>
        </w:rPr>
        <w:t>Se hace necesario definir lineamientos generales sobre requisitos para la publicación de contenidos y aspectos d</w:t>
      </w:r>
      <w:r w:rsidR="00B15BA4">
        <w:rPr>
          <w:rFonts w:ascii="Arial Narrow" w:eastAsia="Times New Roman" w:hAnsi="Arial Narrow"/>
          <w:color w:val="000000" w:themeColor="text1"/>
        </w:rPr>
        <w:t>ocumentales en</w:t>
      </w:r>
      <w:r>
        <w:rPr>
          <w:rFonts w:ascii="Arial Narrow" w:eastAsia="Times New Roman" w:hAnsi="Arial Narrow"/>
          <w:color w:val="000000" w:themeColor="text1"/>
        </w:rPr>
        <w:t xml:space="preserve"> sitios web.</w:t>
      </w:r>
    </w:p>
    <w:p w14:paraId="754B906E" w14:textId="6121E956" w:rsidR="007365CD" w:rsidRPr="004A153B" w:rsidRDefault="004A153B">
      <w:pPr>
        <w:pStyle w:val="Prrafodelista"/>
        <w:numPr>
          <w:ilvl w:val="0"/>
          <w:numId w:val="36"/>
        </w:numPr>
        <w:jc w:val="both"/>
        <w:rPr>
          <w:rFonts w:ascii="Arial Narrow" w:eastAsia="Times New Roman" w:hAnsi="Arial Narrow"/>
          <w:color w:val="000000" w:themeColor="text1"/>
        </w:rPr>
      </w:pPr>
      <w:r>
        <w:rPr>
          <w:rFonts w:ascii="Arial Narrow" w:eastAsia="Times New Roman" w:hAnsi="Arial Narrow"/>
          <w:color w:val="000000" w:themeColor="text1"/>
        </w:rPr>
        <w:t>Dado que la transparencia activa es un concepto dinámico, en una búsqueda en los</w:t>
      </w:r>
      <w:r w:rsidR="00787533" w:rsidRPr="004A153B">
        <w:rPr>
          <w:rFonts w:ascii="Arial Narrow" w:eastAsia="Times New Roman" w:hAnsi="Arial Narrow"/>
          <w:color w:val="000000" w:themeColor="text1"/>
        </w:rPr>
        <w:t xml:space="preserve"> 26 decretos únicos se encontró 308 normas especiales sobre transparencia y/o información pública que </w:t>
      </w:r>
      <w:r w:rsidR="00CF33A0">
        <w:rPr>
          <w:rFonts w:ascii="Arial Narrow" w:eastAsia="Times New Roman" w:hAnsi="Arial Narrow"/>
          <w:color w:val="000000" w:themeColor="text1"/>
        </w:rPr>
        <w:t>requieren que las entidades publiquen dicha información.</w:t>
      </w:r>
    </w:p>
    <w:bookmarkEnd w:id="2"/>
    <w:p w14:paraId="7FACF101" w14:textId="77777777" w:rsidR="00787533" w:rsidRDefault="00787533">
      <w:pPr>
        <w:jc w:val="both"/>
        <w:rPr>
          <w:rFonts w:ascii="Arial Narrow" w:eastAsia="Times New Roman" w:hAnsi="Arial Narrow"/>
          <w:color w:val="000000" w:themeColor="text1"/>
        </w:rPr>
      </w:pPr>
    </w:p>
    <w:tbl>
      <w:tblPr>
        <w:tblStyle w:val="Tablaconcuadrcula"/>
        <w:tblW w:w="0" w:type="auto"/>
        <w:tblInd w:w="704" w:type="dxa"/>
        <w:tblLook w:val="04A0" w:firstRow="1" w:lastRow="0" w:firstColumn="1" w:lastColumn="0" w:noHBand="0" w:noVBand="1"/>
      </w:tblPr>
      <w:tblGrid>
        <w:gridCol w:w="5245"/>
        <w:gridCol w:w="2879"/>
      </w:tblGrid>
      <w:tr w:rsidR="004721C0" w14:paraId="46224ED5" w14:textId="77777777" w:rsidTr="00B15BA4">
        <w:tc>
          <w:tcPr>
            <w:tcW w:w="5245" w:type="dxa"/>
            <w:shd w:val="clear" w:color="auto" w:fill="BFBFBF" w:themeFill="background1" w:themeFillShade="BF"/>
          </w:tcPr>
          <w:p w14:paraId="72A840C5" w14:textId="77777777" w:rsidR="004721C0" w:rsidRPr="006A4CE5" w:rsidRDefault="004721C0" w:rsidP="009A3831">
            <w:pPr>
              <w:jc w:val="both"/>
              <w:rPr>
                <w:rFonts w:ascii="Arial Narrow" w:hAnsi="Arial Narrow"/>
                <w:b/>
                <w:bCs/>
                <w:color w:val="FFFFFF" w:themeColor="background1"/>
                <w:sz w:val="22"/>
                <w:szCs w:val="22"/>
              </w:rPr>
            </w:pPr>
            <w:r w:rsidRPr="006A4CE5">
              <w:rPr>
                <w:rFonts w:ascii="Arial Narrow" w:hAnsi="Arial Narrow"/>
                <w:b/>
                <w:bCs/>
                <w:color w:val="FFFFFF" w:themeColor="background1"/>
                <w:sz w:val="22"/>
                <w:szCs w:val="22"/>
              </w:rPr>
              <w:t>DECRETO ÚNICO REGLAMENTARIO</w:t>
            </w:r>
          </w:p>
        </w:tc>
        <w:tc>
          <w:tcPr>
            <w:tcW w:w="2879" w:type="dxa"/>
            <w:shd w:val="clear" w:color="auto" w:fill="BFBFBF" w:themeFill="background1" w:themeFillShade="BF"/>
          </w:tcPr>
          <w:p w14:paraId="3BC9C1F3" w14:textId="77777777" w:rsidR="004721C0" w:rsidRPr="006A4CE5" w:rsidRDefault="004721C0" w:rsidP="009A3831">
            <w:pPr>
              <w:jc w:val="both"/>
              <w:rPr>
                <w:rFonts w:ascii="Arial Narrow" w:hAnsi="Arial Narrow"/>
                <w:b/>
                <w:bCs/>
                <w:color w:val="FFFFFF" w:themeColor="background1"/>
                <w:sz w:val="22"/>
                <w:szCs w:val="22"/>
              </w:rPr>
            </w:pPr>
            <w:r w:rsidRPr="006A4CE5">
              <w:rPr>
                <w:rFonts w:ascii="Arial Narrow" w:hAnsi="Arial Narrow"/>
                <w:b/>
                <w:bCs/>
                <w:color w:val="FFFFFF" w:themeColor="background1"/>
                <w:sz w:val="22"/>
                <w:szCs w:val="22"/>
              </w:rPr>
              <w:t>CANTIDAD DE ARTICULOS</w:t>
            </w:r>
          </w:p>
        </w:tc>
      </w:tr>
      <w:tr w:rsidR="004721C0" w14:paraId="68EB6427" w14:textId="77777777" w:rsidTr="00B15BA4">
        <w:tc>
          <w:tcPr>
            <w:tcW w:w="5245" w:type="dxa"/>
          </w:tcPr>
          <w:p w14:paraId="2D372D21"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Presidencia</w:t>
            </w:r>
          </w:p>
          <w:p w14:paraId="38CB061C"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Decreto 1081 del 2015</w:t>
            </w:r>
          </w:p>
        </w:tc>
        <w:tc>
          <w:tcPr>
            <w:tcW w:w="2879" w:type="dxa"/>
          </w:tcPr>
          <w:p w14:paraId="5FB61FB6"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32</w:t>
            </w:r>
          </w:p>
        </w:tc>
      </w:tr>
      <w:tr w:rsidR="004721C0" w14:paraId="387E21A0" w14:textId="77777777" w:rsidTr="00B15BA4">
        <w:tc>
          <w:tcPr>
            <w:tcW w:w="5245" w:type="dxa"/>
          </w:tcPr>
          <w:p w14:paraId="296E209C" w14:textId="240E86E3" w:rsidR="004721C0" w:rsidRPr="006A4CE5" w:rsidRDefault="00787533" w:rsidP="009A3831">
            <w:pPr>
              <w:jc w:val="both"/>
              <w:rPr>
                <w:rFonts w:ascii="Arial Narrow" w:hAnsi="Arial Narrow"/>
                <w:sz w:val="22"/>
                <w:szCs w:val="22"/>
              </w:rPr>
            </w:pPr>
            <w:r w:rsidRPr="006A4CE5">
              <w:rPr>
                <w:rFonts w:ascii="Arial Narrow" w:hAnsi="Arial Narrow"/>
                <w:sz w:val="22"/>
                <w:szCs w:val="22"/>
              </w:rPr>
              <w:t>Sector TIC</w:t>
            </w:r>
          </w:p>
          <w:p w14:paraId="00E5BE7E"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Decreto 1078 del 2015</w:t>
            </w:r>
          </w:p>
        </w:tc>
        <w:tc>
          <w:tcPr>
            <w:tcW w:w="2879" w:type="dxa"/>
          </w:tcPr>
          <w:p w14:paraId="08C995A2"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11</w:t>
            </w:r>
          </w:p>
        </w:tc>
      </w:tr>
      <w:tr w:rsidR="004721C0" w14:paraId="20ACF774" w14:textId="77777777" w:rsidTr="00B15BA4">
        <w:tc>
          <w:tcPr>
            <w:tcW w:w="5245" w:type="dxa"/>
          </w:tcPr>
          <w:p w14:paraId="59DCB7D3"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Sector Trabajo</w:t>
            </w:r>
          </w:p>
          <w:p w14:paraId="038500C2"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Decreto 1072 del 2015</w:t>
            </w:r>
          </w:p>
        </w:tc>
        <w:tc>
          <w:tcPr>
            <w:tcW w:w="2879" w:type="dxa"/>
          </w:tcPr>
          <w:p w14:paraId="207AC38F"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3</w:t>
            </w:r>
          </w:p>
        </w:tc>
      </w:tr>
      <w:tr w:rsidR="004721C0" w14:paraId="0B740AE5" w14:textId="77777777" w:rsidTr="00B15BA4">
        <w:tc>
          <w:tcPr>
            <w:tcW w:w="5245" w:type="dxa"/>
          </w:tcPr>
          <w:p w14:paraId="269DE0F4"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Sector Comercio, Industria y Turismo</w:t>
            </w:r>
          </w:p>
          <w:p w14:paraId="11CBB2E1"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Decreto 1074 del 2015</w:t>
            </w:r>
          </w:p>
        </w:tc>
        <w:tc>
          <w:tcPr>
            <w:tcW w:w="2879" w:type="dxa"/>
          </w:tcPr>
          <w:p w14:paraId="4E9A2B18"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10</w:t>
            </w:r>
          </w:p>
        </w:tc>
      </w:tr>
      <w:tr w:rsidR="004721C0" w14:paraId="409C4D9B" w14:textId="77777777" w:rsidTr="00B15BA4">
        <w:tc>
          <w:tcPr>
            <w:tcW w:w="5245" w:type="dxa"/>
          </w:tcPr>
          <w:p w14:paraId="7DD29821" w14:textId="77777777" w:rsidR="004721C0" w:rsidRPr="006A4CE5" w:rsidRDefault="004721C0" w:rsidP="009A3831">
            <w:pPr>
              <w:tabs>
                <w:tab w:val="left" w:pos="1571"/>
              </w:tabs>
              <w:jc w:val="both"/>
              <w:rPr>
                <w:rFonts w:ascii="Arial Narrow" w:hAnsi="Arial Narrow"/>
                <w:sz w:val="22"/>
                <w:szCs w:val="22"/>
              </w:rPr>
            </w:pPr>
            <w:r w:rsidRPr="006A4CE5">
              <w:rPr>
                <w:rFonts w:ascii="Arial Narrow" w:hAnsi="Arial Narrow"/>
                <w:sz w:val="22"/>
                <w:szCs w:val="22"/>
              </w:rPr>
              <w:t>Sector Agropecuario, Pesquero y Desarrollo Rural</w:t>
            </w:r>
          </w:p>
          <w:p w14:paraId="132318E3" w14:textId="77777777" w:rsidR="004721C0" w:rsidRPr="006A4CE5" w:rsidRDefault="004721C0" w:rsidP="009A3831">
            <w:pPr>
              <w:tabs>
                <w:tab w:val="left" w:pos="1571"/>
              </w:tabs>
              <w:jc w:val="both"/>
              <w:rPr>
                <w:rFonts w:ascii="Arial Narrow" w:hAnsi="Arial Narrow"/>
                <w:sz w:val="22"/>
                <w:szCs w:val="22"/>
              </w:rPr>
            </w:pPr>
            <w:r w:rsidRPr="006A4CE5">
              <w:rPr>
                <w:rFonts w:ascii="Arial Narrow" w:hAnsi="Arial Narrow"/>
                <w:sz w:val="22"/>
                <w:szCs w:val="22"/>
              </w:rPr>
              <w:t>Decreto 1071 del 2015</w:t>
            </w:r>
          </w:p>
        </w:tc>
        <w:tc>
          <w:tcPr>
            <w:tcW w:w="2879" w:type="dxa"/>
          </w:tcPr>
          <w:p w14:paraId="447E6959"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16</w:t>
            </w:r>
          </w:p>
        </w:tc>
      </w:tr>
      <w:tr w:rsidR="004721C0" w14:paraId="0445935B" w14:textId="77777777" w:rsidTr="00B15BA4">
        <w:tc>
          <w:tcPr>
            <w:tcW w:w="5245" w:type="dxa"/>
          </w:tcPr>
          <w:p w14:paraId="4759F7B8"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Sector Cultura</w:t>
            </w:r>
          </w:p>
          <w:p w14:paraId="61812176"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Decreto 1080 del 2015</w:t>
            </w:r>
          </w:p>
        </w:tc>
        <w:tc>
          <w:tcPr>
            <w:tcW w:w="2879" w:type="dxa"/>
          </w:tcPr>
          <w:p w14:paraId="31EDA0FB"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38</w:t>
            </w:r>
          </w:p>
        </w:tc>
      </w:tr>
      <w:tr w:rsidR="004721C0" w14:paraId="4BDECB84" w14:textId="77777777" w:rsidTr="00B15BA4">
        <w:tc>
          <w:tcPr>
            <w:tcW w:w="5245" w:type="dxa"/>
          </w:tcPr>
          <w:p w14:paraId="7C32B92F"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Sector Defensa</w:t>
            </w:r>
          </w:p>
          <w:p w14:paraId="40F749F1"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Decreto 1070 del 2015</w:t>
            </w:r>
          </w:p>
        </w:tc>
        <w:tc>
          <w:tcPr>
            <w:tcW w:w="2879" w:type="dxa"/>
          </w:tcPr>
          <w:p w14:paraId="69DC84C8"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2</w:t>
            </w:r>
          </w:p>
        </w:tc>
      </w:tr>
      <w:tr w:rsidR="004721C0" w14:paraId="6689D31A" w14:textId="77777777" w:rsidTr="00B15BA4">
        <w:tc>
          <w:tcPr>
            <w:tcW w:w="5245" w:type="dxa"/>
          </w:tcPr>
          <w:p w14:paraId="3D325F25"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Sector Deporte</w:t>
            </w:r>
          </w:p>
          <w:p w14:paraId="5078E043"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Decreto 1085 del 2015</w:t>
            </w:r>
          </w:p>
        </w:tc>
        <w:tc>
          <w:tcPr>
            <w:tcW w:w="2879" w:type="dxa"/>
          </w:tcPr>
          <w:p w14:paraId="484051AA"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3</w:t>
            </w:r>
          </w:p>
        </w:tc>
      </w:tr>
      <w:tr w:rsidR="004721C0" w14:paraId="6017E6C0" w14:textId="77777777" w:rsidTr="00B15BA4">
        <w:tc>
          <w:tcPr>
            <w:tcW w:w="5245" w:type="dxa"/>
          </w:tcPr>
          <w:p w14:paraId="50747F4F" w14:textId="77777777" w:rsidR="004721C0" w:rsidRPr="006A4CE5" w:rsidRDefault="004721C0" w:rsidP="009A3831">
            <w:pPr>
              <w:jc w:val="both"/>
              <w:rPr>
                <w:rFonts w:ascii="Arial Narrow" w:hAnsi="Arial Narrow"/>
                <w:sz w:val="22"/>
                <w:szCs w:val="22"/>
                <w:lang w:val="en-US"/>
              </w:rPr>
            </w:pPr>
            <w:r w:rsidRPr="006A4CE5">
              <w:rPr>
                <w:rFonts w:ascii="Arial Narrow" w:hAnsi="Arial Narrow"/>
                <w:sz w:val="22"/>
                <w:szCs w:val="22"/>
              </w:rPr>
              <w:t xml:space="preserve">Sector </w:t>
            </w:r>
            <w:proofErr w:type="spellStart"/>
            <w:r w:rsidRPr="006A4CE5">
              <w:rPr>
                <w:rFonts w:ascii="Arial Narrow" w:hAnsi="Arial Narrow"/>
                <w:sz w:val="22"/>
                <w:szCs w:val="22"/>
              </w:rPr>
              <w:t>Educaci</w:t>
            </w:r>
            <w:r w:rsidRPr="006A4CE5">
              <w:rPr>
                <w:rFonts w:ascii="Arial Narrow" w:hAnsi="Arial Narrow"/>
                <w:sz w:val="22"/>
                <w:szCs w:val="22"/>
                <w:lang w:val="en-US"/>
              </w:rPr>
              <w:t>ón</w:t>
            </w:r>
            <w:proofErr w:type="spellEnd"/>
          </w:p>
          <w:p w14:paraId="2044E500" w14:textId="77777777" w:rsidR="004721C0" w:rsidRPr="006A4CE5" w:rsidRDefault="004721C0" w:rsidP="009A3831">
            <w:pPr>
              <w:jc w:val="both"/>
              <w:rPr>
                <w:rFonts w:ascii="Arial Narrow" w:hAnsi="Arial Narrow"/>
                <w:sz w:val="22"/>
                <w:szCs w:val="22"/>
                <w:lang w:val="en-US"/>
              </w:rPr>
            </w:pPr>
            <w:proofErr w:type="spellStart"/>
            <w:r w:rsidRPr="006A4CE5">
              <w:rPr>
                <w:rFonts w:ascii="Arial Narrow" w:hAnsi="Arial Narrow"/>
                <w:sz w:val="22"/>
                <w:szCs w:val="22"/>
                <w:lang w:val="en-US"/>
              </w:rPr>
              <w:t>Decreto</w:t>
            </w:r>
            <w:proofErr w:type="spellEnd"/>
            <w:r w:rsidRPr="006A4CE5">
              <w:rPr>
                <w:rFonts w:ascii="Arial Narrow" w:hAnsi="Arial Narrow"/>
                <w:sz w:val="22"/>
                <w:szCs w:val="22"/>
                <w:lang w:val="en-US"/>
              </w:rPr>
              <w:t xml:space="preserve"> 1075 del 2015</w:t>
            </w:r>
          </w:p>
        </w:tc>
        <w:tc>
          <w:tcPr>
            <w:tcW w:w="2879" w:type="dxa"/>
          </w:tcPr>
          <w:p w14:paraId="0E11E8AD"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14</w:t>
            </w:r>
          </w:p>
        </w:tc>
      </w:tr>
      <w:tr w:rsidR="004721C0" w14:paraId="2300B4B6" w14:textId="77777777" w:rsidTr="00B15BA4">
        <w:tc>
          <w:tcPr>
            <w:tcW w:w="5245" w:type="dxa"/>
          </w:tcPr>
          <w:p w14:paraId="0FFC2C8B"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Sector Financiero, Asegurador y Valores</w:t>
            </w:r>
          </w:p>
          <w:p w14:paraId="58458D56"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Decreto 2555 del 2010</w:t>
            </w:r>
          </w:p>
        </w:tc>
        <w:tc>
          <w:tcPr>
            <w:tcW w:w="2879" w:type="dxa"/>
          </w:tcPr>
          <w:p w14:paraId="7F4C08F6"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6</w:t>
            </w:r>
          </w:p>
        </w:tc>
      </w:tr>
      <w:tr w:rsidR="004721C0" w14:paraId="61F46F04" w14:textId="77777777" w:rsidTr="00B15BA4">
        <w:tc>
          <w:tcPr>
            <w:tcW w:w="5245" w:type="dxa"/>
          </w:tcPr>
          <w:p w14:paraId="6D2180F5"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Sector Hacienda y Crédito Público</w:t>
            </w:r>
          </w:p>
          <w:p w14:paraId="395D24D9"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Decreto 1068 del 2015</w:t>
            </w:r>
          </w:p>
        </w:tc>
        <w:tc>
          <w:tcPr>
            <w:tcW w:w="2879" w:type="dxa"/>
          </w:tcPr>
          <w:p w14:paraId="455B7DC3"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17</w:t>
            </w:r>
          </w:p>
        </w:tc>
      </w:tr>
      <w:tr w:rsidR="004721C0" w14:paraId="33421C65" w14:textId="77777777" w:rsidTr="00B15BA4">
        <w:tc>
          <w:tcPr>
            <w:tcW w:w="5245" w:type="dxa"/>
          </w:tcPr>
          <w:p w14:paraId="7953C9BC"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Sector Inclusión Social y Reconciliación</w:t>
            </w:r>
          </w:p>
          <w:p w14:paraId="1E6F36F9"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Decreto 1084 del 2015</w:t>
            </w:r>
          </w:p>
        </w:tc>
        <w:tc>
          <w:tcPr>
            <w:tcW w:w="2879" w:type="dxa"/>
          </w:tcPr>
          <w:p w14:paraId="2B9CA3BC"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2</w:t>
            </w:r>
          </w:p>
        </w:tc>
      </w:tr>
      <w:tr w:rsidR="004721C0" w14:paraId="4D51A905" w14:textId="77777777" w:rsidTr="00B15BA4">
        <w:tc>
          <w:tcPr>
            <w:tcW w:w="5245" w:type="dxa"/>
          </w:tcPr>
          <w:p w14:paraId="0A4811E8"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Sector Interior</w:t>
            </w:r>
          </w:p>
          <w:p w14:paraId="09E3A223"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Decreto 1066 del 2015</w:t>
            </w:r>
          </w:p>
        </w:tc>
        <w:tc>
          <w:tcPr>
            <w:tcW w:w="2879" w:type="dxa"/>
          </w:tcPr>
          <w:p w14:paraId="7CCFDCAC"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9</w:t>
            </w:r>
          </w:p>
        </w:tc>
      </w:tr>
      <w:tr w:rsidR="004721C0" w14:paraId="7C781A30" w14:textId="77777777" w:rsidTr="00B15BA4">
        <w:tc>
          <w:tcPr>
            <w:tcW w:w="5245" w:type="dxa"/>
          </w:tcPr>
          <w:p w14:paraId="50CE0C71"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Sector Tributario</w:t>
            </w:r>
          </w:p>
          <w:p w14:paraId="0BC02CE9"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Decreto 1625 del 2015</w:t>
            </w:r>
          </w:p>
        </w:tc>
        <w:tc>
          <w:tcPr>
            <w:tcW w:w="2879" w:type="dxa"/>
          </w:tcPr>
          <w:p w14:paraId="6687A2A9"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6</w:t>
            </w:r>
          </w:p>
        </w:tc>
      </w:tr>
      <w:tr w:rsidR="004721C0" w14:paraId="29F69CEE" w14:textId="77777777" w:rsidTr="00B15BA4">
        <w:tc>
          <w:tcPr>
            <w:tcW w:w="5245" w:type="dxa"/>
          </w:tcPr>
          <w:p w14:paraId="269199C0"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Sector Minas y Energía</w:t>
            </w:r>
          </w:p>
          <w:p w14:paraId="3AC42D66"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Decreto 1073 del 2015</w:t>
            </w:r>
          </w:p>
        </w:tc>
        <w:tc>
          <w:tcPr>
            <w:tcW w:w="2879" w:type="dxa"/>
          </w:tcPr>
          <w:p w14:paraId="130E62F2"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5</w:t>
            </w:r>
          </w:p>
        </w:tc>
      </w:tr>
      <w:tr w:rsidR="004721C0" w14:paraId="5264AC09" w14:textId="77777777" w:rsidTr="00B15BA4">
        <w:tc>
          <w:tcPr>
            <w:tcW w:w="5245" w:type="dxa"/>
          </w:tcPr>
          <w:p w14:paraId="74EF2715"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Sector Transporte</w:t>
            </w:r>
          </w:p>
          <w:p w14:paraId="15BB3B8E"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Decreto 1079 del 2015</w:t>
            </w:r>
          </w:p>
        </w:tc>
        <w:tc>
          <w:tcPr>
            <w:tcW w:w="2879" w:type="dxa"/>
          </w:tcPr>
          <w:p w14:paraId="4AE871DB"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7</w:t>
            </w:r>
          </w:p>
        </w:tc>
      </w:tr>
      <w:tr w:rsidR="004721C0" w14:paraId="4616D423" w14:textId="77777777" w:rsidTr="00B15BA4">
        <w:tc>
          <w:tcPr>
            <w:tcW w:w="5245" w:type="dxa"/>
          </w:tcPr>
          <w:p w14:paraId="7B28A810"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Sector Salud y Protección Social</w:t>
            </w:r>
            <w:r w:rsidRPr="006A4CE5">
              <w:rPr>
                <w:rFonts w:ascii="Arial Narrow" w:hAnsi="Arial Narrow"/>
                <w:sz w:val="22"/>
                <w:szCs w:val="22"/>
              </w:rPr>
              <w:br/>
              <w:t>Decreto 780 del 2016</w:t>
            </w:r>
          </w:p>
        </w:tc>
        <w:tc>
          <w:tcPr>
            <w:tcW w:w="2879" w:type="dxa"/>
          </w:tcPr>
          <w:p w14:paraId="61C46300"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11</w:t>
            </w:r>
          </w:p>
        </w:tc>
      </w:tr>
      <w:tr w:rsidR="004721C0" w14:paraId="59033355" w14:textId="77777777" w:rsidTr="00B15BA4">
        <w:tc>
          <w:tcPr>
            <w:tcW w:w="5245" w:type="dxa"/>
          </w:tcPr>
          <w:p w14:paraId="74D51416"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Sector Ambiente y Desarrollo Sostenible</w:t>
            </w:r>
          </w:p>
          <w:p w14:paraId="2D7073E0"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Decreto 1076 del 2015</w:t>
            </w:r>
          </w:p>
        </w:tc>
        <w:tc>
          <w:tcPr>
            <w:tcW w:w="2879" w:type="dxa"/>
          </w:tcPr>
          <w:p w14:paraId="4E1A10CC"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36</w:t>
            </w:r>
          </w:p>
        </w:tc>
      </w:tr>
      <w:tr w:rsidR="004721C0" w14:paraId="5EBC0564" w14:textId="77777777" w:rsidTr="00B15BA4">
        <w:tc>
          <w:tcPr>
            <w:tcW w:w="5245" w:type="dxa"/>
          </w:tcPr>
          <w:p w14:paraId="6AD519D2"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Sector Planeación Nacional</w:t>
            </w:r>
          </w:p>
          <w:p w14:paraId="0C4C743E"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Decreto 1082 del 2015</w:t>
            </w:r>
          </w:p>
        </w:tc>
        <w:tc>
          <w:tcPr>
            <w:tcW w:w="2879" w:type="dxa"/>
          </w:tcPr>
          <w:p w14:paraId="6C14382D"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16</w:t>
            </w:r>
          </w:p>
        </w:tc>
      </w:tr>
      <w:tr w:rsidR="004721C0" w14:paraId="0DD32B76" w14:textId="77777777" w:rsidTr="00B15BA4">
        <w:tc>
          <w:tcPr>
            <w:tcW w:w="5245" w:type="dxa"/>
          </w:tcPr>
          <w:p w14:paraId="6E27AEA8"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Sector Relaciones Exteriores</w:t>
            </w:r>
          </w:p>
          <w:p w14:paraId="0364615D"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Decreto 1067 del 2015</w:t>
            </w:r>
          </w:p>
        </w:tc>
        <w:tc>
          <w:tcPr>
            <w:tcW w:w="2879" w:type="dxa"/>
          </w:tcPr>
          <w:p w14:paraId="3CF7E9DA"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1</w:t>
            </w:r>
          </w:p>
        </w:tc>
      </w:tr>
      <w:tr w:rsidR="004721C0" w14:paraId="7B333B0E" w14:textId="77777777" w:rsidTr="00B15BA4">
        <w:tc>
          <w:tcPr>
            <w:tcW w:w="5245" w:type="dxa"/>
          </w:tcPr>
          <w:p w14:paraId="79370A7B"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Sector de Información Estadística</w:t>
            </w:r>
          </w:p>
          <w:p w14:paraId="4F9A0EDD"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Decreto 1170 del 2015</w:t>
            </w:r>
          </w:p>
        </w:tc>
        <w:tc>
          <w:tcPr>
            <w:tcW w:w="2879" w:type="dxa"/>
          </w:tcPr>
          <w:p w14:paraId="643909A0"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1</w:t>
            </w:r>
          </w:p>
        </w:tc>
      </w:tr>
      <w:tr w:rsidR="004721C0" w14:paraId="3C9F2401" w14:textId="77777777" w:rsidTr="00B15BA4">
        <w:tc>
          <w:tcPr>
            <w:tcW w:w="5245" w:type="dxa"/>
          </w:tcPr>
          <w:p w14:paraId="776D728E"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Sistema General de Pensiones</w:t>
            </w:r>
          </w:p>
          <w:p w14:paraId="3CD0B622"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Decreto 1833 del 2016</w:t>
            </w:r>
          </w:p>
        </w:tc>
        <w:tc>
          <w:tcPr>
            <w:tcW w:w="2879" w:type="dxa"/>
          </w:tcPr>
          <w:p w14:paraId="2DE81CA1" w14:textId="77777777" w:rsidR="004721C0" w:rsidRPr="006A4CE5" w:rsidRDefault="004721C0" w:rsidP="009A3831">
            <w:pPr>
              <w:spacing w:after="160" w:line="259" w:lineRule="auto"/>
              <w:jc w:val="both"/>
              <w:rPr>
                <w:rFonts w:ascii="Arial Narrow" w:hAnsi="Arial Narrow" w:cs="Arial"/>
                <w:color w:val="000000"/>
                <w:sz w:val="22"/>
                <w:szCs w:val="22"/>
                <w:lang w:eastAsia="es-CO"/>
              </w:rPr>
            </w:pPr>
            <w:r w:rsidRPr="006A4CE5">
              <w:rPr>
                <w:rFonts w:ascii="Arial Narrow" w:hAnsi="Arial Narrow" w:cs="Arial"/>
                <w:color w:val="000000"/>
                <w:sz w:val="22"/>
                <w:szCs w:val="22"/>
                <w:lang w:eastAsia="es-CO"/>
              </w:rPr>
              <w:t>No tiene normas específicas en materia de transparencia.</w:t>
            </w:r>
          </w:p>
        </w:tc>
      </w:tr>
      <w:tr w:rsidR="004721C0" w14:paraId="2DB450D7" w14:textId="77777777" w:rsidTr="00B15BA4">
        <w:tc>
          <w:tcPr>
            <w:tcW w:w="5245" w:type="dxa"/>
          </w:tcPr>
          <w:p w14:paraId="40351A32"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Normas de contabilidad, información financiera y aseguramiento de la información</w:t>
            </w:r>
          </w:p>
          <w:p w14:paraId="503AD637"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Decreto 2420 del 2015</w:t>
            </w:r>
          </w:p>
        </w:tc>
        <w:tc>
          <w:tcPr>
            <w:tcW w:w="2879" w:type="dxa"/>
          </w:tcPr>
          <w:p w14:paraId="7C38E4F4" w14:textId="77777777" w:rsidR="004721C0" w:rsidRPr="006A4CE5" w:rsidRDefault="004721C0" w:rsidP="009A3831">
            <w:pPr>
              <w:spacing w:after="160" w:line="259" w:lineRule="auto"/>
              <w:jc w:val="both"/>
              <w:rPr>
                <w:rFonts w:ascii="Arial Narrow" w:hAnsi="Arial Narrow" w:cs="Arial"/>
                <w:color w:val="000000"/>
                <w:sz w:val="22"/>
                <w:szCs w:val="22"/>
                <w:lang w:eastAsia="es-CO"/>
              </w:rPr>
            </w:pPr>
            <w:r w:rsidRPr="006A4CE5">
              <w:rPr>
                <w:rFonts w:ascii="Arial Narrow" w:hAnsi="Arial Narrow" w:cs="Arial"/>
                <w:color w:val="000000"/>
                <w:sz w:val="22"/>
                <w:szCs w:val="22"/>
                <w:lang w:eastAsia="es-CO"/>
              </w:rPr>
              <w:t>No tiene normas específicas en materia de transparencia.</w:t>
            </w:r>
          </w:p>
        </w:tc>
      </w:tr>
      <w:tr w:rsidR="004721C0" w14:paraId="6272AB42" w14:textId="77777777" w:rsidTr="00B15BA4">
        <w:tc>
          <w:tcPr>
            <w:tcW w:w="5245" w:type="dxa"/>
          </w:tcPr>
          <w:p w14:paraId="798E06AB"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Sector Vivienda, Ciudad y Territorio</w:t>
            </w:r>
          </w:p>
          <w:p w14:paraId="58A2C1A9"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Decreto 1077 del 2015</w:t>
            </w:r>
          </w:p>
        </w:tc>
        <w:tc>
          <w:tcPr>
            <w:tcW w:w="2879" w:type="dxa"/>
          </w:tcPr>
          <w:p w14:paraId="76EC4DD4"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25</w:t>
            </w:r>
          </w:p>
        </w:tc>
      </w:tr>
      <w:tr w:rsidR="004721C0" w14:paraId="472DEA77" w14:textId="77777777" w:rsidTr="00B15BA4">
        <w:tc>
          <w:tcPr>
            <w:tcW w:w="5245" w:type="dxa"/>
          </w:tcPr>
          <w:p w14:paraId="6420FCE2"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Sector Justicia y del Derecho</w:t>
            </w:r>
          </w:p>
          <w:p w14:paraId="6092583F"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Decreto 1069 del 2015</w:t>
            </w:r>
          </w:p>
        </w:tc>
        <w:tc>
          <w:tcPr>
            <w:tcW w:w="2879" w:type="dxa"/>
          </w:tcPr>
          <w:p w14:paraId="6950432C"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18</w:t>
            </w:r>
          </w:p>
        </w:tc>
      </w:tr>
      <w:tr w:rsidR="004721C0" w14:paraId="147BE4A4" w14:textId="77777777" w:rsidTr="00B15BA4">
        <w:tc>
          <w:tcPr>
            <w:tcW w:w="5245" w:type="dxa"/>
          </w:tcPr>
          <w:p w14:paraId="4788BE42"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 xml:space="preserve">Sector Función Pública </w:t>
            </w:r>
          </w:p>
          <w:p w14:paraId="63F7BA73"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Decreto 1083 del 2015</w:t>
            </w:r>
          </w:p>
        </w:tc>
        <w:tc>
          <w:tcPr>
            <w:tcW w:w="2879" w:type="dxa"/>
          </w:tcPr>
          <w:p w14:paraId="31B8AAC4" w14:textId="77777777" w:rsidR="004721C0" w:rsidRPr="006A4CE5" w:rsidRDefault="004721C0" w:rsidP="009A3831">
            <w:pPr>
              <w:jc w:val="both"/>
              <w:rPr>
                <w:rFonts w:ascii="Arial Narrow" w:hAnsi="Arial Narrow"/>
                <w:sz w:val="22"/>
                <w:szCs w:val="22"/>
              </w:rPr>
            </w:pPr>
            <w:r w:rsidRPr="006A4CE5">
              <w:rPr>
                <w:rFonts w:ascii="Arial Narrow" w:hAnsi="Arial Narrow"/>
                <w:sz w:val="22"/>
                <w:szCs w:val="22"/>
              </w:rPr>
              <w:t>19</w:t>
            </w:r>
          </w:p>
        </w:tc>
      </w:tr>
    </w:tbl>
    <w:p w14:paraId="6B33393E" w14:textId="77777777" w:rsidR="006F075F" w:rsidRPr="00B15BA4" w:rsidRDefault="006F075F" w:rsidP="00E71DB4">
      <w:pPr>
        <w:jc w:val="both"/>
        <w:rPr>
          <w:rFonts w:ascii="Arial Narrow" w:eastAsia="Times New Roman" w:hAnsi="Arial Narrow"/>
          <w:color w:val="000000" w:themeColor="text1"/>
        </w:rPr>
      </w:pPr>
    </w:p>
    <w:p w14:paraId="5D3606C7" w14:textId="0B686596" w:rsidR="0042379A" w:rsidRPr="00A86B3D" w:rsidRDefault="0042379A">
      <w:pPr>
        <w:pStyle w:val="Prrafodelista"/>
        <w:ind w:left="567"/>
        <w:jc w:val="both"/>
        <w:rPr>
          <w:rFonts w:ascii="Arial Narrow" w:eastAsia="Times New Roman" w:hAnsi="Arial Narrow"/>
          <w:color w:val="000000" w:themeColor="text1"/>
        </w:rPr>
      </w:pPr>
      <w:r>
        <w:rPr>
          <w:rFonts w:ascii="Arial Narrow" w:eastAsia="Times New Roman" w:hAnsi="Arial Narrow"/>
          <w:color w:val="000000" w:themeColor="text1"/>
        </w:rPr>
        <w:t>.</w:t>
      </w:r>
    </w:p>
    <w:p w14:paraId="5890024B" w14:textId="77777777" w:rsidR="00584CD6" w:rsidRPr="00A86B3D" w:rsidRDefault="00584CD6">
      <w:pPr>
        <w:jc w:val="both"/>
        <w:rPr>
          <w:rFonts w:ascii="Arial Narrow" w:hAnsi="Arial Narrow" w:cs="Arial"/>
          <w:b/>
          <w:lang w:val="es-ES_tradnl"/>
        </w:rPr>
      </w:pPr>
      <w:r w:rsidRPr="00A86B3D">
        <w:rPr>
          <w:rFonts w:ascii="Arial Narrow" w:hAnsi="Arial Narrow" w:cs="Arial"/>
          <w:b/>
          <w:lang w:val="es-ES_tradnl"/>
        </w:rPr>
        <w:t>2.</w:t>
      </w:r>
      <w:r w:rsidRPr="00A86B3D">
        <w:rPr>
          <w:rFonts w:ascii="Arial Narrow" w:hAnsi="Arial Narrow" w:cs="Arial"/>
          <w:b/>
          <w:lang w:val="es-ES_tradnl"/>
        </w:rPr>
        <w:tab/>
        <w:t>Ámbito de aplicación del acto administrativo</w:t>
      </w:r>
    </w:p>
    <w:p w14:paraId="4EFDBE38" w14:textId="77777777" w:rsidR="00812E11" w:rsidRPr="00A86B3D" w:rsidRDefault="00812E11">
      <w:pPr>
        <w:jc w:val="both"/>
        <w:rPr>
          <w:rFonts w:ascii="Arial Narrow" w:hAnsi="Arial Narrow" w:cs="Arial"/>
          <w:lang w:val="es-ES_tradnl"/>
        </w:rPr>
      </w:pPr>
    </w:p>
    <w:p w14:paraId="32ECEC67" w14:textId="70BF626B" w:rsidR="00DB7EF4" w:rsidRPr="009A3831" w:rsidRDefault="009454D8" w:rsidP="009A3831">
      <w:pPr>
        <w:jc w:val="both"/>
        <w:rPr>
          <w:rFonts w:ascii="Arial Narrow" w:hAnsi="Arial Narrow" w:cs="Arial"/>
          <w:lang w:val="es-ES_tradnl"/>
        </w:rPr>
      </w:pPr>
      <w:r w:rsidRPr="009A3831">
        <w:rPr>
          <w:rFonts w:ascii="Arial Narrow" w:hAnsi="Arial Narrow" w:cs="Arial"/>
        </w:rPr>
        <w:t xml:space="preserve">Los actos administrativos que se pretenden </w:t>
      </w:r>
      <w:r w:rsidR="00B15BA4" w:rsidRPr="009A3831">
        <w:rPr>
          <w:rFonts w:ascii="Arial Narrow" w:hAnsi="Arial Narrow" w:cs="Arial"/>
        </w:rPr>
        <w:t xml:space="preserve">derogar aplican a los sujetos obligados a que hace </w:t>
      </w:r>
      <w:r w:rsidR="009A3831" w:rsidRPr="009A3831">
        <w:rPr>
          <w:rFonts w:ascii="Arial Narrow" w:hAnsi="Arial Narrow" w:cs="Arial"/>
          <w:bCs/>
        </w:rPr>
        <w:t>referencia el artículo 5 de la Ley 1712 del 2014, corregido por el artículo 1 del Decreto 1494 del 2015.</w:t>
      </w:r>
    </w:p>
    <w:p w14:paraId="46CC522B" w14:textId="77777777" w:rsidR="00812E11" w:rsidRPr="00A86B3D" w:rsidRDefault="00812E11">
      <w:pPr>
        <w:jc w:val="both"/>
        <w:rPr>
          <w:rFonts w:ascii="Arial Narrow" w:hAnsi="Arial Narrow" w:cs="Arial"/>
          <w:lang w:val="es-ES_tradnl"/>
        </w:rPr>
      </w:pPr>
    </w:p>
    <w:p w14:paraId="7B1CC301" w14:textId="792FA518" w:rsidR="00584CD6" w:rsidRPr="009A3831" w:rsidRDefault="00584CD6">
      <w:pPr>
        <w:jc w:val="both"/>
        <w:rPr>
          <w:rFonts w:ascii="Arial Narrow" w:hAnsi="Arial Narrow" w:cs="Arial"/>
          <w:b/>
          <w:lang w:val="es-ES_tradnl"/>
        </w:rPr>
      </w:pPr>
      <w:r w:rsidRPr="00A86B3D">
        <w:rPr>
          <w:rFonts w:ascii="Arial Narrow" w:hAnsi="Arial Narrow" w:cs="Arial"/>
          <w:b/>
          <w:lang w:val="es-ES_tradnl"/>
        </w:rPr>
        <w:t>3.</w:t>
      </w:r>
      <w:r w:rsidRPr="00A86B3D">
        <w:rPr>
          <w:rFonts w:ascii="Arial Narrow" w:hAnsi="Arial Narrow" w:cs="Arial"/>
          <w:b/>
          <w:lang w:val="es-ES_tradnl"/>
        </w:rPr>
        <w:tab/>
        <w:t xml:space="preserve">Estudio preliminar de viabilidad jurídica de la expedición de la norma </w:t>
      </w:r>
    </w:p>
    <w:p w14:paraId="1DC53C6F" w14:textId="77777777" w:rsidR="00812E11" w:rsidRPr="00A86B3D" w:rsidRDefault="00812E11">
      <w:pPr>
        <w:jc w:val="both"/>
        <w:rPr>
          <w:rFonts w:ascii="Arial Narrow" w:hAnsi="Arial Narrow" w:cs="Arial"/>
          <w:lang w:val="es-ES_tradnl"/>
        </w:rPr>
      </w:pPr>
    </w:p>
    <w:p w14:paraId="1972037D" w14:textId="77777777" w:rsidR="00584CD6" w:rsidRPr="00A86B3D" w:rsidRDefault="00584CD6">
      <w:pPr>
        <w:widowControl w:val="0"/>
        <w:autoSpaceDE w:val="0"/>
        <w:autoSpaceDN w:val="0"/>
        <w:adjustRightInd w:val="0"/>
        <w:ind w:left="705" w:hanging="705"/>
        <w:contextualSpacing/>
        <w:jc w:val="both"/>
        <w:rPr>
          <w:rFonts w:ascii="Arial Narrow" w:hAnsi="Arial Narrow" w:cs="Arial"/>
        </w:rPr>
      </w:pPr>
      <w:r w:rsidRPr="00A86B3D">
        <w:rPr>
          <w:rFonts w:ascii="Arial Narrow" w:hAnsi="Arial Narrow" w:cs="Arial"/>
          <w:b/>
        </w:rPr>
        <w:t>3.1.</w:t>
      </w:r>
      <w:r w:rsidRPr="00A86B3D">
        <w:rPr>
          <w:rFonts w:ascii="Arial Narrow" w:hAnsi="Arial Narrow" w:cs="Arial"/>
          <w:b/>
        </w:rPr>
        <w:tab/>
      </w:r>
      <w:r w:rsidRPr="00A86B3D">
        <w:rPr>
          <w:rFonts w:ascii="Arial Narrow" w:hAnsi="Arial Narrow" w:cs="Arial"/>
        </w:rPr>
        <w:t xml:space="preserve">Análisis expreso y detallado de las normas que otorgan competencia para la expedición del </w:t>
      </w:r>
      <w:r w:rsidRPr="00A86B3D">
        <w:rPr>
          <w:rFonts w:ascii="Arial Narrow" w:hAnsi="Arial Narrow" w:cs="Arial"/>
          <w:lang w:val="es-ES_tradnl"/>
        </w:rPr>
        <w:t>acto administrativo:</w:t>
      </w:r>
    </w:p>
    <w:p w14:paraId="45FC8B48" w14:textId="77777777" w:rsidR="008A4F42" w:rsidRPr="00A86B3D" w:rsidRDefault="008A4F42">
      <w:pPr>
        <w:widowControl w:val="0"/>
        <w:autoSpaceDE w:val="0"/>
        <w:autoSpaceDN w:val="0"/>
        <w:adjustRightInd w:val="0"/>
        <w:contextualSpacing/>
        <w:jc w:val="both"/>
        <w:rPr>
          <w:rFonts w:ascii="Arial Narrow" w:hAnsi="Arial Narrow" w:cs="Arial"/>
          <w:b/>
        </w:rPr>
      </w:pPr>
    </w:p>
    <w:p w14:paraId="3AB46B3D" w14:textId="062292EF" w:rsidR="00DB7EF4" w:rsidRDefault="003F2E76" w:rsidP="00296FA0">
      <w:pPr>
        <w:ind w:left="705"/>
        <w:contextualSpacing/>
        <w:jc w:val="both"/>
        <w:rPr>
          <w:rFonts w:ascii="Arial Narrow" w:hAnsi="Arial Narrow" w:cs="Arial"/>
        </w:rPr>
      </w:pPr>
      <w:r w:rsidRPr="00A86B3D">
        <w:rPr>
          <w:rFonts w:ascii="Arial Narrow" w:hAnsi="Arial Narrow" w:cs="Arial"/>
        </w:rPr>
        <w:t xml:space="preserve">Las normas que otorgan la competencia para la expedición del acto administrativo </w:t>
      </w:r>
      <w:r w:rsidR="00296FA0">
        <w:rPr>
          <w:rFonts w:ascii="Arial Narrow" w:hAnsi="Arial Narrow" w:cs="Arial"/>
        </w:rPr>
        <w:t>y su viabilidad jurídica es la siguiente:</w:t>
      </w:r>
    </w:p>
    <w:p w14:paraId="70E71188" w14:textId="0C6CDA10" w:rsidR="00296FA0" w:rsidRDefault="00296FA0" w:rsidP="00296FA0">
      <w:pPr>
        <w:ind w:left="705"/>
        <w:contextualSpacing/>
        <w:jc w:val="both"/>
        <w:rPr>
          <w:rFonts w:ascii="Arial Narrow" w:hAnsi="Arial Narrow" w:cs="Arial"/>
        </w:rPr>
      </w:pPr>
    </w:p>
    <w:tbl>
      <w:tblPr>
        <w:tblStyle w:val="Tablaconcuadrcula"/>
        <w:tblW w:w="0" w:type="auto"/>
        <w:tblInd w:w="705" w:type="dxa"/>
        <w:tblLook w:val="04A0" w:firstRow="1" w:lastRow="0" w:firstColumn="1" w:lastColumn="0" w:noHBand="0" w:noVBand="1"/>
      </w:tblPr>
      <w:tblGrid>
        <w:gridCol w:w="2125"/>
        <w:gridCol w:w="5998"/>
      </w:tblGrid>
      <w:tr w:rsidR="00853933" w14:paraId="71116C61" w14:textId="77777777" w:rsidTr="00853933">
        <w:tc>
          <w:tcPr>
            <w:tcW w:w="2125" w:type="dxa"/>
            <w:shd w:val="clear" w:color="auto" w:fill="D9D9D9" w:themeFill="background1" w:themeFillShade="D9"/>
          </w:tcPr>
          <w:p w14:paraId="08DA8FA1" w14:textId="0213B5EB" w:rsidR="00296FA0" w:rsidRPr="00296FA0" w:rsidRDefault="00296FA0" w:rsidP="00296FA0">
            <w:pPr>
              <w:contextualSpacing/>
              <w:jc w:val="center"/>
              <w:rPr>
                <w:rFonts w:ascii="Arial Narrow" w:hAnsi="Arial Narrow" w:cs="Arial"/>
                <w:b/>
                <w:bCs/>
              </w:rPr>
            </w:pPr>
            <w:r w:rsidRPr="00296FA0">
              <w:rPr>
                <w:rFonts w:ascii="Arial Narrow" w:hAnsi="Arial Narrow" w:cs="Arial"/>
                <w:b/>
                <w:bCs/>
              </w:rPr>
              <w:t>Norma</w:t>
            </w:r>
          </w:p>
        </w:tc>
        <w:tc>
          <w:tcPr>
            <w:tcW w:w="5998" w:type="dxa"/>
            <w:shd w:val="clear" w:color="auto" w:fill="D9D9D9" w:themeFill="background1" w:themeFillShade="D9"/>
          </w:tcPr>
          <w:p w14:paraId="43C4D44D" w14:textId="48A0E112" w:rsidR="00296FA0" w:rsidRPr="00296FA0" w:rsidRDefault="00296FA0" w:rsidP="00296FA0">
            <w:pPr>
              <w:contextualSpacing/>
              <w:jc w:val="center"/>
              <w:rPr>
                <w:rFonts w:ascii="Arial Narrow" w:hAnsi="Arial Narrow" w:cs="Arial"/>
                <w:b/>
                <w:bCs/>
              </w:rPr>
            </w:pPr>
            <w:r w:rsidRPr="00296FA0">
              <w:rPr>
                <w:rFonts w:ascii="Arial Narrow" w:hAnsi="Arial Narrow" w:cs="Arial"/>
                <w:b/>
                <w:bCs/>
              </w:rPr>
              <w:t>Viabilidad Jurídica</w:t>
            </w:r>
          </w:p>
        </w:tc>
      </w:tr>
      <w:tr w:rsidR="00296FA0" w14:paraId="6481CC59" w14:textId="77777777" w:rsidTr="00853933">
        <w:tc>
          <w:tcPr>
            <w:tcW w:w="2125" w:type="dxa"/>
          </w:tcPr>
          <w:p w14:paraId="54E87AE9" w14:textId="7E0B0681" w:rsidR="00296FA0" w:rsidRPr="00296FA0" w:rsidRDefault="00296FA0" w:rsidP="00296FA0">
            <w:pPr>
              <w:contextualSpacing/>
              <w:jc w:val="both"/>
              <w:rPr>
                <w:rFonts w:ascii="Arial Narrow" w:hAnsi="Arial Narrow" w:cs="Arial"/>
              </w:rPr>
            </w:pPr>
            <w:r w:rsidRPr="00296FA0">
              <w:rPr>
                <w:rFonts w:ascii="Arial Narrow" w:hAnsi="Arial Narrow" w:cs="Arial"/>
              </w:rPr>
              <w:t>Ley 1712 del 2014: el parágrafo 3 del artículo 9, y los artículos 11 y 32.</w:t>
            </w:r>
          </w:p>
        </w:tc>
        <w:tc>
          <w:tcPr>
            <w:tcW w:w="5998" w:type="dxa"/>
          </w:tcPr>
          <w:p w14:paraId="75C0120F" w14:textId="53CBAF61" w:rsidR="00296FA0" w:rsidRPr="00F76A08" w:rsidRDefault="00FF5651" w:rsidP="00296FA0">
            <w:pPr>
              <w:contextualSpacing/>
              <w:jc w:val="both"/>
              <w:rPr>
                <w:rFonts w:ascii="Arial Narrow" w:hAnsi="Arial Narrow" w:cs="Arial"/>
              </w:rPr>
            </w:pPr>
            <w:r w:rsidRPr="00F76A08">
              <w:rPr>
                <w:rFonts w:ascii="Arial Narrow" w:hAnsi="Arial Narrow" w:cs="Arial"/>
              </w:rPr>
              <w:t>La Ley Estatutaria de Transparencia, define los principios generales</w:t>
            </w:r>
            <w:r w:rsidR="00C05B27">
              <w:rPr>
                <w:rFonts w:ascii="Arial Narrow" w:hAnsi="Arial Narrow" w:cs="Arial"/>
              </w:rPr>
              <w:t>, en aplicación de</w:t>
            </w:r>
            <w:r w:rsidR="003D551B">
              <w:rPr>
                <w:rFonts w:ascii="Arial Narrow" w:hAnsi="Arial Narrow" w:cs="Arial"/>
              </w:rPr>
              <w:t xml:space="preserve"> </w:t>
            </w:r>
            <w:r w:rsidRPr="00F76A08">
              <w:rPr>
                <w:rFonts w:ascii="Arial Narrow" w:hAnsi="Arial Narrow" w:cs="Arial"/>
              </w:rPr>
              <w:t>los cuales los sujetos obligados deben publicar y divulgar información pública conforme con los criterios y estandarización, directrices de accesibilidad, condiciones mínimas de seguridad digital y requisitos de datos abiertos que adopte el MinTIC y en completa alineación con la política de Gobierno Digital.</w:t>
            </w:r>
            <w:r w:rsidR="00F76A08">
              <w:rPr>
                <w:rFonts w:ascii="Arial Narrow" w:hAnsi="Arial Narrow" w:cs="Arial"/>
              </w:rPr>
              <w:t xml:space="preserve"> Todas esas cuatro temáticas son abordadas en el proyecto de resolución.</w:t>
            </w:r>
          </w:p>
        </w:tc>
      </w:tr>
      <w:tr w:rsidR="00296FA0" w14:paraId="5F6BB205" w14:textId="77777777" w:rsidTr="00853933">
        <w:tc>
          <w:tcPr>
            <w:tcW w:w="2125" w:type="dxa"/>
          </w:tcPr>
          <w:p w14:paraId="08B6BA87" w14:textId="6AE95CAD" w:rsidR="00296FA0" w:rsidRPr="00296FA0" w:rsidRDefault="00296FA0" w:rsidP="00296FA0">
            <w:pPr>
              <w:contextualSpacing/>
              <w:jc w:val="both"/>
              <w:rPr>
                <w:rFonts w:ascii="Arial Narrow" w:hAnsi="Arial Narrow" w:cs="Arial"/>
              </w:rPr>
            </w:pPr>
            <w:r w:rsidRPr="00296FA0">
              <w:rPr>
                <w:rFonts w:ascii="Arial Narrow" w:hAnsi="Arial Narrow" w:cs="Arial"/>
              </w:rPr>
              <w:t>Decreto 2641 del 2012 en el literal b del numeral IV del Anexo</w:t>
            </w:r>
          </w:p>
        </w:tc>
        <w:tc>
          <w:tcPr>
            <w:tcW w:w="5998" w:type="dxa"/>
          </w:tcPr>
          <w:p w14:paraId="651E889C" w14:textId="34E020DC" w:rsidR="00296FA0" w:rsidRPr="00F76A08" w:rsidRDefault="00FF5651" w:rsidP="00296FA0">
            <w:pPr>
              <w:contextualSpacing/>
              <w:jc w:val="both"/>
              <w:rPr>
                <w:rFonts w:ascii="Arial Narrow" w:hAnsi="Arial Narrow" w:cs="Arial"/>
              </w:rPr>
            </w:pPr>
            <w:r w:rsidRPr="00F76A08">
              <w:rPr>
                <w:rFonts w:ascii="Arial Narrow" w:hAnsi="Arial Narrow" w:cs="Arial"/>
              </w:rPr>
              <w:t xml:space="preserve">Se define que los estándares </w:t>
            </w:r>
            <w:r w:rsidR="00C05B27">
              <w:rPr>
                <w:rFonts w:ascii="Arial Narrow" w:hAnsi="Arial Narrow" w:cs="Arial"/>
              </w:rPr>
              <w:t xml:space="preserve">que </w:t>
            </w:r>
            <w:r w:rsidR="00C05B27" w:rsidRPr="00F76A08">
              <w:rPr>
                <w:rFonts w:ascii="Arial Narrow" w:hAnsi="Arial Narrow" w:cs="Arial"/>
              </w:rPr>
              <w:t>adoptará el MinTIC</w:t>
            </w:r>
            <w:r w:rsidR="00C05B27">
              <w:rPr>
                <w:rFonts w:ascii="Arial Narrow" w:hAnsi="Arial Narrow" w:cs="Arial"/>
              </w:rPr>
              <w:t xml:space="preserve">, </w:t>
            </w:r>
            <w:r w:rsidRPr="00F76A08">
              <w:rPr>
                <w:rFonts w:ascii="Arial Narrow" w:hAnsi="Arial Narrow" w:cs="Arial"/>
              </w:rPr>
              <w:t>para la atención de peticiones, quejas, sugerencias, reclamos y denuncias</w:t>
            </w:r>
            <w:r w:rsidR="00C05B27">
              <w:rPr>
                <w:rFonts w:ascii="Arial Narrow" w:hAnsi="Arial Narrow" w:cs="Arial"/>
              </w:rPr>
              <w:t>,</w:t>
            </w:r>
            <w:r w:rsidRPr="00F76A08">
              <w:rPr>
                <w:rFonts w:ascii="Arial Narrow" w:hAnsi="Arial Narrow" w:cs="Arial"/>
              </w:rPr>
              <w:t xml:space="preserve"> </w:t>
            </w:r>
            <w:r w:rsidR="00C05B27">
              <w:rPr>
                <w:rFonts w:ascii="Arial Narrow" w:hAnsi="Arial Narrow" w:cs="Arial"/>
              </w:rPr>
              <w:t xml:space="preserve">los cuales estarán </w:t>
            </w:r>
            <w:r w:rsidRPr="00F76A08">
              <w:rPr>
                <w:rFonts w:ascii="Arial Narrow" w:hAnsi="Arial Narrow" w:cs="Arial"/>
              </w:rPr>
              <w:t>sujetos a los parámetros definidos en el programa de Gobierno en Línea, hoy, Gobierno Digital.</w:t>
            </w:r>
          </w:p>
        </w:tc>
      </w:tr>
      <w:tr w:rsidR="00296FA0" w14:paraId="49C8D43E" w14:textId="77777777" w:rsidTr="00853933">
        <w:tc>
          <w:tcPr>
            <w:tcW w:w="2125" w:type="dxa"/>
          </w:tcPr>
          <w:p w14:paraId="2A679B2E" w14:textId="03FB8EDF" w:rsidR="00296FA0" w:rsidRPr="00296FA0" w:rsidRDefault="00296FA0" w:rsidP="00296FA0">
            <w:pPr>
              <w:ind w:right="51"/>
              <w:rPr>
                <w:rFonts w:ascii="Arial Narrow" w:hAnsi="Arial Narrow" w:cs="Arial"/>
              </w:rPr>
            </w:pPr>
            <w:r w:rsidRPr="00296FA0">
              <w:rPr>
                <w:rFonts w:ascii="Arial Narrow" w:hAnsi="Arial Narrow" w:cs="Arial"/>
              </w:rPr>
              <w:t xml:space="preserve">Decreto 1081 del 2015: </w:t>
            </w:r>
            <w:r w:rsidRPr="00296FA0">
              <w:rPr>
                <w:rFonts w:ascii="Arial Narrow" w:hAnsi="Arial Narrow" w:cs="Arial"/>
                <w:color w:val="000000" w:themeColor="text1"/>
              </w:rPr>
              <w:t>artículos 2.1.1.2.1.1, 2.1.1.2.1.11, 2.1.1.2.2.2, 2.1.1.3.1.1</w:t>
            </w:r>
          </w:p>
        </w:tc>
        <w:tc>
          <w:tcPr>
            <w:tcW w:w="5998" w:type="dxa"/>
          </w:tcPr>
          <w:p w14:paraId="63B8F62C" w14:textId="298FBA93" w:rsidR="00F76A08" w:rsidRPr="00D76317" w:rsidRDefault="00F76A08" w:rsidP="00296FA0">
            <w:pPr>
              <w:contextualSpacing/>
              <w:jc w:val="both"/>
              <w:rPr>
                <w:rFonts w:ascii="Arial Narrow" w:hAnsi="Arial Narrow" w:cs="Arial"/>
              </w:rPr>
            </w:pPr>
            <w:r w:rsidRPr="00D76317">
              <w:rPr>
                <w:rFonts w:ascii="Arial Narrow" w:hAnsi="Arial Narrow" w:cs="Arial"/>
              </w:rPr>
              <w:t>La competencia a cargo de MinTIC se concreta en el Decreto 1081 del 2015 que reglamenta la Ley 1712 del 2014</w:t>
            </w:r>
            <w:r w:rsidR="00D76317">
              <w:rPr>
                <w:rFonts w:ascii="Arial Narrow" w:hAnsi="Arial Narrow" w:cs="Arial"/>
              </w:rPr>
              <w:t xml:space="preserve">. El decreto </w:t>
            </w:r>
            <w:r w:rsidRPr="00D76317">
              <w:rPr>
                <w:rFonts w:ascii="Arial Narrow" w:hAnsi="Arial Narrow" w:cs="Arial"/>
                <w:shd w:val="clear" w:color="auto" w:fill="FFFFFF"/>
              </w:rPr>
              <w:t>establece las disposiciones generales en materia de transparencia y del derecho de acceso a la información pública nacional, contemplando en el artículo 2.1.1.2.1.1</w:t>
            </w:r>
            <w:r w:rsidR="00276983">
              <w:rPr>
                <w:rFonts w:ascii="Arial Narrow" w:hAnsi="Arial Narrow" w:cs="Arial"/>
                <w:shd w:val="clear" w:color="auto" w:fill="FFFFFF"/>
              </w:rPr>
              <w:t>,</w:t>
            </w:r>
            <w:r w:rsidRPr="00D76317">
              <w:rPr>
                <w:rFonts w:ascii="Arial Narrow" w:hAnsi="Arial Narrow" w:cs="Arial"/>
                <w:shd w:val="clear" w:color="auto" w:fill="FFFFFF"/>
              </w:rPr>
              <w:t xml:space="preserve"> que el MinTIC “expedirá los lineamientos que deben atender los sujetos obligados para cumplir con la publicación y divulgación de la información señalada en la Ley 1712 del 2014, con el objeto de que sean dispuestos en forma estandarizada”, en el artículo 2.1.1.2.1.11 define que las condiciones técnicas de publicación de datos abiertos serán “elaboradas por el Ministerio de Tecnologías de la Información y las Comunicaciones”; el artículo 2.1.1.2.2.2. define que el MinTIC definirá las “directrices de accesibilidad” en medios electrónicos para población en situación de discapacidad; y el parágrafo 2 del artículo 2.1.1.3.1.1. establece que las “</w:t>
            </w:r>
            <w:r w:rsidRPr="003D551B">
              <w:rPr>
                <w:rFonts w:ascii="Arial Narrow" w:hAnsi="Arial Narrow" w:cs="Arial"/>
                <w:i/>
                <w:shd w:val="clear" w:color="auto" w:fill="FFFFFF"/>
              </w:rPr>
              <w:t>condiciones de seguridad que deben atender los medios electrónicos señalados en el presente artículo y los adicionales que defina el sujeto obligado, serán establecidas por el Ministerio de Tecnologías de la Información y las Comunicaciones, a través de los lineamientos que se determinen en la Estrategia de Gobierno en Línea</w:t>
            </w:r>
            <w:r w:rsidRPr="00D76317">
              <w:rPr>
                <w:rFonts w:ascii="Arial Narrow" w:hAnsi="Arial Narrow" w:cs="Arial"/>
                <w:shd w:val="clear" w:color="auto" w:fill="FFFFFF"/>
              </w:rPr>
              <w:t>”.</w:t>
            </w:r>
          </w:p>
        </w:tc>
      </w:tr>
    </w:tbl>
    <w:p w14:paraId="1CEFDD31" w14:textId="5FF38F9D" w:rsidR="004A7ED4" w:rsidRPr="00B15BA4" w:rsidRDefault="004A7ED4" w:rsidP="00FF5651">
      <w:pPr>
        <w:autoSpaceDE w:val="0"/>
        <w:autoSpaceDN w:val="0"/>
        <w:adjustRightInd w:val="0"/>
        <w:rPr>
          <w:rFonts w:ascii="Arial Narrow" w:hAnsi="Arial Narrow" w:cs="Arial"/>
        </w:rPr>
      </w:pPr>
    </w:p>
    <w:p w14:paraId="4BBACFAA" w14:textId="77777777" w:rsidR="004A7ED4" w:rsidRDefault="004A7ED4">
      <w:pPr>
        <w:spacing w:line="276" w:lineRule="atLeast"/>
        <w:jc w:val="both"/>
        <w:rPr>
          <w:rFonts w:ascii="Arial Narrow" w:hAnsi="Arial Narrow" w:cs="Arial"/>
          <w:lang w:val="es-ES"/>
        </w:rPr>
      </w:pPr>
    </w:p>
    <w:p w14:paraId="6DE0D87D" w14:textId="2B99F0E2" w:rsidR="00584CD6" w:rsidRPr="00491175" w:rsidRDefault="00584CD6">
      <w:pPr>
        <w:spacing w:line="276" w:lineRule="atLeast"/>
        <w:jc w:val="both"/>
        <w:rPr>
          <w:rFonts w:ascii="Arial Narrow" w:hAnsi="Arial Narrow" w:cs="Arial"/>
        </w:rPr>
      </w:pPr>
      <w:r w:rsidRPr="00491175">
        <w:rPr>
          <w:rFonts w:ascii="Arial Narrow" w:hAnsi="Arial Narrow" w:cs="Arial"/>
          <w:b/>
          <w:lang w:eastAsia="en-US"/>
        </w:rPr>
        <w:t>3.2.</w:t>
      </w:r>
      <w:r w:rsidRPr="00491175">
        <w:rPr>
          <w:rFonts w:ascii="Arial Narrow" w:hAnsi="Arial Narrow" w:cs="Arial"/>
          <w:b/>
          <w:lang w:eastAsia="en-US"/>
        </w:rPr>
        <w:tab/>
      </w:r>
      <w:r w:rsidRPr="00491175">
        <w:rPr>
          <w:rFonts w:ascii="Arial Narrow" w:hAnsi="Arial Narrow" w:cs="Arial"/>
          <w:lang w:eastAsia="en-US"/>
        </w:rPr>
        <w:t xml:space="preserve">Vigencia de la ley o norma reglamentada o desarrollada con el </w:t>
      </w:r>
      <w:r w:rsidRPr="00491175">
        <w:rPr>
          <w:rFonts w:ascii="Arial Narrow" w:hAnsi="Arial Narrow" w:cs="Arial"/>
          <w:lang w:val="es-ES_tradnl"/>
        </w:rPr>
        <w:t>acto administrativo</w:t>
      </w:r>
      <w:r w:rsidRPr="00491175">
        <w:rPr>
          <w:rFonts w:ascii="Arial Narrow" w:hAnsi="Arial Narrow" w:cs="Arial"/>
          <w:lang w:eastAsia="en-US"/>
        </w:rPr>
        <w:t>:</w:t>
      </w:r>
    </w:p>
    <w:p w14:paraId="65DE21A1" w14:textId="77777777" w:rsidR="00584CD6" w:rsidRPr="00491175" w:rsidRDefault="00584CD6">
      <w:pPr>
        <w:jc w:val="both"/>
        <w:rPr>
          <w:rFonts w:ascii="Arial Narrow" w:hAnsi="Arial Narrow" w:cs="Arial"/>
          <w:lang w:val="es-ES_tradnl"/>
        </w:rPr>
      </w:pPr>
    </w:p>
    <w:p w14:paraId="15BCFED3" w14:textId="79829185" w:rsidR="00584CD6" w:rsidRPr="00491175" w:rsidRDefault="00584CD6">
      <w:pPr>
        <w:jc w:val="both"/>
        <w:rPr>
          <w:rFonts w:ascii="Arial Narrow" w:hAnsi="Arial Narrow" w:cs="Arial"/>
          <w:lang w:val="es-ES_tradnl"/>
        </w:rPr>
      </w:pPr>
      <w:r w:rsidRPr="00491175">
        <w:rPr>
          <w:rFonts w:ascii="Arial Narrow" w:hAnsi="Arial Narrow" w:cs="Arial"/>
          <w:lang w:val="es-ES_tradnl"/>
        </w:rPr>
        <w:t>Las disposiciones</w:t>
      </w:r>
      <w:r w:rsidR="004653AA" w:rsidRPr="00491175">
        <w:rPr>
          <w:rFonts w:ascii="Arial Narrow" w:hAnsi="Arial Narrow" w:cs="Arial"/>
          <w:lang w:val="es-ES_tradnl"/>
        </w:rPr>
        <w:t xml:space="preserve"> </w:t>
      </w:r>
      <w:r w:rsidRPr="00491175">
        <w:rPr>
          <w:rFonts w:ascii="Arial Narrow" w:hAnsi="Arial Narrow" w:cs="Arial"/>
          <w:lang w:val="es-ES_tradnl"/>
        </w:rPr>
        <w:t>que sustentan la expedición del proyecto normativo</w:t>
      </w:r>
      <w:r w:rsidR="004653AA" w:rsidRPr="00491175">
        <w:rPr>
          <w:rFonts w:ascii="Arial Narrow" w:hAnsi="Arial Narrow" w:cs="Arial"/>
          <w:lang w:val="es-ES_tradnl"/>
        </w:rPr>
        <w:t>,</w:t>
      </w:r>
      <w:r w:rsidRPr="00491175">
        <w:rPr>
          <w:rFonts w:ascii="Arial Narrow" w:hAnsi="Arial Narrow" w:cs="Arial"/>
          <w:lang w:val="es-ES_tradnl"/>
        </w:rPr>
        <w:t xml:space="preserve"> se encuentran actualmente vigentes y no han tenido limitaciones vía jurisprudencia.</w:t>
      </w:r>
    </w:p>
    <w:p w14:paraId="0E889642" w14:textId="77777777" w:rsidR="00584CD6" w:rsidRPr="00491175" w:rsidRDefault="00584CD6">
      <w:pPr>
        <w:jc w:val="both"/>
        <w:rPr>
          <w:rFonts w:ascii="Arial Narrow" w:hAnsi="Arial Narrow" w:cs="Arial"/>
          <w:lang w:val="es-ES_tradnl"/>
        </w:rPr>
      </w:pPr>
    </w:p>
    <w:p w14:paraId="28F91EE5" w14:textId="51B56546" w:rsidR="00584CD6" w:rsidRPr="00491175" w:rsidRDefault="00584CD6">
      <w:pPr>
        <w:spacing w:after="262" w:line="271" w:lineRule="atLeast"/>
        <w:ind w:right="49"/>
        <w:jc w:val="both"/>
        <w:rPr>
          <w:rFonts w:ascii="Arial Narrow" w:hAnsi="Arial Narrow" w:cs="Arial"/>
        </w:rPr>
      </w:pPr>
      <w:r w:rsidRPr="00491175">
        <w:rPr>
          <w:rFonts w:ascii="Arial Narrow" w:hAnsi="Arial Narrow" w:cs="Arial"/>
          <w:b/>
          <w:color w:val="000000"/>
          <w:lang w:eastAsia="en-US"/>
        </w:rPr>
        <w:t>3.3.</w:t>
      </w:r>
      <w:r w:rsidRPr="00491175">
        <w:rPr>
          <w:rFonts w:ascii="Arial Narrow" w:hAnsi="Arial Narrow" w:cs="Arial"/>
          <w:b/>
          <w:color w:val="000000"/>
          <w:lang w:eastAsia="en-US"/>
        </w:rPr>
        <w:tab/>
      </w:r>
      <w:r w:rsidRPr="00491175">
        <w:rPr>
          <w:rFonts w:ascii="Arial Narrow" w:hAnsi="Arial Narrow" w:cs="Arial"/>
          <w:color w:val="000000"/>
          <w:lang w:eastAsia="en-US"/>
        </w:rPr>
        <w:t xml:space="preserve">Disposiciones que se derogan, subrogan, modifican, adicionan o desarrollan con el </w:t>
      </w:r>
      <w:r w:rsidRPr="00491175">
        <w:rPr>
          <w:rFonts w:ascii="Arial Narrow" w:hAnsi="Arial Narrow" w:cs="Arial"/>
          <w:lang w:val="es-ES_tradnl"/>
        </w:rPr>
        <w:t>acto administrativo</w:t>
      </w:r>
      <w:r w:rsidRPr="00491175">
        <w:rPr>
          <w:rFonts w:ascii="Arial Narrow" w:hAnsi="Arial Narrow" w:cs="Arial"/>
          <w:color w:val="000000"/>
          <w:lang w:eastAsia="en-US"/>
        </w:rPr>
        <w:t>:</w:t>
      </w:r>
    </w:p>
    <w:p w14:paraId="4FF39D8B" w14:textId="5F973A5D" w:rsidR="007B7304" w:rsidRPr="003D551B" w:rsidRDefault="009D53B2">
      <w:pPr>
        <w:pStyle w:val="s4"/>
        <w:spacing w:before="0" w:beforeAutospacing="0" w:after="0" w:afterAutospacing="0"/>
        <w:jc w:val="both"/>
        <w:rPr>
          <w:rFonts w:ascii="Arial Narrow" w:eastAsia="Times New Roman" w:hAnsi="Arial Narrow"/>
          <w:color w:val="000000" w:themeColor="text1"/>
        </w:rPr>
      </w:pPr>
      <w:r w:rsidRPr="00491175">
        <w:rPr>
          <w:rFonts w:ascii="Arial Narrow" w:hAnsi="Arial Narrow" w:cs="Arial"/>
        </w:rPr>
        <w:t>Con e</w:t>
      </w:r>
      <w:r w:rsidR="00794520" w:rsidRPr="00491175">
        <w:rPr>
          <w:rFonts w:ascii="Arial Narrow" w:hAnsi="Arial Narrow" w:cs="Arial"/>
        </w:rPr>
        <w:t xml:space="preserve">l proyecto de </w:t>
      </w:r>
      <w:r w:rsidR="00794520" w:rsidRPr="003D551B">
        <w:rPr>
          <w:rFonts w:ascii="Arial Narrow" w:hAnsi="Arial Narrow" w:cs="Arial"/>
        </w:rPr>
        <w:t xml:space="preserve">resolución </w:t>
      </w:r>
      <w:r w:rsidR="004A7ED4" w:rsidRPr="003D551B">
        <w:rPr>
          <w:rFonts w:ascii="Arial Narrow" w:hAnsi="Arial Narrow" w:cs="Arial"/>
        </w:rPr>
        <w:t>se pretende derogar la Resolución MinTIC 3564 del 2015.</w:t>
      </w:r>
      <w:r w:rsidR="003D551B" w:rsidRPr="003D551B">
        <w:rPr>
          <w:rFonts w:ascii="Arial Narrow" w:hAnsi="Arial Narrow" w:cs="Arial"/>
        </w:rPr>
        <w:t xml:space="preserve"> Además</w:t>
      </w:r>
      <w:r w:rsidR="003D551B">
        <w:rPr>
          <w:rFonts w:ascii="Arial Narrow" w:hAnsi="Arial Narrow" w:cs="Arial"/>
        </w:rPr>
        <w:t>,</w:t>
      </w:r>
      <w:r w:rsidR="003D551B" w:rsidRPr="003D551B">
        <w:rPr>
          <w:rFonts w:ascii="Arial Narrow" w:hAnsi="Arial Narrow" w:cs="Arial"/>
        </w:rPr>
        <w:t xml:space="preserve"> se desarrollan las siguientes normas: el parágrafo 3 del artículo 9, y los artículos 11 y 32 de la Ley 1712 de 2014</w:t>
      </w:r>
      <w:r w:rsidR="003D551B" w:rsidRPr="003D551B">
        <w:rPr>
          <w:rFonts w:ascii="Arial Narrow" w:hAnsi="Arial Narrow" w:cs="Arial"/>
          <w:color w:val="000000" w:themeColor="text1"/>
          <w:bdr w:val="none" w:sz="0" w:space="0" w:color="auto" w:frame="1"/>
        </w:rPr>
        <w:t xml:space="preserve">, </w:t>
      </w:r>
      <w:r w:rsidR="003D551B" w:rsidRPr="003D551B">
        <w:rPr>
          <w:rFonts w:ascii="Arial Narrow" w:hAnsi="Arial Narrow" w:cs="Arial"/>
        </w:rPr>
        <w:t xml:space="preserve">el literal b del numeral IV del Anexo del </w:t>
      </w:r>
      <w:r w:rsidR="003D551B" w:rsidRPr="003D551B">
        <w:rPr>
          <w:rFonts w:ascii="Arial Narrow" w:hAnsi="Arial Narrow" w:cs="Arial"/>
          <w:color w:val="000000" w:themeColor="text1"/>
          <w:bdr w:val="none" w:sz="0" w:space="0" w:color="auto" w:frame="1"/>
        </w:rPr>
        <w:t>Decreto 2641 de 2012</w:t>
      </w:r>
      <w:r w:rsidR="003D551B" w:rsidRPr="003D551B">
        <w:rPr>
          <w:rFonts w:ascii="Arial Narrow" w:hAnsi="Arial Narrow"/>
          <w:color w:val="000000" w:themeColor="text1"/>
          <w:bdr w:val="none" w:sz="0" w:space="0" w:color="auto" w:frame="1"/>
        </w:rPr>
        <w:t>, y</w:t>
      </w:r>
      <w:r w:rsidR="003D551B" w:rsidRPr="003D551B">
        <w:rPr>
          <w:rFonts w:ascii="Arial Narrow" w:hAnsi="Arial Narrow" w:cs="Arial"/>
          <w:color w:val="000000" w:themeColor="text1"/>
        </w:rPr>
        <w:t xml:space="preserve"> los artículos 2.1.1.2.1.1, 2.1.1.2.1.11, 2.1.1.2.2.2, 2.1.1.3.1.1 del Decreto 1081 de 2015</w:t>
      </w:r>
      <w:r w:rsidR="003D551B">
        <w:rPr>
          <w:rFonts w:ascii="Arial Narrow" w:hAnsi="Arial Narrow" w:cs="Arial"/>
          <w:color w:val="000000" w:themeColor="text1"/>
        </w:rPr>
        <w:t>.</w:t>
      </w:r>
    </w:p>
    <w:p w14:paraId="114D3F37" w14:textId="77777777" w:rsidR="00245FD1" w:rsidRPr="00491175" w:rsidRDefault="00245FD1">
      <w:pPr>
        <w:jc w:val="both"/>
        <w:rPr>
          <w:rFonts w:ascii="Arial Narrow" w:hAnsi="Arial Narrow" w:cs="Arial"/>
        </w:rPr>
      </w:pPr>
    </w:p>
    <w:p w14:paraId="79F8C07C" w14:textId="77777777" w:rsidR="00584CD6" w:rsidRPr="00491175" w:rsidRDefault="00584CD6">
      <w:pPr>
        <w:ind w:left="705" w:hanging="705"/>
        <w:jc w:val="both"/>
        <w:rPr>
          <w:rFonts w:ascii="Arial Narrow" w:hAnsi="Arial Narrow" w:cs="Arial"/>
        </w:rPr>
      </w:pPr>
      <w:r w:rsidRPr="00491175">
        <w:rPr>
          <w:rFonts w:ascii="Arial Narrow" w:hAnsi="Arial Narrow" w:cs="Arial"/>
          <w:b/>
        </w:rPr>
        <w:t>3.4.</w:t>
      </w:r>
      <w:r w:rsidRPr="00491175">
        <w:rPr>
          <w:rFonts w:ascii="Arial Narrow" w:hAnsi="Arial Narrow" w:cs="Arial"/>
        </w:rPr>
        <w:tab/>
        <w:t>Revisión y análisis de las decisiones judiciales de los órganos de cierre de cada jurisdicción que pueden tener impacto o ser relevantes para la expedición del acto:</w:t>
      </w:r>
    </w:p>
    <w:p w14:paraId="56FD5ED7" w14:textId="77777777" w:rsidR="00584CD6" w:rsidRPr="00491175" w:rsidRDefault="00584CD6">
      <w:pPr>
        <w:jc w:val="both"/>
        <w:rPr>
          <w:rFonts w:ascii="Arial Narrow" w:hAnsi="Arial Narrow" w:cs="Arial"/>
        </w:rPr>
      </w:pPr>
    </w:p>
    <w:p w14:paraId="512C3971" w14:textId="4F30944E" w:rsidR="00584CD6" w:rsidRPr="00491175" w:rsidRDefault="00584CD6">
      <w:pPr>
        <w:jc w:val="both"/>
        <w:rPr>
          <w:rFonts w:ascii="Arial Narrow" w:hAnsi="Arial Narrow" w:cs="Arial"/>
        </w:rPr>
      </w:pPr>
      <w:r w:rsidRPr="00491175">
        <w:rPr>
          <w:rFonts w:ascii="Arial Narrow" w:hAnsi="Arial Narrow" w:cs="Arial"/>
        </w:rPr>
        <w:t>A la fecha no hay precedentes jurisprudenciales que puedan tener impacto o ser relevan</w:t>
      </w:r>
      <w:r w:rsidR="00CD3187" w:rsidRPr="00491175">
        <w:rPr>
          <w:rFonts w:ascii="Arial Narrow" w:hAnsi="Arial Narrow" w:cs="Arial"/>
        </w:rPr>
        <w:t>tes para la expedición del acto</w:t>
      </w:r>
      <w:r w:rsidR="007B7304" w:rsidRPr="00491175">
        <w:rPr>
          <w:rFonts w:ascii="Arial Narrow" w:hAnsi="Arial Narrow" w:cs="Arial"/>
        </w:rPr>
        <w:t>.</w:t>
      </w:r>
    </w:p>
    <w:p w14:paraId="28A48E00" w14:textId="77777777" w:rsidR="00584CD6" w:rsidRPr="00491175" w:rsidRDefault="00584CD6">
      <w:pPr>
        <w:ind w:left="705" w:hanging="705"/>
        <w:jc w:val="both"/>
        <w:rPr>
          <w:rFonts w:ascii="Arial Narrow" w:hAnsi="Arial Narrow" w:cs="Arial"/>
          <w:b/>
        </w:rPr>
      </w:pPr>
    </w:p>
    <w:p w14:paraId="4BE869B2" w14:textId="77777777" w:rsidR="00584CD6" w:rsidRPr="00491175" w:rsidRDefault="00584CD6">
      <w:pPr>
        <w:ind w:left="705" w:hanging="705"/>
        <w:jc w:val="both"/>
        <w:rPr>
          <w:rFonts w:ascii="Arial Narrow" w:hAnsi="Arial Narrow" w:cs="Arial"/>
        </w:rPr>
      </w:pPr>
      <w:r w:rsidRPr="00491175">
        <w:rPr>
          <w:rFonts w:ascii="Arial Narrow" w:hAnsi="Arial Narrow" w:cs="Arial"/>
          <w:b/>
        </w:rPr>
        <w:t>3.5.</w:t>
      </w:r>
      <w:r w:rsidRPr="00491175">
        <w:rPr>
          <w:rFonts w:ascii="Arial Narrow" w:hAnsi="Arial Narrow" w:cs="Arial"/>
        </w:rPr>
        <w:tab/>
        <w:t>Advertencia de cualquier otra circunstancia jurídica que pueda ser relevante para la expedición del acto:</w:t>
      </w:r>
    </w:p>
    <w:p w14:paraId="2E2BA762" w14:textId="77777777" w:rsidR="00584CD6" w:rsidRPr="00491175" w:rsidRDefault="00584CD6">
      <w:pPr>
        <w:jc w:val="both"/>
        <w:rPr>
          <w:rFonts w:ascii="Arial Narrow" w:hAnsi="Arial Narrow" w:cs="Arial"/>
        </w:rPr>
      </w:pPr>
    </w:p>
    <w:p w14:paraId="1236EB0B" w14:textId="035BA21A" w:rsidR="0081557D" w:rsidRPr="00491175" w:rsidRDefault="003D551B">
      <w:pPr>
        <w:pStyle w:val="Default"/>
        <w:spacing w:beforeLines="20" w:before="48" w:afterLines="20" w:after="48"/>
        <w:jc w:val="both"/>
        <w:rPr>
          <w:rFonts w:ascii="Arial Narrow" w:hAnsi="Arial Narrow"/>
          <w:color w:val="000000" w:themeColor="text1"/>
          <w:lang w:eastAsia="es-CO"/>
        </w:rPr>
      </w:pPr>
      <w:r>
        <w:rPr>
          <w:rFonts w:ascii="Arial Narrow" w:hAnsi="Arial Narrow"/>
        </w:rPr>
        <w:t>No se contempla ninguna otra circunstancia jurídica que pueda ser relevante para la expedición, dado que las mismas, han sido adecuadamente contempladas en el presente documento de soporte.</w:t>
      </w:r>
    </w:p>
    <w:p w14:paraId="029EC0CA" w14:textId="77777777" w:rsidR="00812E11" w:rsidRPr="00491175" w:rsidRDefault="00812E11">
      <w:pPr>
        <w:jc w:val="both"/>
        <w:rPr>
          <w:rFonts w:ascii="Arial Narrow" w:hAnsi="Arial Narrow" w:cs="Arial"/>
        </w:rPr>
      </w:pPr>
    </w:p>
    <w:p w14:paraId="0CF221F9" w14:textId="77777777" w:rsidR="00584CD6" w:rsidRPr="00491175" w:rsidRDefault="00584CD6">
      <w:pPr>
        <w:jc w:val="both"/>
        <w:rPr>
          <w:rFonts w:ascii="Arial Narrow" w:hAnsi="Arial Narrow" w:cs="Arial"/>
          <w:b/>
          <w:lang w:val="es-ES_tradnl"/>
        </w:rPr>
      </w:pPr>
      <w:r w:rsidRPr="00491175">
        <w:rPr>
          <w:rFonts w:ascii="Arial Narrow" w:hAnsi="Arial Narrow" w:cs="Arial"/>
          <w:b/>
          <w:lang w:val="es-ES_tradnl"/>
        </w:rPr>
        <w:t>4.</w:t>
      </w:r>
      <w:r w:rsidRPr="00491175">
        <w:rPr>
          <w:rFonts w:ascii="Arial Narrow" w:hAnsi="Arial Narrow" w:cs="Arial"/>
          <w:b/>
          <w:lang w:val="es-ES_tradnl"/>
        </w:rPr>
        <w:tab/>
        <w:t>Estudio preliminar sobre posible impacto económico de la norma a expedir</w:t>
      </w:r>
    </w:p>
    <w:p w14:paraId="400DF4B8" w14:textId="2415DE5C" w:rsidR="00584CD6" w:rsidRPr="00491175" w:rsidRDefault="00584CD6">
      <w:pPr>
        <w:autoSpaceDE w:val="0"/>
        <w:autoSpaceDN w:val="0"/>
        <w:adjustRightInd w:val="0"/>
        <w:jc w:val="both"/>
        <w:rPr>
          <w:rFonts w:ascii="Arial Narrow" w:hAnsi="Arial Narrow" w:cs="Arial"/>
        </w:rPr>
      </w:pPr>
    </w:p>
    <w:p w14:paraId="72721793" w14:textId="2B9F3516" w:rsidR="00584CD6" w:rsidRPr="00491175" w:rsidRDefault="008D012E">
      <w:pPr>
        <w:autoSpaceDE w:val="0"/>
        <w:autoSpaceDN w:val="0"/>
        <w:adjustRightInd w:val="0"/>
        <w:jc w:val="both"/>
        <w:rPr>
          <w:rFonts w:ascii="Arial Narrow" w:hAnsi="Arial Narrow" w:cs="Arial"/>
        </w:rPr>
      </w:pPr>
      <w:r>
        <w:rPr>
          <w:rFonts w:ascii="Arial Narrow" w:hAnsi="Arial Narrow" w:cs="Arial"/>
        </w:rPr>
        <w:t>Dado que actualmente los sujetos obligados disponen de sitios web activos, la reorganización de la información y contenidos, de acuerdo al estándar aquí adoptado, se puede realizar con las capacidades que cada sujeto obligado cuenta para gestionar su sitio web. En dicho sentido, se estima que la expedición de la resolución no genera un impacto económico para los sujetos obligados en su cumplimiento</w:t>
      </w:r>
      <w:bookmarkStart w:id="3" w:name="_GoBack"/>
      <w:r w:rsidR="0081557D" w:rsidRPr="00491175">
        <w:rPr>
          <w:rFonts w:ascii="Arial Narrow" w:hAnsi="Arial Narrow" w:cs="Arial"/>
        </w:rPr>
        <w:t>.</w:t>
      </w:r>
      <w:r w:rsidR="00452CF7" w:rsidRPr="00491175">
        <w:rPr>
          <w:rFonts w:ascii="Arial Narrow" w:hAnsi="Arial Narrow" w:cs="Arial"/>
        </w:rPr>
        <w:t xml:space="preserve"> </w:t>
      </w:r>
      <w:bookmarkEnd w:id="3"/>
    </w:p>
    <w:p w14:paraId="1DFF4F5A" w14:textId="697DE808" w:rsidR="00584CD6" w:rsidRPr="00A86B3D" w:rsidRDefault="00584CD6">
      <w:pPr>
        <w:autoSpaceDE w:val="0"/>
        <w:autoSpaceDN w:val="0"/>
        <w:adjustRightInd w:val="0"/>
        <w:jc w:val="both"/>
        <w:rPr>
          <w:rFonts w:ascii="Arial Narrow" w:hAnsi="Arial Narrow" w:cs="Arial"/>
          <w:lang w:val="en-US"/>
        </w:rPr>
      </w:pPr>
    </w:p>
    <w:p w14:paraId="0AEE5087" w14:textId="77777777" w:rsidR="00B15BA4" w:rsidRPr="00491175" w:rsidRDefault="00B15BA4">
      <w:pPr>
        <w:autoSpaceDE w:val="0"/>
        <w:autoSpaceDN w:val="0"/>
        <w:adjustRightInd w:val="0"/>
        <w:jc w:val="both"/>
        <w:rPr>
          <w:rFonts w:ascii="Arial Narrow" w:hAnsi="Arial Narrow" w:cs="Arial"/>
        </w:rPr>
      </w:pPr>
    </w:p>
    <w:p w14:paraId="6693E75D" w14:textId="77777777" w:rsidR="00584CD6" w:rsidRPr="00491175" w:rsidRDefault="00584CD6">
      <w:pPr>
        <w:autoSpaceDE w:val="0"/>
        <w:autoSpaceDN w:val="0"/>
        <w:adjustRightInd w:val="0"/>
        <w:jc w:val="both"/>
        <w:rPr>
          <w:rFonts w:ascii="Arial Narrow" w:hAnsi="Arial Narrow" w:cs="Arial"/>
          <w:b/>
          <w:bCs/>
        </w:rPr>
      </w:pPr>
      <w:r w:rsidRPr="00491175">
        <w:rPr>
          <w:rFonts w:ascii="Arial Narrow" w:hAnsi="Arial Narrow" w:cs="Arial"/>
          <w:b/>
          <w:bCs/>
        </w:rPr>
        <w:t>5.</w:t>
      </w:r>
      <w:r w:rsidRPr="00491175">
        <w:rPr>
          <w:rFonts w:ascii="Arial Narrow" w:hAnsi="Arial Narrow" w:cs="Arial"/>
          <w:b/>
          <w:bCs/>
        </w:rPr>
        <w:tab/>
        <w:t>Disponibilidad presupuestal</w:t>
      </w:r>
    </w:p>
    <w:p w14:paraId="1231618D" w14:textId="77777777" w:rsidR="00812E11" w:rsidRPr="00491175" w:rsidRDefault="00812E11">
      <w:pPr>
        <w:autoSpaceDE w:val="0"/>
        <w:autoSpaceDN w:val="0"/>
        <w:adjustRightInd w:val="0"/>
        <w:jc w:val="both"/>
        <w:rPr>
          <w:rFonts w:ascii="Arial Narrow" w:hAnsi="Arial Narrow" w:cs="Arial"/>
          <w:b/>
          <w:bCs/>
        </w:rPr>
      </w:pPr>
    </w:p>
    <w:p w14:paraId="07E4904D" w14:textId="6D667CA9" w:rsidR="00584CD6" w:rsidRPr="00491175" w:rsidRDefault="00BD5DB6">
      <w:pPr>
        <w:autoSpaceDE w:val="0"/>
        <w:autoSpaceDN w:val="0"/>
        <w:adjustRightInd w:val="0"/>
        <w:jc w:val="both"/>
        <w:rPr>
          <w:rFonts w:ascii="Arial Narrow" w:hAnsi="Arial Narrow" w:cs="Arial"/>
          <w:bCs/>
        </w:rPr>
      </w:pPr>
      <w:r>
        <w:rPr>
          <w:rFonts w:ascii="Arial Narrow" w:hAnsi="Arial Narrow" w:cs="Arial"/>
          <w:bCs/>
        </w:rPr>
        <w:t xml:space="preserve">No </w:t>
      </w:r>
      <w:r w:rsidR="008D012E">
        <w:rPr>
          <w:rFonts w:ascii="Arial Narrow" w:hAnsi="Arial Narrow" w:cs="Arial"/>
          <w:bCs/>
        </w:rPr>
        <w:t>se requiere de disponibilidad presupuestal para la expedición de la norma o su implementación. Así mismo, dado que se estima un bajo impacto económico, dadas las capacidades actuales de los sujetos obligados, se prevé que no requieran de disponibilidad presupuestal para su implementación</w:t>
      </w:r>
      <w:r w:rsidR="00CD3187" w:rsidRPr="00491175">
        <w:rPr>
          <w:rFonts w:ascii="Arial Narrow" w:hAnsi="Arial Narrow" w:cs="Arial"/>
          <w:bCs/>
        </w:rPr>
        <w:t>.</w:t>
      </w:r>
    </w:p>
    <w:p w14:paraId="668096D0" w14:textId="0E8CB229" w:rsidR="00584CD6" w:rsidRPr="00491175" w:rsidRDefault="00584CD6">
      <w:pPr>
        <w:autoSpaceDE w:val="0"/>
        <w:autoSpaceDN w:val="0"/>
        <w:adjustRightInd w:val="0"/>
        <w:jc w:val="both"/>
        <w:rPr>
          <w:rFonts w:ascii="Arial Narrow" w:hAnsi="Arial Narrow" w:cs="Arial"/>
          <w:b/>
          <w:bCs/>
        </w:rPr>
      </w:pPr>
    </w:p>
    <w:p w14:paraId="469B8106" w14:textId="77777777" w:rsidR="00812E11" w:rsidRPr="00491175" w:rsidRDefault="00812E11">
      <w:pPr>
        <w:autoSpaceDE w:val="0"/>
        <w:autoSpaceDN w:val="0"/>
        <w:adjustRightInd w:val="0"/>
        <w:jc w:val="both"/>
        <w:rPr>
          <w:rFonts w:ascii="Arial Narrow" w:hAnsi="Arial Narrow" w:cs="Arial"/>
          <w:b/>
          <w:bCs/>
        </w:rPr>
      </w:pPr>
    </w:p>
    <w:p w14:paraId="6E269648" w14:textId="77777777" w:rsidR="00584CD6" w:rsidRPr="00491175" w:rsidRDefault="00584CD6">
      <w:pPr>
        <w:autoSpaceDE w:val="0"/>
        <w:autoSpaceDN w:val="0"/>
        <w:adjustRightInd w:val="0"/>
        <w:ind w:left="705" w:hanging="705"/>
        <w:jc w:val="both"/>
        <w:rPr>
          <w:rFonts w:ascii="Arial Narrow" w:hAnsi="Arial Narrow" w:cs="Arial"/>
          <w:b/>
          <w:bCs/>
        </w:rPr>
      </w:pPr>
      <w:r w:rsidRPr="00491175">
        <w:rPr>
          <w:rFonts w:ascii="Arial Narrow" w:hAnsi="Arial Narrow" w:cs="Arial"/>
          <w:b/>
          <w:bCs/>
        </w:rPr>
        <w:t>6.</w:t>
      </w:r>
      <w:r w:rsidRPr="00491175">
        <w:rPr>
          <w:rFonts w:ascii="Arial Narrow" w:hAnsi="Arial Narrow" w:cs="Arial"/>
          <w:b/>
          <w:bCs/>
        </w:rPr>
        <w:tab/>
      </w:r>
      <w:r w:rsidRPr="00491175">
        <w:rPr>
          <w:rFonts w:ascii="Arial Narrow" w:hAnsi="Arial Narrow" w:cs="Arial"/>
          <w:b/>
          <w:lang w:val="es-ES_tradnl"/>
        </w:rPr>
        <w:t>Estudio preliminar sobre posible impacto</w:t>
      </w:r>
      <w:r w:rsidRPr="00491175">
        <w:rPr>
          <w:rFonts w:ascii="Arial Narrow" w:hAnsi="Arial Narrow" w:cs="Arial"/>
          <w:b/>
          <w:bCs/>
        </w:rPr>
        <w:t xml:space="preserve"> medioambiental o sobre el patrimonio cultural de la Nación</w:t>
      </w:r>
    </w:p>
    <w:p w14:paraId="4D926B84" w14:textId="77777777" w:rsidR="00812E11" w:rsidRPr="00491175" w:rsidRDefault="00812E11">
      <w:pPr>
        <w:autoSpaceDE w:val="0"/>
        <w:autoSpaceDN w:val="0"/>
        <w:adjustRightInd w:val="0"/>
        <w:jc w:val="both"/>
        <w:rPr>
          <w:rFonts w:ascii="Arial Narrow" w:hAnsi="Arial Narrow" w:cs="Arial"/>
        </w:rPr>
      </w:pPr>
    </w:p>
    <w:p w14:paraId="5B3E0057" w14:textId="04FA2E9C" w:rsidR="00584CD6" w:rsidRPr="00491175" w:rsidRDefault="00D16D01">
      <w:pPr>
        <w:autoSpaceDE w:val="0"/>
        <w:autoSpaceDN w:val="0"/>
        <w:adjustRightInd w:val="0"/>
        <w:jc w:val="both"/>
        <w:rPr>
          <w:rFonts w:ascii="Arial Narrow" w:hAnsi="Arial Narrow" w:cs="Arial"/>
        </w:rPr>
      </w:pPr>
      <w:r w:rsidRPr="00491175">
        <w:rPr>
          <w:rFonts w:ascii="Arial Narrow" w:hAnsi="Arial Narrow" w:cs="Arial"/>
        </w:rPr>
        <w:t>La norma por expedir no</w:t>
      </w:r>
      <w:r w:rsidR="00584CD6" w:rsidRPr="00491175">
        <w:rPr>
          <w:rFonts w:ascii="Arial Narrow" w:hAnsi="Arial Narrow" w:cs="Arial"/>
        </w:rPr>
        <w:t xml:space="preserve"> genera impacto medioambiental o sobre el patrimonio cultural de la Nación.</w:t>
      </w:r>
    </w:p>
    <w:p w14:paraId="749FF773" w14:textId="5EFE455F" w:rsidR="00584CD6" w:rsidRPr="00491175" w:rsidRDefault="00584CD6">
      <w:pPr>
        <w:contextualSpacing/>
        <w:jc w:val="both"/>
        <w:rPr>
          <w:rFonts w:ascii="Arial Narrow" w:hAnsi="Arial Narrow" w:cs="Arial"/>
          <w:b/>
        </w:rPr>
      </w:pPr>
    </w:p>
    <w:p w14:paraId="5BB8434C" w14:textId="77777777" w:rsidR="00812E11" w:rsidRPr="00491175" w:rsidRDefault="00812E11">
      <w:pPr>
        <w:contextualSpacing/>
        <w:jc w:val="both"/>
        <w:rPr>
          <w:rFonts w:ascii="Arial Narrow" w:hAnsi="Arial Narrow" w:cs="Arial"/>
          <w:b/>
        </w:rPr>
      </w:pPr>
    </w:p>
    <w:p w14:paraId="37E4DB8F" w14:textId="77777777" w:rsidR="00584CD6" w:rsidRPr="00491175" w:rsidRDefault="00584CD6">
      <w:pPr>
        <w:pStyle w:val="NormalWeb"/>
        <w:spacing w:before="0" w:beforeAutospacing="0" w:after="0" w:afterAutospacing="0"/>
        <w:jc w:val="both"/>
        <w:rPr>
          <w:rFonts w:ascii="Arial Narrow" w:hAnsi="Arial Narrow" w:cs="Arial"/>
          <w:b/>
        </w:rPr>
      </w:pPr>
      <w:r w:rsidRPr="00491175">
        <w:rPr>
          <w:rFonts w:ascii="Arial Narrow" w:hAnsi="Arial Narrow" w:cs="Arial"/>
          <w:b/>
        </w:rPr>
        <w:t>7.</w:t>
      </w:r>
      <w:r w:rsidRPr="00491175">
        <w:rPr>
          <w:rFonts w:ascii="Arial Narrow" w:hAnsi="Arial Narrow" w:cs="Arial"/>
          <w:b/>
        </w:rPr>
        <w:tab/>
        <w:t>Manifestación de Impacto Regulatorio</w:t>
      </w:r>
    </w:p>
    <w:p w14:paraId="0D6DCED6" w14:textId="77777777" w:rsidR="00812E11" w:rsidRPr="00491175" w:rsidRDefault="00812E11">
      <w:pPr>
        <w:pStyle w:val="NormalWeb"/>
        <w:spacing w:before="0" w:beforeAutospacing="0" w:after="0" w:afterAutospacing="0"/>
        <w:jc w:val="both"/>
        <w:rPr>
          <w:rFonts w:ascii="Arial Narrow" w:hAnsi="Arial Narrow" w:cs="Arial"/>
          <w:highlight w:val="yellow"/>
        </w:rPr>
      </w:pPr>
    </w:p>
    <w:p w14:paraId="468E42D6" w14:textId="60950F54" w:rsidR="00C46816" w:rsidRPr="00491175" w:rsidRDefault="0081557D">
      <w:pPr>
        <w:autoSpaceDE w:val="0"/>
        <w:autoSpaceDN w:val="0"/>
        <w:adjustRightInd w:val="0"/>
        <w:jc w:val="both"/>
        <w:rPr>
          <w:rFonts w:ascii="Arial Narrow" w:hAnsi="Arial Narrow" w:cs="Arial"/>
        </w:rPr>
      </w:pPr>
      <w:r w:rsidRPr="00491175">
        <w:rPr>
          <w:rFonts w:ascii="Arial Narrow" w:hAnsi="Arial Narrow" w:cs="Arial"/>
        </w:rPr>
        <w:t>El proyecto normativo no genera</w:t>
      </w:r>
      <w:r w:rsidR="00CD3187" w:rsidRPr="00491175">
        <w:rPr>
          <w:rFonts w:ascii="Arial Narrow" w:hAnsi="Arial Narrow" w:cs="Arial"/>
        </w:rPr>
        <w:t xml:space="preserve"> un </w:t>
      </w:r>
      <w:r w:rsidR="00084D7B" w:rsidRPr="00491175">
        <w:rPr>
          <w:rFonts w:ascii="Arial Narrow" w:hAnsi="Arial Narrow" w:cs="Arial"/>
        </w:rPr>
        <w:t>trámite</w:t>
      </w:r>
      <w:r w:rsidR="00CD3187" w:rsidRPr="00491175">
        <w:rPr>
          <w:rFonts w:ascii="Arial Narrow" w:hAnsi="Arial Narrow" w:cs="Arial"/>
        </w:rPr>
        <w:t xml:space="preserve"> y por tanto no necesita manifestación de impacto regulatorio.</w:t>
      </w:r>
    </w:p>
    <w:p w14:paraId="5AA6E62E" w14:textId="77777777" w:rsidR="00946CAD" w:rsidRPr="00491175" w:rsidRDefault="00946CAD">
      <w:pPr>
        <w:jc w:val="both"/>
        <w:rPr>
          <w:rFonts w:ascii="Arial Narrow" w:hAnsi="Arial Narrow" w:cs="Arial"/>
          <w:b/>
          <w:color w:val="000000"/>
        </w:rPr>
      </w:pPr>
    </w:p>
    <w:p w14:paraId="4FD955C4" w14:textId="77777777" w:rsidR="00CD3187" w:rsidRPr="00491175" w:rsidRDefault="00CD3187">
      <w:pPr>
        <w:jc w:val="both"/>
        <w:rPr>
          <w:rFonts w:ascii="Arial Narrow" w:hAnsi="Arial Narrow" w:cs="Arial"/>
          <w:b/>
          <w:color w:val="000000"/>
        </w:rPr>
      </w:pPr>
    </w:p>
    <w:p w14:paraId="5FBC1EFC" w14:textId="77777777" w:rsidR="00452CF7" w:rsidRPr="00491175" w:rsidRDefault="00452CF7">
      <w:pPr>
        <w:jc w:val="both"/>
        <w:rPr>
          <w:rFonts w:ascii="Arial Narrow" w:hAnsi="Arial Narrow" w:cs="Arial"/>
          <w:b/>
          <w:color w:val="000000"/>
        </w:rPr>
      </w:pPr>
    </w:p>
    <w:p w14:paraId="4EFDA122" w14:textId="77777777" w:rsidR="00C40408" w:rsidRPr="00491175" w:rsidRDefault="00C40408">
      <w:pPr>
        <w:jc w:val="both"/>
        <w:rPr>
          <w:rFonts w:ascii="Arial Narrow" w:hAnsi="Arial Narrow" w:cs="Arial"/>
          <w:b/>
          <w:color w:val="000000"/>
        </w:rPr>
      </w:pPr>
    </w:p>
    <w:p w14:paraId="731B6B4B" w14:textId="77777777" w:rsidR="00C40408" w:rsidRPr="00491175" w:rsidRDefault="00C40408">
      <w:pPr>
        <w:jc w:val="both"/>
        <w:rPr>
          <w:rFonts w:ascii="Arial Narrow" w:hAnsi="Arial Narrow" w:cs="Arial"/>
          <w:b/>
          <w:color w:val="000000"/>
        </w:rPr>
      </w:pPr>
    </w:p>
    <w:p w14:paraId="7DF00332" w14:textId="676C3DA0" w:rsidR="00C40408" w:rsidRPr="00491175" w:rsidRDefault="00B725A4" w:rsidP="008D012E">
      <w:pPr>
        <w:tabs>
          <w:tab w:val="left" w:pos="851"/>
        </w:tabs>
        <w:jc w:val="both"/>
        <w:rPr>
          <w:rFonts w:ascii="Arial Narrow" w:hAnsi="Arial Narrow" w:cs="Arial"/>
          <w:b/>
          <w:bCs/>
          <w:color w:val="000000" w:themeColor="text1"/>
        </w:rPr>
      </w:pPr>
      <w:r>
        <w:rPr>
          <w:rFonts w:ascii="Arial Narrow" w:hAnsi="Arial Narrow" w:cs="Arial"/>
          <w:b/>
          <w:bCs/>
          <w:color w:val="000000" w:themeColor="text1"/>
        </w:rPr>
        <w:t>CLAUDIA</w:t>
      </w:r>
      <w:r w:rsidR="008D012E">
        <w:rPr>
          <w:rFonts w:ascii="Arial Narrow" w:hAnsi="Arial Narrow" w:cs="Arial"/>
          <w:b/>
          <w:bCs/>
          <w:color w:val="000000" w:themeColor="text1"/>
        </w:rPr>
        <w:t xml:space="preserve"> PATRICIA</w:t>
      </w:r>
      <w:r>
        <w:rPr>
          <w:rFonts w:ascii="Arial Narrow" w:hAnsi="Arial Narrow" w:cs="Arial"/>
          <w:b/>
          <w:bCs/>
          <w:color w:val="000000" w:themeColor="text1"/>
        </w:rPr>
        <w:t xml:space="preserve"> PICO</w:t>
      </w:r>
      <w:r w:rsidR="008D012E">
        <w:rPr>
          <w:rFonts w:ascii="Arial Narrow" w:hAnsi="Arial Narrow" w:cs="Arial"/>
          <w:b/>
          <w:bCs/>
          <w:color w:val="000000" w:themeColor="text1"/>
        </w:rPr>
        <w:t xml:space="preserve"> QUINTERO</w:t>
      </w:r>
    </w:p>
    <w:p w14:paraId="7BB7852E" w14:textId="6F6C9D4B" w:rsidR="00C40408" w:rsidRDefault="00B725A4" w:rsidP="008D012E">
      <w:pPr>
        <w:tabs>
          <w:tab w:val="left" w:pos="851"/>
        </w:tabs>
        <w:jc w:val="both"/>
        <w:rPr>
          <w:rFonts w:ascii="Arial Narrow" w:hAnsi="Arial Narrow" w:cs="Arial"/>
          <w:bCs/>
          <w:color w:val="000000" w:themeColor="text1"/>
        </w:rPr>
      </w:pPr>
      <w:r>
        <w:rPr>
          <w:rFonts w:ascii="Arial Narrow" w:hAnsi="Arial Narrow" w:cs="Arial"/>
          <w:bCs/>
          <w:color w:val="000000" w:themeColor="text1"/>
        </w:rPr>
        <w:t>Directora de Gobierno Digital</w:t>
      </w:r>
    </w:p>
    <w:p w14:paraId="4A7D24D4" w14:textId="77777777" w:rsidR="00C40408" w:rsidRPr="00491175" w:rsidRDefault="00C40408" w:rsidP="00E71DB4">
      <w:pPr>
        <w:jc w:val="both"/>
        <w:rPr>
          <w:rFonts w:ascii="Arial Narrow" w:hAnsi="Arial Narrow" w:cs="Arial"/>
          <w:b/>
          <w:color w:val="000000"/>
        </w:rPr>
      </w:pPr>
    </w:p>
    <w:p w14:paraId="02EB14D6" w14:textId="77777777" w:rsidR="00946CAD" w:rsidRPr="00491175" w:rsidRDefault="00946CAD">
      <w:pPr>
        <w:pStyle w:val="NormalWeb"/>
        <w:spacing w:before="0" w:beforeAutospacing="0" w:after="0" w:afterAutospacing="0"/>
        <w:jc w:val="both"/>
        <w:rPr>
          <w:rFonts w:ascii="Arial Narrow" w:hAnsi="Arial Narrow" w:cs="Arial"/>
        </w:rPr>
      </w:pPr>
    </w:p>
    <w:p w14:paraId="5258A2CA" w14:textId="77777777" w:rsidR="00946CAD" w:rsidRPr="00491175" w:rsidRDefault="00946CAD">
      <w:pPr>
        <w:pStyle w:val="NormalWeb"/>
        <w:spacing w:before="0" w:beforeAutospacing="0" w:after="0" w:afterAutospacing="0"/>
        <w:ind w:left="708"/>
        <w:jc w:val="both"/>
        <w:rPr>
          <w:rFonts w:ascii="Arial Narrow" w:hAnsi="Arial Narrow" w:cs="Arial"/>
        </w:rPr>
      </w:pPr>
    </w:p>
    <w:p w14:paraId="2D6A0596" w14:textId="3CDA787E" w:rsidR="00946CAD" w:rsidRPr="00491175" w:rsidRDefault="00946CAD">
      <w:pPr>
        <w:pStyle w:val="NormalWeb"/>
        <w:spacing w:before="0" w:beforeAutospacing="0" w:after="0" w:afterAutospacing="0"/>
        <w:jc w:val="both"/>
        <w:rPr>
          <w:rFonts w:ascii="Arial Narrow" w:hAnsi="Arial Narrow" w:cs="Arial"/>
        </w:rPr>
      </w:pPr>
    </w:p>
    <w:p w14:paraId="244D496D" w14:textId="02DD0735" w:rsidR="0081557D" w:rsidRPr="00491175" w:rsidRDefault="0081557D">
      <w:pPr>
        <w:pStyle w:val="NormalWeb"/>
        <w:spacing w:before="0" w:beforeAutospacing="0" w:after="0" w:afterAutospacing="0"/>
        <w:jc w:val="both"/>
        <w:rPr>
          <w:rFonts w:ascii="Arial Narrow" w:hAnsi="Arial Narrow" w:cs="Arial"/>
        </w:rPr>
      </w:pPr>
    </w:p>
    <w:p w14:paraId="47B98409" w14:textId="77777777" w:rsidR="008D012E" w:rsidRDefault="00B725A4">
      <w:pPr>
        <w:pStyle w:val="NormalWeb"/>
        <w:spacing w:before="0" w:beforeAutospacing="0" w:after="0" w:afterAutospacing="0"/>
        <w:jc w:val="both"/>
        <w:rPr>
          <w:rFonts w:ascii="Arial Narrow" w:hAnsi="Arial Narrow" w:cs="Arial"/>
        </w:rPr>
      </w:pPr>
      <w:r>
        <w:rPr>
          <w:rFonts w:ascii="Arial Narrow" w:hAnsi="Arial Narrow" w:cs="Arial"/>
        </w:rPr>
        <w:t>Revisó: Juan Carlos Noriega</w:t>
      </w:r>
    </w:p>
    <w:p w14:paraId="0F96F2EB" w14:textId="653F47FC" w:rsidR="00875C86" w:rsidRPr="00491175" w:rsidRDefault="00875C86">
      <w:pPr>
        <w:pStyle w:val="NormalWeb"/>
        <w:spacing w:before="0" w:beforeAutospacing="0" w:after="0" w:afterAutospacing="0"/>
        <w:jc w:val="both"/>
        <w:rPr>
          <w:rFonts w:ascii="Arial Narrow" w:hAnsi="Arial Narrow" w:cs="Arial"/>
        </w:rPr>
      </w:pPr>
      <w:r w:rsidRPr="00491175">
        <w:rPr>
          <w:rFonts w:ascii="Arial Narrow" w:hAnsi="Arial Narrow" w:cs="Arial"/>
        </w:rPr>
        <w:t xml:space="preserve">Proyectó: </w:t>
      </w:r>
      <w:r w:rsidR="00B725A4">
        <w:rPr>
          <w:rFonts w:ascii="Arial Narrow" w:hAnsi="Arial Narrow" w:cs="Arial"/>
        </w:rPr>
        <w:t>Juan Pablo Salazar H.</w:t>
      </w:r>
      <w:r w:rsidRPr="00491175">
        <w:rPr>
          <w:rFonts w:ascii="Arial Narrow" w:hAnsi="Arial Narrow" w:cs="Arial"/>
        </w:rPr>
        <w:tab/>
      </w:r>
    </w:p>
    <w:p w14:paraId="5EF3525C" w14:textId="4687E9AF" w:rsidR="0081557D" w:rsidRPr="00C80C65" w:rsidRDefault="0081557D" w:rsidP="00C80C65">
      <w:pPr>
        <w:jc w:val="both"/>
        <w:rPr>
          <w:rFonts w:ascii="Arial Narrow" w:eastAsia="Times New Roman" w:hAnsi="Arial Narrow" w:cs="Arial"/>
          <w:lang w:val="es-ES" w:eastAsia="es-ES"/>
        </w:rPr>
      </w:pPr>
    </w:p>
    <w:sectPr w:rsidR="0081557D" w:rsidRPr="00C80C65">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682DEA" w14:textId="77777777" w:rsidR="00A34520" w:rsidRDefault="00A34520" w:rsidP="001C31D5">
      <w:r>
        <w:separator/>
      </w:r>
    </w:p>
  </w:endnote>
  <w:endnote w:type="continuationSeparator" w:id="0">
    <w:p w14:paraId="7FB53746" w14:textId="77777777" w:rsidR="00A34520" w:rsidRDefault="00A34520" w:rsidP="001C3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sz w:val="16"/>
        <w:szCs w:val="16"/>
      </w:rPr>
      <w:id w:val="-361285649"/>
      <w:docPartObj>
        <w:docPartGallery w:val="Page Numbers (Bottom of Page)"/>
        <w:docPartUnique/>
      </w:docPartObj>
    </w:sdtPr>
    <w:sdtEndPr/>
    <w:sdtContent>
      <w:sdt>
        <w:sdtPr>
          <w:rPr>
            <w:rFonts w:ascii="Arial Narrow" w:hAnsi="Arial Narrow"/>
            <w:sz w:val="16"/>
            <w:szCs w:val="16"/>
          </w:rPr>
          <w:id w:val="-1669238322"/>
          <w:docPartObj>
            <w:docPartGallery w:val="Page Numbers (Top of Page)"/>
            <w:docPartUnique/>
          </w:docPartObj>
        </w:sdtPr>
        <w:sdtEndPr/>
        <w:sdtContent>
          <w:p w14:paraId="1B29663B" w14:textId="77777777" w:rsidR="004F0F0E" w:rsidRDefault="004F0F0E" w:rsidP="00CB061F">
            <w:pPr>
              <w:pStyle w:val="Piedepgina"/>
              <w:rPr>
                <w:rFonts w:ascii="Arial Narrow" w:hAnsi="Arial Narrow"/>
                <w:sz w:val="16"/>
                <w:szCs w:val="16"/>
              </w:rPr>
            </w:pPr>
          </w:p>
          <w:p w14:paraId="1E43AFB1" w14:textId="38EC9ABE" w:rsidR="004F0F0E" w:rsidRDefault="004F0F0E" w:rsidP="00CB061F">
            <w:pPr>
              <w:pStyle w:val="Piedepgina"/>
              <w:rPr>
                <w:rFonts w:ascii="Arial Narrow" w:hAnsi="Arial Narrow"/>
                <w:bCs/>
                <w:sz w:val="16"/>
                <w:szCs w:val="16"/>
              </w:rPr>
            </w:pPr>
            <w:r>
              <w:rPr>
                <w:rFonts w:ascii="Arial Narrow" w:hAnsi="Arial Narrow"/>
                <w:sz w:val="16"/>
                <w:szCs w:val="16"/>
              </w:rPr>
              <w:tab/>
            </w:r>
            <w:r w:rsidRPr="00374DDE">
              <w:rPr>
                <w:rFonts w:ascii="Arial Narrow" w:hAnsi="Arial Narrow"/>
                <w:sz w:val="16"/>
                <w:szCs w:val="16"/>
                <w:lang w:val="es-ES"/>
              </w:rPr>
              <w:t xml:space="preserve">Página </w:t>
            </w:r>
            <w:r w:rsidRPr="00374DDE">
              <w:rPr>
                <w:rFonts w:ascii="Arial Narrow" w:hAnsi="Arial Narrow"/>
                <w:bCs/>
                <w:sz w:val="16"/>
                <w:szCs w:val="16"/>
              </w:rPr>
              <w:fldChar w:fldCharType="begin"/>
            </w:r>
            <w:r w:rsidRPr="00374DDE">
              <w:rPr>
                <w:rFonts w:ascii="Arial Narrow" w:hAnsi="Arial Narrow"/>
                <w:bCs/>
                <w:sz w:val="16"/>
                <w:szCs w:val="16"/>
              </w:rPr>
              <w:instrText>PAGE</w:instrText>
            </w:r>
            <w:r w:rsidRPr="00374DDE">
              <w:rPr>
                <w:rFonts w:ascii="Arial Narrow" w:hAnsi="Arial Narrow"/>
                <w:bCs/>
                <w:sz w:val="16"/>
                <w:szCs w:val="16"/>
              </w:rPr>
              <w:fldChar w:fldCharType="separate"/>
            </w:r>
            <w:r>
              <w:rPr>
                <w:rFonts w:ascii="Arial Narrow" w:hAnsi="Arial Narrow"/>
                <w:bCs/>
                <w:noProof/>
                <w:sz w:val="16"/>
                <w:szCs w:val="16"/>
              </w:rPr>
              <w:t>1</w:t>
            </w:r>
            <w:r w:rsidRPr="00374DDE">
              <w:rPr>
                <w:rFonts w:ascii="Arial Narrow" w:hAnsi="Arial Narrow"/>
                <w:bCs/>
                <w:sz w:val="16"/>
                <w:szCs w:val="16"/>
              </w:rPr>
              <w:fldChar w:fldCharType="end"/>
            </w:r>
            <w:r w:rsidRPr="00374DDE">
              <w:rPr>
                <w:rFonts w:ascii="Arial Narrow" w:hAnsi="Arial Narrow"/>
                <w:sz w:val="16"/>
                <w:szCs w:val="16"/>
                <w:lang w:val="es-ES"/>
              </w:rPr>
              <w:t xml:space="preserve"> de </w:t>
            </w:r>
            <w:r w:rsidRPr="00374DDE">
              <w:rPr>
                <w:rFonts w:ascii="Arial Narrow" w:hAnsi="Arial Narrow"/>
                <w:bCs/>
                <w:sz w:val="16"/>
                <w:szCs w:val="16"/>
              </w:rPr>
              <w:fldChar w:fldCharType="begin"/>
            </w:r>
            <w:r w:rsidRPr="00374DDE">
              <w:rPr>
                <w:rFonts w:ascii="Arial Narrow" w:hAnsi="Arial Narrow"/>
                <w:bCs/>
                <w:sz w:val="16"/>
                <w:szCs w:val="16"/>
              </w:rPr>
              <w:instrText>NUMPAGES</w:instrText>
            </w:r>
            <w:r w:rsidRPr="00374DDE">
              <w:rPr>
                <w:rFonts w:ascii="Arial Narrow" w:hAnsi="Arial Narrow"/>
                <w:bCs/>
                <w:sz w:val="16"/>
                <w:szCs w:val="16"/>
              </w:rPr>
              <w:fldChar w:fldCharType="separate"/>
            </w:r>
            <w:r>
              <w:rPr>
                <w:rFonts w:ascii="Arial Narrow" w:hAnsi="Arial Narrow"/>
                <w:bCs/>
                <w:noProof/>
                <w:sz w:val="16"/>
                <w:szCs w:val="16"/>
              </w:rPr>
              <w:t>4</w:t>
            </w:r>
            <w:r w:rsidRPr="00374DDE">
              <w:rPr>
                <w:rFonts w:ascii="Arial Narrow" w:hAnsi="Arial Narrow"/>
                <w:bCs/>
                <w:sz w:val="16"/>
                <w:szCs w:val="16"/>
              </w:rPr>
              <w:fldChar w:fldCharType="end"/>
            </w:r>
            <w:r>
              <w:rPr>
                <w:rFonts w:ascii="Arial Narrow" w:hAnsi="Arial Narrow"/>
                <w:bCs/>
                <w:sz w:val="16"/>
                <w:szCs w:val="16"/>
              </w:rPr>
              <w:tab/>
              <w:t>GJU-TIC-FM-010</w:t>
            </w:r>
          </w:p>
          <w:p w14:paraId="25B7CD01" w14:textId="77777777" w:rsidR="004F0F0E" w:rsidRPr="00374DDE" w:rsidRDefault="004F0F0E" w:rsidP="00CB061F">
            <w:pPr>
              <w:pStyle w:val="Piedepgina"/>
              <w:rPr>
                <w:rFonts w:ascii="Arial Narrow" w:hAnsi="Arial Narrow"/>
                <w:sz w:val="16"/>
                <w:szCs w:val="16"/>
              </w:rPr>
            </w:pPr>
            <w:r>
              <w:rPr>
                <w:rFonts w:ascii="Arial Narrow" w:hAnsi="Arial Narrow"/>
                <w:bCs/>
                <w:sz w:val="16"/>
                <w:szCs w:val="16"/>
              </w:rPr>
              <w:tab/>
            </w:r>
            <w:r>
              <w:rPr>
                <w:rFonts w:ascii="Arial Narrow" w:hAnsi="Arial Narrow"/>
                <w:bCs/>
                <w:sz w:val="16"/>
                <w:szCs w:val="16"/>
              </w:rPr>
              <w:tab/>
              <w:t>V 1.0</w:t>
            </w:r>
          </w:p>
        </w:sdtContent>
      </w:sdt>
    </w:sdtContent>
  </w:sdt>
  <w:p w14:paraId="17405F94" w14:textId="77777777" w:rsidR="004F0F0E" w:rsidRDefault="004F0F0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3BCC24" w14:textId="77777777" w:rsidR="00A34520" w:rsidRDefault="00A34520" w:rsidP="001C31D5">
      <w:r>
        <w:separator/>
      </w:r>
    </w:p>
  </w:footnote>
  <w:footnote w:type="continuationSeparator" w:id="0">
    <w:p w14:paraId="399F918C" w14:textId="77777777" w:rsidR="00A34520" w:rsidRDefault="00A34520" w:rsidP="001C31D5">
      <w:r>
        <w:continuationSeparator/>
      </w:r>
    </w:p>
  </w:footnote>
  <w:footnote w:id="1">
    <w:p w14:paraId="2D753627" w14:textId="77777777" w:rsidR="009A3831" w:rsidRPr="00E70633" w:rsidRDefault="009A3831" w:rsidP="009A3831">
      <w:pPr>
        <w:pStyle w:val="Textonotapie"/>
        <w:rPr>
          <w:lang w:val="en-US"/>
        </w:rPr>
      </w:pPr>
      <w:r>
        <w:rPr>
          <w:rStyle w:val="Refdenotaalpie"/>
        </w:rPr>
        <w:footnoteRef/>
      </w:r>
      <w:r>
        <w:t xml:space="preserve"> </w:t>
      </w:r>
      <w:r>
        <w:rPr>
          <w:sz w:val="13"/>
          <w:szCs w:val="13"/>
        </w:rPr>
        <w:t xml:space="preserve">Las entidades analizadas fueron: el Departamento Nacional de Planeación- DNP, Función Pública, Departamento Administrativo de la Función Pública- DAFP, el Departamento Administrativo Nacional de Estadística-DANE, la Presidencia de la República, el Departamento Administrativo de la Presidencia DAPRE, el Ministerio de Tecnologías de la Información y las Comunicaciones-MINTIC; Órganos de Control como: Ministerio Público Procuraduría General de la Nación, Defensoría del Pueblo, Entidad ejecutora Vivienda, Ciudad y Territorio Comisión de Regulación de Agua Potable y Saneamiento Básico-CRA, Ministerio de Vivienda, Ciudad y Territorio, Inclusión social y Reconciliación Departamento Administrativo para la Prosperidad Social- DPS, Instituto Colombiano de Bienestar Familiar- ICBF, Unidad Para la Atención y Reparación Integral a las Victimas UARIV, el Instituto Nacional de Salud-INS, Instituto Nacional de Vigilancia de Medicamentos y Alimentos- INVIMA, el Ministerio de Salud y Protección, la Superintendencia Nacional de Salud, el Ministerio de Educación Nacional, Ministerio del Interior, el Ministerio de Justicia y del derecho y la Registraduría Nacional del Estado Civil. En el tema territorial se evaluaron las acciones de las Alcaldías de Arauca, Armenia, Barranquilla, Bucaramanga, Cartagena, Cúcuta, Florencia, Ibagué, Inírida, Leticia, Manizales, Mitú, Mocoa, Montería, Neiva, Pasto, Pereira, Popayán, Puerto Carreño, Quibdó, Riohacha, San José del Guaviare, Santa Marta, Sincelejo, Tunja, Valledupar, Villavicencio y Yopal, así como el de las 32 Gobernaciones del país </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461" w:type="pct"/>
      <w:jc w:val="center"/>
      <w:tblBorders>
        <w:insideH w:val="single" w:sz="4" w:space="0" w:color="auto"/>
      </w:tblBorders>
      <w:tblLook w:val="01E0" w:firstRow="1" w:lastRow="1" w:firstColumn="1" w:lastColumn="1" w:noHBand="0" w:noVBand="0"/>
    </w:tblPr>
    <w:tblGrid>
      <w:gridCol w:w="10259"/>
    </w:tblGrid>
    <w:tr w:rsidR="004F0F0E" w:rsidRPr="00384075" w14:paraId="224665BC" w14:textId="77777777" w:rsidTr="001F260D">
      <w:trPr>
        <w:trHeight w:val="565"/>
        <w:jc w:val="center"/>
      </w:trPr>
      <w:tc>
        <w:tcPr>
          <w:tcW w:w="9889" w:type="dxa"/>
          <w:vAlign w:val="center"/>
        </w:tcPr>
        <w:p w14:paraId="34B787D2" w14:textId="695DAB52" w:rsidR="004F0F0E" w:rsidRPr="00384075" w:rsidRDefault="004F0F0E" w:rsidP="00E6543A">
          <w:pPr>
            <w:pStyle w:val="Estilo2"/>
            <w:numPr>
              <w:ilvl w:val="0"/>
              <w:numId w:val="0"/>
            </w:numPr>
            <w:ind w:left="360"/>
            <w:jc w:val="right"/>
            <w:rPr>
              <w:rFonts w:ascii="Arial" w:hAnsi="Arial" w:cs="Arial"/>
              <w:sz w:val="20"/>
              <w:szCs w:val="20"/>
            </w:rPr>
          </w:pPr>
          <w:r w:rsidRPr="00384075">
            <w:rPr>
              <w:rFonts w:ascii="Arial" w:hAnsi="Arial" w:cs="Arial"/>
              <w:sz w:val="20"/>
              <w:szCs w:val="20"/>
            </w:rPr>
            <w:t xml:space="preserve"> </w:t>
          </w:r>
        </w:p>
        <w:tbl>
          <w:tblPr>
            <w:tblStyle w:val="Tablaconcuadrcula"/>
            <w:tblW w:w="10033" w:type="dxa"/>
            <w:tblLook w:val="04A0" w:firstRow="1" w:lastRow="0" w:firstColumn="1" w:lastColumn="0" w:noHBand="0" w:noVBand="1"/>
          </w:tblPr>
          <w:tblGrid>
            <w:gridCol w:w="2183"/>
            <w:gridCol w:w="6264"/>
            <w:gridCol w:w="1586"/>
          </w:tblGrid>
          <w:tr w:rsidR="004F0F0E" w14:paraId="08592D52" w14:textId="77777777" w:rsidTr="004721C0">
            <w:trPr>
              <w:trHeight w:val="1275"/>
            </w:trPr>
            <w:tc>
              <w:tcPr>
                <w:tcW w:w="2183" w:type="dxa"/>
                <w:vAlign w:val="center"/>
              </w:tcPr>
              <w:p w14:paraId="7FE2661E" w14:textId="7F06A941" w:rsidR="004F0F0E" w:rsidRDefault="004F0F0E" w:rsidP="00812E11">
                <w:pPr>
                  <w:pStyle w:val="Encabezado"/>
                </w:pPr>
                <w:r>
                  <w:rPr>
                    <w:noProof/>
                    <w:lang w:val="es-CO" w:eastAsia="es-CO"/>
                  </w:rPr>
                  <w:drawing>
                    <wp:anchor distT="0" distB="0" distL="114300" distR="114300" simplePos="0" relativeHeight="251659264" behindDoc="0" locked="0" layoutInCell="1" allowOverlap="1" wp14:anchorId="3D981302" wp14:editId="22CB5A28">
                      <wp:simplePos x="0" y="0"/>
                      <wp:positionH relativeFrom="column">
                        <wp:posOffset>131445</wp:posOffset>
                      </wp:positionH>
                      <wp:positionV relativeFrom="page">
                        <wp:posOffset>158750</wp:posOffset>
                      </wp:positionV>
                      <wp:extent cx="1060450" cy="198120"/>
                      <wp:effectExtent l="0" t="0" r="635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mintic.png"/>
                              <pic:cNvPicPr/>
                            </pic:nvPicPr>
                            <pic:blipFill>
                              <a:blip r:embed="rId1"/>
                              <a:stretch>
                                <a:fillRect/>
                              </a:stretch>
                            </pic:blipFill>
                            <pic:spPr>
                              <a:xfrm>
                                <a:off x="0" y="0"/>
                                <a:ext cx="1060450" cy="198120"/>
                              </a:xfrm>
                              <a:prstGeom prst="rect">
                                <a:avLst/>
                              </a:prstGeom>
                            </pic:spPr>
                          </pic:pic>
                        </a:graphicData>
                      </a:graphic>
                      <wp14:sizeRelH relativeFrom="page">
                        <wp14:pctWidth>0</wp14:pctWidth>
                      </wp14:sizeRelH>
                      <wp14:sizeRelV relativeFrom="page">
                        <wp14:pctHeight>0</wp14:pctHeight>
                      </wp14:sizeRelV>
                    </wp:anchor>
                  </w:drawing>
                </w:r>
              </w:p>
            </w:tc>
            <w:tc>
              <w:tcPr>
                <w:tcW w:w="6264" w:type="dxa"/>
                <w:vAlign w:val="center"/>
              </w:tcPr>
              <w:p w14:paraId="2B747D25" w14:textId="77777777" w:rsidR="004F0F0E" w:rsidRPr="00B924CA" w:rsidRDefault="004F0F0E" w:rsidP="00282E9D">
                <w:pPr>
                  <w:jc w:val="center"/>
                  <w:rPr>
                    <w:rFonts w:ascii="Arial Narrow" w:hAnsi="Arial Narrow"/>
                  </w:rPr>
                </w:pPr>
                <w:r>
                  <w:rPr>
                    <w:rFonts w:ascii="Arial Narrow" w:hAnsi="Arial Narrow"/>
                  </w:rPr>
                  <w:t>SOPORTE TÉCNICO</w:t>
                </w:r>
              </w:p>
            </w:tc>
            <w:tc>
              <w:tcPr>
                <w:tcW w:w="1586" w:type="dxa"/>
                <w:vAlign w:val="center"/>
              </w:tcPr>
              <w:p w14:paraId="2EF1ABD1" w14:textId="77777777" w:rsidR="004F0F0E" w:rsidRDefault="004F0F0E" w:rsidP="00282E9D">
                <w:pPr>
                  <w:pStyle w:val="Encabezado"/>
                  <w:jc w:val="center"/>
                </w:pPr>
                <w:r w:rsidRPr="004161E7">
                  <w:rPr>
                    <w:noProof/>
                    <w:lang w:val="es-CO" w:eastAsia="es-CO"/>
                  </w:rPr>
                  <w:drawing>
                    <wp:inline distT="0" distB="0" distL="0" distR="0" wp14:anchorId="19C8F825" wp14:editId="4DE46980">
                      <wp:extent cx="791570" cy="768114"/>
                      <wp:effectExtent l="0" t="0" r="8890" b="0"/>
                      <wp:docPr id="2"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2">
                                <a:extLst>
                                  <a:ext uri="{28A0092B-C50C-407E-A947-70E740481C1C}">
                                    <a14:useLocalDpi xmlns:a14="http://schemas.microsoft.com/office/drawing/2010/main" val="0"/>
                                  </a:ext>
                                </a:extLst>
                              </a:blip>
                              <a:srcRect l="5856" t="6711" r="6302" b="5370"/>
                              <a:stretch/>
                            </pic:blipFill>
                            <pic:spPr bwMode="auto">
                              <a:xfrm>
                                <a:off x="0" y="0"/>
                                <a:ext cx="798900" cy="775227"/>
                              </a:xfrm>
                              <a:prstGeom prst="rect">
                                <a:avLst/>
                              </a:prstGeom>
                              <a:ln>
                                <a:noFill/>
                              </a:ln>
                              <a:extLst>
                                <a:ext uri="{53640926-AAD7-44D8-BBD7-CCE9431645EC}">
                                  <a14:shadowObscured xmlns:a14="http://schemas.microsoft.com/office/drawing/2010/main"/>
                                </a:ext>
                              </a:extLst>
                            </pic:spPr>
                          </pic:pic>
                        </a:graphicData>
                      </a:graphic>
                    </wp:inline>
                  </w:drawing>
                </w:r>
              </w:p>
            </w:tc>
          </w:tr>
        </w:tbl>
        <w:p w14:paraId="602C65B3" w14:textId="77777777" w:rsidR="004F0F0E" w:rsidRPr="00384075" w:rsidRDefault="004F0F0E" w:rsidP="009320D2">
          <w:pPr>
            <w:pStyle w:val="Estilo2"/>
            <w:numPr>
              <w:ilvl w:val="0"/>
              <w:numId w:val="0"/>
            </w:numPr>
            <w:ind w:left="360"/>
            <w:jc w:val="right"/>
            <w:rPr>
              <w:rFonts w:ascii="Arial" w:hAnsi="Arial" w:cs="Arial"/>
            </w:rPr>
          </w:pPr>
        </w:p>
      </w:tc>
    </w:tr>
  </w:tbl>
  <w:p w14:paraId="01B9B1BF" w14:textId="77777777" w:rsidR="004F0F0E" w:rsidRPr="00874DE8" w:rsidRDefault="004F0F0E" w:rsidP="00874DE8">
    <w:pPr>
      <w:pStyle w:val="Encabezado"/>
      <w:jc w:val="right"/>
      <w:rPr>
        <w:rFonts w:ascii="Arial Narrow" w:hAnsi="Arial Narrow"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F90A192"/>
    <w:multiLevelType w:val="hybridMultilevel"/>
    <w:tmpl w:val="3FDAC1C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665A464"/>
    <w:multiLevelType w:val="hybridMultilevel"/>
    <w:tmpl w:val="92D8548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1D"/>
    <w:multiLevelType w:val="multilevel"/>
    <w:tmpl w:val="69E842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3" w15:restartNumberingAfterBreak="0">
    <w:nsid w:val="0B555CBB"/>
    <w:multiLevelType w:val="hybridMultilevel"/>
    <w:tmpl w:val="D62835D0"/>
    <w:lvl w:ilvl="0" w:tplc="3C8641C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BA600C9"/>
    <w:multiLevelType w:val="hybridMultilevel"/>
    <w:tmpl w:val="75165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9B35C5"/>
    <w:multiLevelType w:val="hybridMultilevel"/>
    <w:tmpl w:val="12B2A0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4FA6765"/>
    <w:multiLevelType w:val="hybridMultilevel"/>
    <w:tmpl w:val="8534AE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6FA3500"/>
    <w:multiLevelType w:val="hybridMultilevel"/>
    <w:tmpl w:val="E4622F2A"/>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15:restartNumberingAfterBreak="0">
    <w:nsid w:val="1C0D64D7"/>
    <w:multiLevelType w:val="hybridMultilevel"/>
    <w:tmpl w:val="022839B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 w15:restartNumberingAfterBreak="0">
    <w:nsid w:val="27745767"/>
    <w:multiLevelType w:val="hybridMultilevel"/>
    <w:tmpl w:val="C5746AA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AFC41CC"/>
    <w:multiLevelType w:val="hybridMultilevel"/>
    <w:tmpl w:val="DA405052"/>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15:restartNumberingAfterBreak="0">
    <w:nsid w:val="2B825C96"/>
    <w:multiLevelType w:val="multilevel"/>
    <w:tmpl w:val="0C0A001F"/>
    <w:styleLink w:val="Estilo1"/>
    <w:lvl w:ilvl="0">
      <w:start w:val="1"/>
      <w:numFmt w:val="decimal"/>
      <w:pStyle w:val="Estilo1CarCarCar"/>
      <w:lvlText w:val="%1."/>
      <w:lvlJc w:val="left"/>
      <w:pPr>
        <w:tabs>
          <w:tab w:val="num" w:pos="360"/>
        </w:tabs>
        <w:ind w:left="360" w:hanging="360"/>
      </w:pPr>
    </w:lvl>
    <w:lvl w:ilvl="1">
      <w:start w:val="1"/>
      <w:numFmt w:val="decimal"/>
      <w:pStyle w:val="Estilo2"/>
      <w:lvlText w:val="%1.%2."/>
      <w:lvlJc w:val="left"/>
      <w:pPr>
        <w:tabs>
          <w:tab w:val="num" w:pos="1080"/>
        </w:tabs>
        <w:ind w:left="792" w:hanging="432"/>
      </w:pPr>
    </w:lvl>
    <w:lvl w:ilvl="2">
      <w:start w:val="1"/>
      <w:numFmt w:val="decimal"/>
      <w:pStyle w:val="Estilo3"/>
      <w:lvlText w:val="%1.%2.%3."/>
      <w:lvlJc w:val="left"/>
      <w:pPr>
        <w:tabs>
          <w:tab w:val="num" w:pos="1800"/>
        </w:tabs>
        <w:ind w:left="1224" w:hanging="504"/>
      </w:pPr>
    </w:lvl>
    <w:lvl w:ilvl="3">
      <w:start w:val="1"/>
      <w:numFmt w:val="decimal"/>
      <w:pStyle w:val="Estilo4"/>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2" w15:restartNumberingAfterBreak="0">
    <w:nsid w:val="307E0C76"/>
    <w:multiLevelType w:val="hybridMultilevel"/>
    <w:tmpl w:val="7968F0F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5C927E0"/>
    <w:multiLevelType w:val="hybridMultilevel"/>
    <w:tmpl w:val="0FA6D794"/>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8054CDE"/>
    <w:multiLevelType w:val="hybridMultilevel"/>
    <w:tmpl w:val="65C46564"/>
    <w:lvl w:ilvl="0" w:tplc="040A0017">
      <w:start w:val="1"/>
      <w:numFmt w:val="lowerLetter"/>
      <w:lvlText w:val="%1)"/>
      <w:lvlJc w:val="left"/>
      <w:pPr>
        <w:ind w:left="1920" w:hanging="360"/>
      </w:pPr>
    </w:lvl>
    <w:lvl w:ilvl="1" w:tplc="040A0019" w:tentative="1">
      <w:start w:val="1"/>
      <w:numFmt w:val="lowerLetter"/>
      <w:lvlText w:val="%2."/>
      <w:lvlJc w:val="left"/>
      <w:pPr>
        <w:ind w:left="2640" w:hanging="360"/>
      </w:pPr>
    </w:lvl>
    <w:lvl w:ilvl="2" w:tplc="040A001B" w:tentative="1">
      <w:start w:val="1"/>
      <w:numFmt w:val="lowerRoman"/>
      <w:lvlText w:val="%3."/>
      <w:lvlJc w:val="right"/>
      <w:pPr>
        <w:ind w:left="3360" w:hanging="180"/>
      </w:pPr>
    </w:lvl>
    <w:lvl w:ilvl="3" w:tplc="040A000F" w:tentative="1">
      <w:start w:val="1"/>
      <w:numFmt w:val="decimal"/>
      <w:lvlText w:val="%4."/>
      <w:lvlJc w:val="left"/>
      <w:pPr>
        <w:ind w:left="4080" w:hanging="360"/>
      </w:pPr>
    </w:lvl>
    <w:lvl w:ilvl="4" w:tplc="040A0019" w:tentative="1">
      <w:start w:val="1"/>
      <w:numFmt w:val="lowerLetter"/>
      <w:lvlText w:val="%5."/>
      <w:lvlJc w:val="left"/>
      <w:pPr>
        <w:ind w:left="4800" w:hanging="360"/>
      </w:pPr>
    </w:lvl>
    <w:lvl w:ilvl="5" w:tplc="040A001B" w:tentative="1">
      <w:start w:val="1"/>
      <w:numFmt w:val="lowerRoman"/>
      <w:lvlText w:val="%6."/>
      <w:lvlJc w:val="right"/>
      <w:pPr>
        <w:ind w:left="5520" w:hanging="180"/>
      </w:pPr>
    </w:lvl>
    <w:lvl w:ilvl="6" w:tplc="040A000F" w:tentative="1">
      <w:start w:val="1"/>
      <w:numFmt w:val="decimal"/>
      <w:lvlText w:val="%7."/>
      <w:lvlJc w:val="left"/>
      <w:pPr>
        <w:ind w:left="6240" w:hanging="360"/>
      </w:pPr>
    </w:lvl>
    <w:lvl w:ilvl="7" w:tplc="040A0019" w:tentative="1">
      <w:start w:val="1"/>
      <w:numFmt w:val="lowerLetter"/>
      <w:lvlText w:val="%8."/>
      <w:lvlJc w:val="left"/>
      <w:pPr>
        <w:ind w:left="6960" w:hanging="360"/>
      </w:pPr>
    </w:lvl>
    <w:lvl w:ilvl="8" w:tplc="040A001B" w:tentative="1">
      <w:start w:val="1"/>
      <w:numFmt w:val="lowerRoman"/>
      <w:lvlText w:val="%9."/>
      <w:lvlJc w:val="right"/>
      <w:pPr>
        <w:ind w:left="7680" w:hanging="180"/>
      </w:pPr>
    </w:lvl>
  </w:abstractNum>
  <w:abstractNum w:abstractNumId="15" w15:restartNumberingAfterBreak="0">
    <w:nsid w:val="380901E0"/>
    <w:multiLevelType w:val="hybridMultilevel"/>
    <w:tmpl w:val="C4A0C8E4"/>
    <w:lvl w:ilvl="0" w:tplc="0C0A000F">
      <w:start w:val="1"/>
      <w:numFmt w:val="decimal"/>
      <w:lvlText w:val="%1."/>
      <w:lvlJc w:val="left"/>
      <w:pPr>
        <w:ind w:left="720" w:hanging="360"/>
      </w:pPr>
      <w:rPr>
        <w:rFonts w:hint="default"/>
      </w:rPr>
    </w:lvl>
    <w:lvl w:ilvl="1" w:tplc="0C0A0005">
      <w:start w:val="1"/>
      <w:numFmt w:val="bullet"/>
      <w:lvlText w:val=""/>
      <w:lvlJc w:val="left"/>
      <w:pPr>
        <w:tabs>
          <w:tab w:val="num" w:pos="1440"/>
        </w:tabs>
        <w:ind w:left="1440" w:hanging="360"/>
      </w:pPr>
      <w:rPr>
        <w:rFonts w:ascii="Wingdings" w:hAnsi="Wingdings"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A255A52"/>
    <w:multiLevelType w:val="hybridMultilevel"/>
    <w:tmpl w:val="04DE38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1F51599"/>
    <w:multiLevelType w:val="multilevel"/>
    <w:tmpl w:val="6CC64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2933F2B"/>
    <w:multiLevelType w:val="hybridMultilevel"/>
    <w:tmpl w:val="27B48F6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52861D5"/>
    <w:multiLevelType w:val="multilevel"/>
    <w:tmpl w:val="D27EC644"/>
    <w:lvl w:ilvl="0">
      <w:start w:val="1"/>
      <w:numFmt w:val="decimal"/>
      <w:lvlText w:val="%1"/>
      <w:lvlJc w:val="left"/>
      <w:pPr>
        <w:ind w:left="525" w:hanging="525"/>
      </w:pPr>
      <w:rPr>
        <w:rFonts w:hint="default"/>
        <w:b/>
      </w:rPr>
    </w:lvl>
    <w:lvl w:ilvl="1">
      <w:start w:val="2"/>
      <w:numFmt w:val="decimal"/>
      <w:lvlText w:val="%1.%2"/>
      <w:lvlJc w:val="left"/>
      <w:pPr>
        <w:ind w:left="525" w:hanging="52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0" w15:restartNumberingAfterBreak="0">
    <w:nsid w:val="47A07BBF"/>
    <w:multiLevelType w:val="multilevel"/>
    <w:tmpl w:val="6CC64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80246DF"/>
    <w:multiLevelType w:val="multilevel"/>
    <w:tmpl w:val="37622B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4C3E25F3"/>
    <w:multiLevelType w:val="hybridMultilevel"/>
    <w:tmpl w:val="4C8C05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C5C1F3F"/>
    <w:multiLevelType w:val="hybridMultilevel"/>
    <w:tmpl w:val="D292BECA"/>
    <w:lvl w:ilvl="0" w:tplc="040A000F">
      <w:start w:val="1"/>
      <w:numFmt w:val="decimal"/>
      <w:lvlText w:val="%1."/>
      <w:lvlJc w:val="left"/>
      <w:pPr>
        <w:ind w:left="720" w:hanging="360"/>
      </w:pPr>
    </w:lvl>
    <w:lvl w:ilvl="1" w:tplc="040A0019">
      <w:start w:val="1"/>
      <w:numFmt w:val="decimal"/>
      <w:lvlText w:val="%2."/>
      <w:lvlJc w:val="left"/>
      <w:pPr>
        <w:tabs>
          <w:tab w:val="num" w:pos="1440"/>
        </w:tabs>
        <w:ind w:left="1440" w:hanging="360"/>
      </w:pPr>
    </w:lvl>
    <w:lvl w:ilvl="2" w:tplc="040A001B">
      <w:start w:val="1"/>
      <w:numFmt w:val="decimal"/>
      <w:lvlText w:val="%3."/>
      <w:lvlJc w:val="left"/>
      <w:pPr>
        <w:tabs>
          <w:tab w:val="num" w:pos="2160"/>
        </w:tabs>
        <w:ind w:left="2160" w:hanging="360"/>
      </w:pPr>
    </w:lvl>
    <w:lvl w:ilvl="3" w:tplc="040A000F">
      <w:start w:val="1"/>
      <w:numFmt w:val="decimal"/>
      <w:lvlText w:val="%4."/>
      <w:lvlJc w:val="left"/>
      <w:pPr>
        <w:tabs>
          <w:tab w:val="num" w:pos="2880"/>
        </w:tabs>
        <w:ind w:left="2880" w:hanging="360"/>
      </w:pPr>
    </w:lvl>
    <w:lvl w:ilvl="4" w:tplc="040A0019">
      <w:start w:val="1"/>
      <w:numFmt w:val="decimal"/>
      <w:lvlText w:val="%5."/>
      <w:lvlJc w:val="left"/>
      <w:pPr>
        <w:tabs>
          <w:tab w:val="num" w:pos="3600"/>
        </w:tabs>
        <w:ind w:left="3600" w:hanging="360"/>
      </w:pPr>
    </w:lvl>
    <w:lvl w:ilvl="5" w:tplc="040A001B">
      <w:start w:val="1"/>
      <w:numFmt w:val="decimal"/>
      <w:lvlText w:val="%6."/>
      <w:lvlJc w:val="left"/>
      <w:pPr>
        <w:tabs>
          <w:tab w:val="num" w:pos="4320"/>
        </w:tabs>
        <w:ind w:left="4320" w:hanging="360"/>
      </w:pPr>
    </w:lvl>
    <w:lvl w:ilvl="6" w:tplc="040A000F">
      <w:start w:val="1"/>
      <w:numFmt w:val="decimal"/>
      <w:lvlText w:val="%7."/>
      <w:lvlJc w:val="left"/>
      <w:pPr>
        <w:tabs>
          <w:tab w:val="num" w:pos="5040"/>
        </w:tabs>
        <w:ind w:left="5040" w:hanging="360"/>
      </w:pPr>
    </w:lvl>
    <w:lvl w:ilvl="7" w:tplc="040A0019">
      <w:start w:val="1"/>
      <w:numFmt w:val="decimal"/>
      <w:lvlText w:val="%8."/>
      <w:lvlJc w:val="left"/>
      <w:pPr>
        <w:tabs>
          <w:tab w:val="num" w:pos="5760"/>
        </w:tabs>
        <w:ind w:left="5760" w:hanging="360"/>
      </w:pPr>
    </w:lvl>
    <w:lvl w:ilvl="8" w:tplc="040A001B">
      <w:start w:val="1"/>
      <w:numFmt w:val="decimal"/>
      <w:lvlText w:val="%9."/>
      <w:lvlJc w:val="left"/>
      <w:pPr>
        <w:tabs>
          <w:tab w:val="num" w:pos="6480"/>
        </w:tabs>
        <w:ind w:left="6480" w:hanging="360"/>
      </w:pPr>
    </w:lvl>
  </w:abstractNum>
  <w:abstractNum w:abstractNumId="24" w15:restartNumberingAfterBreak="0">
    <w:nsid w:val="4D3407B2"/>
    <w:multiLevelType w:val="hybridMultilevel"/>
    <w:tmpl w:val="D15425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DE16BAF"/>
    <w:multiLevelType w:val="hybridMultilevel"/>
    <w:tmpl w:val="BDF84570"/>
    <w:lvl w:ilvl="0" w:tplc="0C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6" w15:restartNumberingAfterBreak="0">
    <w:nsid w:val="4EC46BC6"/>
    <w:multiLevelType w:val="hybridMultilevel"/>
    <w:tmpl w:val="8148435A"/>
    <w:lvl w:ilvl="0" w:tplc="7AD8490A">
      <w:numFmt w:val="bullet"/>
      <w:lvlText w:val="-"/>
      <w:lvlJc w:val="left"/>
      <w:pPr>
        <w:ind w:left="720" w:hanging="360"/>
      </w:pPr>
      <w:rPr>
        <w:rFonts w:ascii="Arial Narrow" w:eastAsia="Times New Roman" w:hAnsi="Arial Narrow"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AFF3EB6"/>
    <w:multiLevelType w:val="hybridMultilevel"/>
    <w:tmpl w:val="056E9CB4"/>
    <w:lvl w:ilvl="0" w:tplc="240A001B">
      <w:start w:val="1"/>
      <w:numFmt w:val="lowerRoman"/>
      <w:lvlText w:val="%1."/>
      <w:lvlJc w:val="right"/>
      <w:pPr>
        <w:ind w:left="1080" w:hanging="360"/>
      </w:pPr>
      <w:rPr>
        <w:rFont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8" w15:restartNumberingAfterBreak="0">
    <w:nsid w:val="5CCF49B1"/>
    <w:multiLevelType w:val="hybridMultilevel"/>
    <w:tmpl w:val="9CBED03A"/>
    <w:lvl w:ilvl="0" w:tplc="3384C09C">
      <w:start w:val="1"/>
      <w:numFmt w:val="upperRoman"/>
      <w:lvlText w:val="%1."/>
      <w:lvlJc w:val="left"/>
      <w:pPr>
        <w:ind w:left="1080" w:hanging="720"/>
      </w:pPr>
      <w:rPr>
        <w:rFonts w:ascii="Times New Roman" w:hAnsi="Times New Roman" w:hint="default"/>
        <w:color w:val="00000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5239F8"/>
    <w:multiLevelType w:val="hybridMultilevel"/>
    <w:tmpl w:val="0536672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06A0F74"/>
    <w:multiLevelType w:val="hybridMultilevel"/>
    <w:tmpl w:val="336E8DF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0B07BA9"/>
    <w:multiLevelType w:val="multilevel"/>
    <w:tmpl w:val="2DDEF61A"/>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ascii="Times New Roman" w:hAnsi="Times New Roman" w:cs="Times New Roman" w:hint="default"/>
        <w:sz w:val="24"/>
        <w:szCs w:val="24"/>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32" w15:restartNumberingAfterBreak="0">
    <w:nsid w:val="6256473C"/>
    <w:multiLevelType w:val="hybridMultilevel"/>
    <w:tmpl w:val="F57A12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3516289"/>
    <w:multiLevelType w:val="hybridMultilevel"/>
    <w:tmpl w:val="C5EEE7C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4" w15:restartNumberingAfterBreak="0">
    <w:nsid w:val="67811DB3"/>
    <w:multiLevelType w:val="multilevel"/>
    <w:tmpl w:val="0C0A001F"/>
    <w:numStyleLink w:val="Estilo1"/>
  </w:abstractNum>
  <w:abstractNum w:abstractNumId="35" w15:restartNumberingAfterBreak="0">
    <w:nsid w:val="67A86117"/>
    <w:multiLevelType w:val="multilevel"/>
    <w:tmpl w:val="E7D8E4DC"/>
    <w:lvl w:ilvl="0">
      <w:start w:val="3"/>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6" w15:restartNumberingAfterBreak="0">
    <w:nsid w:val="6B154A90"/>
    <w:multiLevelType w:val="hybridMultilevel"/>
    <w:tmpl w:val="06D8D172"/>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B1D0E0F"/>
    <w:multiLevelType w:val="hybridMultilevel"/>
    <w:tmpl w:val="9AE02E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E673DDB"/>
    <w:multiLevelType w:val="hybridMultilevel"/>
    <w:tmpl w:val="97CCDEF6"/>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71D84AEE"/>
    <w:multiLevelType w:val="hybridMultilevel"/>
    <w:tmpl w:val="6E842FA6"/>
    <w:lvl w:ilvl="0" w:tplc="CBBA528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2BE3377"/>
    <w:multiLevelType w:val="hybridMultilevel"/>
    <w:tmpl w:val="509AA104"/>
    <w:lvl w:ilvl="0" w:tplc="0FA8DC2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7572235"/>
    <w:multiLevelType w:val="hybridMultilevel"/>
    <w:tmpl w:val="D62835D0"/>
    <w:lvl w:ilvl="0" w:tplc="3C8641C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9C677D5"/>
    <w:multiLevelType w:val="hybridMultilevel"/>
    <w:tmpl w:val="FB6C2B2C"/>
    <w:lvl w:ilvl="0" w:tplc="1410F04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C1D3D6A"/>
    <w:multiLevelType w:val="hybridMultilevel"/>
    <w:tmpl w:val="BB7E630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4" w15:restartNumberingAfterBreak="0">
    <w:nsid w:val="7D7368CD"/>
    <w:multiLevelType w:val="multilevel"/>
    <w:tmpl w:val="E02EE146"/>
    <w:lvl w:ilvl="0">
      <w:start w:val="1"/>
      <w:numFmt w:val="upperRoman"/>
      <w:lvlText w:val="%1."/>
      <w:lvlJc w:val="left"/>
      <w:pPr>
        <w:ind w:left="1080" w:hanging="72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num>
  <w:num w:numId="3">
    <w:abstractNumId w:val="5"/>
  </w:num>
  <w:num w:numId="4">
    <w:abstractNumId w:val="36"/>
  </w:num>
  <w:num w:numId="5">
    <w:abstractNumId w:val="24"/>
  </w:num>
  <w:num w:numId="6">
    <w:abstractNumId w:val="10"/>
  </w:num>
  <w:num w:numId="7">
    <w:abstractNumId w:val="7"/>
  </w:num>
  <w:num w:numId="8">
    <w:abstractNumId w:val="13"/>
  </w:num>
  <w:num w:numId="9">
    <w:abstractNumId w:val="37"/>
  </w:num>
  <w:num w:numId="10">
    <w:abstractNumId w:val="38"/>
  </w:num>
  <w:num w:numId="11">
    <w:abstractNumId w:val="18"/>
  </w:num>
  <w:num w:numId="12">
    <w:abstractNumId w:val="15"/>
  </w:num>
  <w:num w:numId="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25"/>
  </w:num>
  <w:num w:numId="16">
    <w:abstractNumId w:val="29"/>
  </w:num>
  <w:num w:numId="17">
    <w:abstractNumId w:val="6"/>
  </w:num>
  <w:num w:numId="18">
    <w:abstractNumId w:val="8"/>
  </w:num>
  <w:num w:numId="19">
    <w:abstractNumId w:val="43"/>
  </w:num>
  <w:num w:numId="20">
    <w:abstractNumId w:val="21"/>
  </w:num>
  <w:num w:numId="21">
    <w:abstractNumId w:val="40"/>
  </w:num>
  <w:num w:numId="22">
    <w:abstractNumId w:val="34"/>
    <w:lvlOverride w:ilvl="0">
      <w:lvl w:ilvl="0">
        <w:start w:val="1"/>
        <w:numFmt w:val="decimal"/>
        <w:lvlText w:val="%1."/>
        <w:lvlJc w:val="left"/>
        <w:pPr>
          <w:tabs>
            <w:tab w:val="num" w:pos="360"/>
          </w:tabs>
          <w:ind w:left="360" w:hanging="360"/>
        </w:pPr>
      </w:lvl>
    </w:lvlOverride>
    <w:lvlOverride w:ilvl="1">
      <w:lvl w:ilvl="1">
        <w:start w:val="1"/>
        <w:numFmt w:val="decimal"/>
        <w:lvlText w:val="%1.%2."/>
        <w:lvlJc w:val="left"/>
        <w:pPr>
          <w:tabs>
            <w:tab w:val="num" w:pos="1080"/>
          </w:tabs>
          <w:ind w:left="792" w:hanging="432"/>
        </w:pPr>
      </w:lvl>
    </w:lvlOverride>
    <w:lvlOverride w:ilvl="2">
      <w:lvl w:ilvl="2">
        <w:start w:val="1"/>
        <w:numFmt w:val="decimal"/>
        <w:lvlText w:val="%1.%2.%3."/>
        <w:lvlJc w:val="left"/>
        <w:pPr>
          <w:tabs>
            <w:tab w:val="num" w:pos="1800"/>
          </w:tabs>
          <w:ind w:left="1224" w:hanging="504"/>
        </w:pPr>
      </w:lvl>
    </w:lvlOverride>
    <w:lvlOverride w:ilvl="3">
      <w:lvl w:ilvl="3">
        <w:start w:val="1"/>
        <w:numFmt w:val="decimal"/>
        <w:lvlText w:val="%1.%2.%3.%4."/>
        <w:lvlJc w:val="left"/>
        <w:pPr>
          <w:tabs>
            <w:tab w:val="num" w:pos="2160"/>
          </w:tabs>
          <w:ind w:left="1728" w:hanging="648"/>
        </w:pPr>
      </w:lvl>
    </w:lvlOverride>
    <w:lvlOverride w:ilvl="4">
      <w:lvl w:ilvl="4">
        <w:start w:val="1"/>
        <w:numFmt w:val="decimal"/>
        <w:lvlText w:val="%1.%2.%3.%4.%5."/>
        <w:lvlJc w:val="left"/>
        <w:pPr>
          <w:tabs>
            <w:tab w:val="num" w:pos="2880"/>
          </w:tabs>
          <w:ind w:left="2232" w:hanging="792"/>
        </w:pPr>
      </w:lvl>
    </w:lvlOverride>
    <w:lvlOverride w:ilvl="5">
      <w:lvl w:ilvl="5">
        <w:start w:val="1"/>
        <w:numFmt w:val="decimal"/>
        <w:lvlText w:val="%1.%2.%3.%4.%5.%6."/>
        <w:lvlJc w:val="left"/>
        <w:pPr>
          <w:tabs>
            <w:tab w:val="num" w:pos="3600"/>
          </w:tabs>
          <w:ind w:left="2736" w:hanging="936"/>
        </w:pPr>
      </w:lvl>
    </w:lvlOverride>
    <w:lvlOverride w:ilvl="6">
      <w:lvl w:ilvl="6">
        <w:start w:val="1"/>
        <w:numFmt w:val="decimal"/>
        <w:lvlText w:val="%1.%2.%3.%4.%5.%6.%7."/>
        <w:lvlJc w:val="left"/>
        <w:pPr>
          <w:tabs>
            <w:tab w:val="num" w:pos="4320"/>
          </w:tabs>
          <w:ind w:left="3240" w:hanging="1080"/>
        </w:pPr>
      </w:lvl>
    </w:lvlOverride>
    <w:lvlOverride w:ilvl="7">
      <w:lvl w:ilvl="7">
        <w:start w:val="1"/>
        <w:numFmt w:val="decimal"/>
        <w:lvlText w:val="%1.%2.%3.%4.%5.%6.%7.%8."/>
        <w:lvlJc w:val="left"/>
        <w:pPr>
          <w:tabs>
            <w:tab w:val="num" w:pos="4680"/>
          </w:tabs>
          <w:ind w:left="3744" w:hanging="1224"/>
        </w:pPr>
      </w:lvl>
    </w:lvlOverride>
    <w:lvlOverride w:ilvl="8">
      <w:lvl w:ilvl="8">
        <w:start w:val="1"/>
        <w:numFmt w:val="decimal"/>
        <w:lvlText w:val="%1.%2.%3.%4.%5.%6.%7.%8.%9."/>
        <w:lvlJc w:val="left"/>
        <w:pPr>
          <w:tabs>
            <w:tab w:val="num" w:pos="5400"/>
          </w:tabs>
          <w:ind w:left="4320" w:hanging="1440"/>
        </w:pPr>
      </w:lvl>
    </w:lvlOverride>
  </w:num>
  <w:num w:numId="23">
    <w:abstractNumId w:val="11"/>
  </w:num>
  <w:num w:numId="24">
    <w:abstractNumId w:val="31"/>
  </w:num>
  <w:num w:numId="25">
    <w:abstractNumId w:val="35"/>
  </w:num>
  <w:num w:numId="26">
    <w:abstractNumId w:val="2"/>
  </w:num>
  <w:num w:numId="27">
    <w:abstractNumId w:val="28"/>
  </w:num>
  <w:num w:numId="28">
    <w:abstractNumId w:val="14"/>
  </w:num>
  <w:num w:numId="29">
    <w:abstractNumId w:val="27"/>
  </w:num>
  <w:num w:numId="30">
    <w:abstractNumId w:val="26"/>
  </w:num>
  <w:num w:numId="31">
    <w:abstractNumId w:val="32"/>
  </w:num>
  <w:num w:numId="32">
    <w:abstractNumId w:val="22"/>
  </w:num>
  <w:num w:numId="33">
    <w:abstractNumId w:val="4"/>
  </w:num>
  <w:num w:numId="34">
    <w:abstractNumId w:val="44"/>
  </w:num>
  <w:num w:numId="35">
    <w:abstractNumId w:val="42"/>
  </w:num>
  <w:num w:numId="36">
    <w:abstractNumId w:val="39"/>
  </w:num>
  <w:num w:numId="37">
    <w:abstractNumId w:val="19"/>
  </w:num>
  <w:num w:numId="38">
    <w:abstractNumId w:val="12"/>
  </w:num>
  <w:num w:numId="39">
    <w:abstractNumId w:val="9"/>
  </w:num>
  <w:num w:numId="40">
    <w:abstractNumId w:val="41"/>
  </w:num>
  <w:num w:numId="41">
    <w:abstractNumId w:val="3"/>
  </w:num>
  <w:num w:numId="42">
    <w:abstractNumId w:val="1"/>
  </w:num>
  <w:num w:numId="43">
    <w:abstractNumId w:val="0"/>
  </w:num>
  <w:num w:numId="44">
    <w:abstractNumId w:val="17"/>
    <w:lvlOverride w:ilvl="0">
      <w:startOverride w:val="6"/>
    </w:lvlOverride>
  </w:num>
  <w:num w:numId="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EDB"/>
    <w:rsid w:val="000120CA"/>
    <w:rsid w:val="0001689A"/>
    <w:rsid w:val="00021C86"/>
    <w:rsid w:val="00024ED9"/>
    <w:rsid w:val="000273A7"/>
    <w:rsid w:val="0003154E"/>
    <w:rsid w:val="00032BAD"/>
    <w:rsid w:val="000401A2"/>
    <w:rsid w:val="000427CC"/>
    <w:rsid w:val="0004302A"/>
    <w:rsid w:val="00046747"/>
    <w:rsid w:val="000535BC"/>
    <w:rsid w:val="00054427"/>
    <w:rsid w:val="00055950"/>
    <w:rsid w:val="000608B6"/>
    <w:rsid w:val="0006775E"/>
    <w:rsid w:val="00077BE8"/>
    <w:rsid w:val="00080C96"/>
    <w:rsid w:val="0008272E"/>
    <w:rsid w:val="00084D7B"/>
    <w:rsid w:val="000875DA"/>
    <w:rsid w:val="00092248"/>
    <w:rsid w:val="00094F76"/>
    <w:rsid w:val="000A39C2"/>
    <w:rsid w:val="000A6206"/>
    <w:rsid w:val="000B6016"/>
    <w:rsid w:val="000B7E58"/>
    <w:rsid w:val="000C0C67"/>
    <w:rsid w:val="000C0EF5"/>
    <w:rsid w:val="000C1429"/>
    <w:rsid w:val="000C5D78"/>
    <w:rsid w:val="000D0767"/>
    <w:rsid w:val="000D0A08"/>
    <w:rsid w:val="000D772D"/>
    <w:rsid w:val="000E1562"/>
    <w:rsid w:val="000E1F47"/>
    <w:rsid w:val="001004BB"/>
    <w:rsid w:val="001015D4"/>
    <w:rsid w:val="0010201F"/>
    <w:rsid w:val="001117EE"/>
    <w:rsid w:val="00112272"/>
    <w:rsid w:val="00112DEF"/>
    <w:rsid w:val="00116683"/>
    <w:rsid w:val="00116D73"/>
    <w:rsid w:val="001248E7"/>
    <w:rsid w:val="00127B40"/>
    <w:rsid w:val="00132DB9"/>
    <w:rsid w:val="0013318A"/>
    <w:rsid w:val="00137878"/>
    <w:rsid w:val="00145A25"/>
    <w:rsid w:val="0014615D"/>
    <w:rsid w:val="00153619"/>
    <w:rsid w:val="001549E2"/>
    <w:rsid w:val="00156622"/>
    <w:rsid w:val="0015786D"/>
    <w:rsid w:val="00160256"/>
    <w:rsid w:val="001602A0"/>
    <w:rsid w:val="0016385A"/>
    <w:rsid w:val="00163AF2"/>
    <w:rsid w:val="00166506"/>
    <w:rsid w:val="001735FB"/>
    <w:rsid w:val="00175AB9"/>
    <w:rsid w:val="00185768"/>
    <w:rsid w:val="001901F2"/>
    <w:rsid w:val="00194B79"/>
    <w:rsid w:val="001A0C32"/>
    <w:rsid w:val="001A20FC"/>
    <w:rsid w:val="001B18A5"/>
    <w:rsid w:val="001B5EBF"/>
    <w:rsid w:val="001C31D5"/>
    <w:rsid w:val="001D14B5"/>
    <w:rsid w:val="001D63D4"/>
    <w:rsid w:val="001D6A5B"/>
    <w:rsid w:val="001D7E05"/>
    <w:rsid w:val="001E42C9"/>
    <w:rsid w:val="001E65DF"/>
    <w:rsid w:val="001F1161"/>
    <w:rsid w:val="001F260D"/>
    <w:rsid w:val="001F62F8"/>
    <w:rsid w:val="001F6AE2"/>
    <w:rsid w:val="00200FCD"/>
    <w:rsid w:val="00201ED4"/>
    <w:rsid w:val="00204A22"/>
    <w:rsid w:val="002050FD"/>
    <w:rsid w:val="00205B64"/>
    <w:rsid w:val="0021268B"/>
    <w:rsid w:val="002137A2"/>
    <w:rsid w:val="00214BE5"/>
    <w:rsid w:val="0021700F"/>
    <w:rsid w:val="002213F4"/>
    <w:rsid w:val="00233523"/>
    <w:rsid w:val="00241307"/>
    <w:rsid w:val="002414CE"/>
    <w:rsid w:val="00245AEA"/>
    <w:rsid w:val="00245FD1"/>
    <w:rsid w:val="0024702F"/>
    <w:rsid w:val="00252479"/>
    <w:rsid w:val="00254FA4"/>
    <w:rsid w:val="0026691C"/>
    <w:rsid w:val="00266AB4"/>
    <w:rsid w:val="00272BD8"/>
    <w:rsid w:val="00272C4E"/>
    <w:rsid w:val="00276983"/>
    <w:rsid w:val="00277582"/>
    <w:rsid w:val="00282E9D"/>
    <w:rsid w:val="00286F9D"/>
    <w:rsid w:val="00291DB7"/>
    <w:rsid w:val="00292AC1"/>
    <w:rsid w:val="00296FA0"/>
    <w:rsid w:val="002A6717"/>
    <w:rsid w:val="002A6A0A"/>
    <w:rsid w:val="002B0B0A"/>
    <w:rsid w:val="002B1B17"/>
    <w:rsid w:val="002B7BA9"/>
    <w:rsid w:val="002C574A"/>
    <w:rsid w:val="002D0A21"/>
    <w:rsid w:val="002D11F5"/>
    <w:rsid w:val="002D315B"/>
    <w:rsid w:val="002D434B"/>
    <w:rsid w:val="002D4F57"/>
    <w:rsid w:val="002E02E0"/>
    <w:rsid w:val="002E0E35"/>
    <w:rsid w:val="002E2C6B"/>
    <w:rsid w:val="002E78F4"/>
    <w:rsid w:val="002F0317"/>
    <w:rsid w:val="002F16F3"/>
    <w:rsid w:val="002F1B16"/>
    <w:rsid w:val="002F297D"/>
    <w:rsid w:val="002F356D"/>
    <w:rsid w:val="002F3F00"/>
    <w:rsid w:val="002F445E"/>
    <w:rsid w:val="002F4CA2"/>
    <w:rsid w:val="003002ED"/>
    <w:rsid w:val="003011F0"/>
    <w:rsid w:val="0031247B"/>
    <w:rsid w:val="00312ED5"/>
    <w:rsid w:val="003130CD"/>
    <w:rsid w:val="0033101C"/>
    <w:rsid w:val="00332B5B"/>
    <w:rsid w:val="00333DE7"/>
    <w:rsid w:val="0033635F"/>
    <w:rsid w:val="00336A51"/>
    <w:rsid w:val="0034181D"/>
    <w:rsid w:val="003428A6"/>
    <w:rsid w:val="00350A0A"/>
    <w:rsid w:val="00350EDB"/>
    <w:rsid w:val="003519F7"/>
    <w:rsid w:val="00351B59"/>
    <w:rsid w:val="00354B2A"/>
    <w:rsid w:val="00355222"/>
    <w:rsid w:val="00355D96"/>
    <w:rsid w:val="00357E04"/>
    <w:rsid w:val="003673D7"/>
    <w:rsid w:val="0037212B"/>
    <w:rsid w:val="00372144"/>
    <w:rsid w:val="00376CA5"/>
    <w:rsid w:val="00377C20"/>
    <w:rsid w:val="00383A23"/>
    <w:rsid w:val="00384419"/>
    <w:rsid w:val="00384C9B"/>
    <w:rsid w:val="00384E98"/>
    <w:rsid w:val="00392B66"/>
    <w:rsid w:val="00394F85"/>
    <w:rsid w:val="003A119D"/>
    <w:rsid w:val="003A783B"/>
    <w:rsid w:val="003B1858"/>
    <w:rsid w:val="003B1C85"/>
    <w:rsid w:val="003B789C"/>
    <w:rsid w:val="003C1521"/>
    <w:rsid w:val="003C1C7E"/>
    <w:rsid w:val="003C2C17"/>
    <w:rsid w:val="003D1A66"/>
    <w:rsid w:val="003D45A4"/>
    <w:rsid w:val="003D50ED"/>
    <w:rsid w:val="003D551B"/>
    <w:rsid w:val="003D746E"/>
    <w:rsid w:val="003E79D4"/>
    <w:rsid w:val="003F264E"/>
    <w:rsid w:val="003F2E76"/>
    <w:rsid w:val="00401BA5"/>
    <w:rsid w:val="00405AB0"/>
    <w:rsid w:val="004125D5"/>
    <w:rsid w:val="00413CF4"/>
    <w:rsid w:val="004156EA"/>
    <w:rsid w:val="00415AE7"/>
    <w:rsid w:val="004168B7"/>
    <w:rsid w:val="00416987"/>
    <w:rsid w:val="004207CA"/>
    <w:rsid w:val="00422BC6"/>
    <w:rsid w:val="0042379A"/>
    <w:rsid w:val="00427037"/>
    <w:rsid w:val="00427F4B"/>
    <w:rsid w:val="00430164"/>
    <w:rsid w:val="00430770"/>
    <w:rsid w:val="00431C52"/>
    <w:rsid w:val="004352FB"/>
    <w:rsid w:val="0043547A"/>
    <w:rsid w:val="00435F4B"/>
    <w:rsid w:val="00440ADD"/>
    <w:rsid w:val="00452299"/>
    <w:rsid w:val="00452CF7"/>
    <w:rsid w:val="0045740E"/>
    <w:rsid w:val="004576E5"/>
    <w:rsid w:val="00460486"/>
    <w:rsid w:val="00461A98"/>
    <w:rsid w:val="004653AA"/>
    <w:rsid w:val="00466896"/>
    <w:rsid w:val="004721C0"/>
    <w:rsid w:val="0047246C"/>
    <w:rsid w:val="0047247E"/>
    <w:rsid w:val="004821B1"/>
    <w:rsid w:val="00484BE0"/>
    <w:rsid w:val="0048716A"/>
    <w:rsid w:val="0048734C"/>
    <w:rsid w:val="00491171"/>
    <w:rsid w:val="00491175"/>
    <w:rsid w:val="004958F3"/>
    <w:rsid w:val="004A153B"/>
    <w:rsid w:val="004A7ED4"/>
    <w:rsid w:val="004B4AB1"/>
    <w:rsid w:val="004B6640"/>
    <w:rsid w:val="004B7188"/>
    <w:rsid w:val="004C6AD7"/>
    <w:rsid w:val="004C6F8E"/>
    <w:rsid w:val="004D058F"/>
    <w:rsid w:val="004D7239"/>
    <w:rsid w:val="004E0B3B"/>
    <w:rsid w:val="004E4F74"/>
    <w:rsid w:val="004F00EB"/>
    <w:rsid w:val="004F02E8"/>
    <w:rsid w:val="004F0F0E"/>
    <w:rsid w:val="004F37DF"/>
    <w:rsid w:val="004F682A"/>
    <w:rsid w:val="004F6933"/>
    <w:rsid w:val="0050295C"/>
    <w:rsid w:val="005071A1"/>
    <w:rsid w:val="0051216F"/>
    <w:rsid w:val="00513E59"/>
    <w:rsid w:val="00516E80"/>
    <w:rsid w:val="00520FAB"/>
    <w:rsid w:val="00522088"/>
    <w:rsid w:val="00523CCD"/>
    <w:rsid w:val="00530D64"/>
    <w:rsid w:val="00535C61"/>
    <w:rsid w:val="005363B1"/>
    <w:rsid w:val="00536A57"/>
    <w:rsid w:val="00541183"/>
    <w:rsid w:val="00543916"/>
    <w:rsid w:val="00544408"/>
    <w:rsid w:val="005451D9"/>
    <w:rsid w:val="00551441"/>
    <w:rsid w:val="00554CD6"/>
    <w:rsid w:val="00557059"/>
    <w:rsid w:val="00566B9B"/>
    <w:rsid w:val="00576987"/>
    <w:rsid w:val="00584CD6"/>
    <w:rsid w:val="00586A38"/>
    <w:rsid w:val="00586AEE"/>
    <w:rsid w:val="005907E1"/>
    <w:rsid w:val="00595907"/>
    <w:rsid w:val="005A0564"/>
    <w:rsid w:val="005A5AA2"/>
    <w:rsid w:val="005A6AB4"/>
    <w:rsid w:val="005A7198"/>
    <w:rsid w:val="005B40B4"/>
    <w:rsid w:val="005B4E24"/>
    <w:rsid w:val="005B58E8"/>
    <w:rsid w:val="005C10ED"/>
    <w:rsid w:val="005C3D27"/>
    <w:rsid w:val="005C7213"/>
    <w:rsid w:val="005D3812"/>
    <w:rsid w:val="005D5E92"/>
    <w:rsid w:val="005D73E9"/>
    <w:rsid w:val="005D7583"/>
    <w:rsid w:val="005E6DC7"/>
    <w:rsid w:val="005E7E92"/>
    <w:rsid w:val="005F4585"/>
    <w:rsid w:val="005F664A"/>
    <w:rsid w:val="00603DAC"/>
    <w:rsid w:val="0060574A"/>
    <w:rsid w:val="00606AFC"/>
    <w:rsid w:val="00617035"/>
    <w:rsid w:val="006175D6"/>
    <w:rsid w:val="0062039D"/>
    <w:rsid w:val="00622458"/>
    <w:rsid w:val="00623B59"/>
    <w:rsid w:val="00623CDD"/>
    <w:rsid w:val="006242F0"/>
    <w:rsid w:val="0062725F"/>
    <w:rsid w:val="00636977"/>
    <w:rsid w:val="00642F9D"/>
    <w:rsid w:val="00644E72"/>
    <w:rsid w:val="006469F4"/>
    <w:rsid w:val="00651F29"/>
    <w:rsid w:val="00655062"/>
    <w:rsid w:val="00655832"/>
    <w:rsid w:val="00656573"/>
    <w:rsid w:val="00657D4C"/>
    <w:rsid w:val="006624C8"/>
    <w:rsid w:val="00663146"/>
    <w:rsid w:val="00664D82"/>
    <w:rsid w:val="00666AD1"/>
    <w:rsid w:val="00666FD9"/>
    <w:rsid w:val="00670708"/>
    <w:rsid w:val="0067306E"/>
    <w:rsid w:val="00675784"/>
    <w:rsid w:val="00683228"/>
    <w:rsid w:val="006837FA"/>
    <w:rsid w:val="00687A28"/>
    <w:rsid w:val="00690391"/>
    <w:rsid w:val="0069489B"/>
    <w:rsid w:val="006973F4"/>
    <w:rsid w:val="00697AA7"/>
    <w:rsid w:val="006A0F11"/>
    <w:rsid w:val="006A2956"/>
    <w:rsid w:val="006A4CE5"/>
    <w:rsid w:val="006A5ACB"/>
    <w:rsid w:val="006A7EFA"/>
    <w:rsid w:val="006B2DE7"/>
    <w:rsid w:val="006B4EE7"/>
    <w:rsid w:val="006B6AC1"/>
    <w:rsid w:val="006B74B3"/>
    <w:rsid w:val="006C0EF2"/>
    <w:rsid w:val="006D0894"/>
    <w:rsid w:val="006D134A"/>
    <w:rsid w:val="006D159D"/>
    <w:rsid w:val="006D1D8D"/>
    <w:rsid w:val="006D6085"/>
    <w:rsid w:val="006E590F"/>
    <w:rsid w:val="006F075F"/>
    <w:rsid w:val="00700201"/>
    <w:rsid w:val="00700D5A"/>
    <w:rsid w:val="00701C35"/>
    <w:rsid w:val="00705A02"/>
    <w:rsid w:val="007166B3"/>
    <w:rsid w:val="00723936"/>
    <w:rsid w:val="00726452"/>
    <w:rsid w:val="00726CF3"/>
    <w:rsid w:val="00730269"/>
    <w:rsid w:val="007318F3"/>
    <w:rsid w:val="007365CD"/>
    <w:rsid w:val="0074092B"/>
    <w:rsid w:val="00741CAA"/>
    <w:rsid w:val="00744882"/>
    <w:rsid w:val="0074671A"/>
    <w:rsid w:val="0074690B"/>
    <w:rsid w:val="00747206"/>
    <w:rsid w:val="00753A42"/>
    <w:rsid w:val="00762043"/>
    <w:rsid w:val="00762E92"/>
    <w:rsid w:val="007650C4"/>
    <w:rsid w:val="00773596"/>
    <w:rsid w:val="00773E84"/>
    <w:rsid w:val="00780350"/>
    <w:rsid w:val="007828D9"/>
    <w:rsid w:val="007833BA"/>
    <w:rsid w:val="007844D4"/>
    <w:rsid w:val="00787533"/>
    <w:rsid w:val="00793A37"/>
    <w:rsid w:val="00794273"/>
    <w:rsid w:val="00794520"/>
    <w:rsid w:val="007A03B0"/>
    <w:rsid w:val="007A0A53"/>
    <w:rsid w:val="007A30D7"/>
    <w:rsid w:val="007A3D6F"/>
    <w:rsid w:val="007A550B"/>
    <w:rsid w:val="007A67BA"/>
    <w:rsid w:val="007A6819"/>
    <w:rsid w:val="007B07D3"/>
    <w:rsid w:val="007B44E6"/>
    <w:rsid w:val="007B5737"/>
    <w:rsid w:val="007B6B07"/>
    <w:rsid w:val="007B7304"/>
    <w:rsid w:val="007C2BBE"/>
    <w:rsid w:val="007C42A5"/>
    <w:rsid w:val="007D3C2F"/>
    <w:rsid w:val="007D50F2"/>
    <w:rsid w:val="007D7059"/>
    <w:rsid w:val="007E5F98"/>
    <w:rsid w:val="007E6370"/>
    <w:rsid w:val="007F535C"/>
    <w:rsid w:val="008014A7"/>
    <w:rsid w:val="008053BB"/>
    <w:rsid w:val="008064B1"/>
    <w:rsid w:val="008075FC"/>
    <w:rsid w:val="00811FE9"/>
    <w:rsid w:val="00812E11"/>
    <w:rsid w:val="00813742"/>
    <w:rsid w:val="0081557D"/>
    <w:rsid w:val="00816419"/>
    <w:rsid w:val="00821CFA"/>
    <w:rsid w:val="008221E4"/>
    <w:rsid w:val="0083089C"/>
    <w:rsid w:val="00833FCC"/>
    <w:rsid w:val="00834905"/>
    <w:rsid w:val="00841BBA"/>
    <w:rsid w:val="0084410F"/>
    <w:rsid w:val="00846F21"/>
    <w:rsid w:val="0085318E"/>
    <w:rsid w:val="00853933"/>
    <w:rsid w:val="00857B6D"/>
    <w:rsid w:val="008633D2"/>
    <w:rsid w:val="008645B8"/>
    <w:rsid w:val="0086570C"/>
    <w:rsid w:val="008678F9"/>
    <w:rsid w:val="00867B11"/>
    <w:rsid w:val="00874071"/>
    <w:rsid w:val="00874DE8"/>
    <w:rsid w:val="00875C86"/>
    <w:rsid w:val="008833CB"/>
    <w:rsid w:val="00887188"/>
    <w:rsid w:val="00890CC3"/>
    <w:rsid w:val="008938CD"/>
    <w:rsid w:val="008A2F81"/>
    <w:rsid w:val="008A4F42"/>
    <w:rsid w:val="008A614F"/>
    <w:rsid w:val="008A640D"/>
    <w:rsid w:val="008B351D"/>
    <w:rsid w:val="008B47C7"/>
    <w:rsid w:val="008B73C8"/>
    <w:rsid w:val="008C63C3"/>
    <w:rsid w:val="008C7913"/>
    <w:rsid w:val="008D012E"/>
    <w:rsid w:val="008D332C"/>
    <w:rsid w:val="008D5401"/>
    <w:rsid w:val="008E4343"/>
    <w:rsid w:val="008E4404"/>
    <w:rsid w:val="008E463A"/>
    <w:rsid w:val="008E53D8"/>
    <w:rsid w:val="008E63C7"/>
    <w:rsid w:val="008F44B3"/>
    <w:rsid w:val="008F47EC"/>
    <w:rsid w:val="008F75B6"/>
    <w:rsid w:val="00904580"/>
    <w:rsid w:val="00906E0A"/>
    <w:rsid w:val="009072D1"/>
    <w:rsid w:val="00907FE8"/>
    <w:rsid w:val="00912F39"/>
    <w:rsid w:val="00916E2B"/>
    <w:rsid w:val="00922F97"/>
    <w:rsid w:val="00925707"/>
    <w:rsid w:val="00927129"/>
    <w:rsid w:val="0092721C"/>
    <w:rsid w:val="00927920"/>
    <w:rsid w:val="009320D2"/>
    <w:rsid w:val="009321FF"/>
    <w:rsid w:val="00935D5B"/>
    <w:rsid w:val="00940CB0"/>
    <w:rsid w:val="00942F6C"/>
    <w:rsid w:val="009454D8"/>
    <w:rsid w:val="00946CAD"/>
    <w:rsid w:val="00952DD0"/>
    <w:rsid w:val="00963170"/>
    <w:rsid w:val="00963F7A"/>
    <w:rsid w:val="0096441A"/>
    <w:rsid w:val="0096517E"/>
    <w:rsid w:val="00965966"/>
    <w:rsid w:val="00975B49"/>
    <w:rsid w:val="00975F46"/>
    <w:rsid w:val="009768D3"/>
    <w:rsid w:val="00980FF9"/>
    <w:rsid w:val="00984C2D"/>
    <w:rsid w:val="009850CE"/>
    <w:rsid w:val="009853C4"/>
    <w:rsid w:val="009868AB"/>
    <w:rsid w:val="00992718"/>
    <w:rsid w:val="009965B8"/>
    <w:rsid w:val="00997024"/>
    <w:rsid w:val="009A27F7"/>
    <w:rsid w:val="009A3831"/>
    <w:rsid w:val="009A4300"/>
    <w:rsid w:val="009A501B"/>
    <w:rsid w:val="009A65FB"/>
    <w:rsid w:val="009A7A29"/>
    <w:rsid w:val="009B1537"/>
    <w:rsid w:val="009B2738"/>
    <w:rsid w:val="009B3501"/>
    <w:rsid w:val="009B3539"/>
    <w:rsid w:val="009B4162"/>
    <w:rsid w:val="009C0D0B"/>
    <w:rsid w:val="009C121F"/>
    <w:rsid w:val="009C521C"/>
    <w:rsid w:val="009D1616"/>
    <w:rsid w:val="009D32CF"/>
    <w:rsid w:val="009D53B2"/>
    <w:rsid w:val="009D7CC2"/>
    <w:rsid w:val="009E4F5E"/>
    <w:rsid w:val="009F1799"/>
    <w:rsid w:val="009F3BCA"/>
    <w:rsid w:val="009F47D9"/>
    <w:rsid w:val="009F51E5"/>
    <w:rsid w:val="00A0412A"/>
    <w:rsid w:val="00A101E4"/>
    <w:rsid w:val="00A16CAA"/>
    <w:rsid w:val="00A22C07"/>
    <w:rsid w:val="00A231F9"/>
    <w:rsid w:val="00A32DCD"/>
    <w:rsid w:val="00A3369E"/>
    <w:rsid w:val="00A34520"/>
    <w:rsid w:val="00A37F21"/>
    <w:rsid w:val="00A46D65"/>
    <w:rsid w:val="00A54D45"/>
    <w:rsid w:val="00A56858"/>
    <w:rsid w:val="00A60FF8"/>
    <w:rsid w:val="00A61292"/>
    <w:rsid w:val="00A70B13"/>
    <w:rsid w:val="00A720A4"/>
    <w:rsid w:val="00A763C0"/>
    <w:rsid w:val="00A819EC"/>
    <w:rsid w:val="00A866CD"/>
    <w:rsid w:val="00A86B3D"/>
    <w:rsid w:val="00A90069"/>
    <w:rsid w:val="00A90D93"/>
    <w:rsid w:val="00A967FD"/>
    <w:rsid w:val="00AB032F"/>
    <w:rsid w:val="00AB1F9F"/>
    <w:rsid w:val="00AB212D"/>
    <w:rsid w:val="00AB6CC2"/>
    <w:rsid w:val="00AB7A93"/>
    <w:rsid w:val="00AD04CD"/>
    <w:rsid w:val="00AD4282"/>
    <w:rsid w:val="00AD4C59"/>
    <w:rsid w:val="00AE0B9D"/>
    <w:rsid w:val="00AE1129"/>
    <w:rsid w:val="00AE3C74"/>
    <w:rsid w:val="00AF0356"/>
    <w:rsid w:val="00AF254C"/>
    <w:rsid w:val="00AF3EB6"/>
    <w:rsid w:val="00B01E85"/>
    <w:rsid w:val="00B04D6A"/>
    <w:rsid w:val="00B11AC7"/>
    <w:rsid w:val="00B11DBD"/>
    <w:rsid w:val="00B13518"/>
    <w:rsid w:val="00B15058"/>
    <w:rsid w:val="00B15BA4"/>
    <w:rsid w:val="00B16DC4"/>
    <w:rsid w:val="00B1763D"/>
    <w:rsid w:val="00B17B94"/>
    <w:rsid w:val="00B245CF"/>
    <w:rsid w:val="00B24F3F"/>
    <w:rsid w:val="00B26B5A"/>
    <w:rsid w:val="00B2721C"/>
    <w:rsid w:val="00B34B70"/>
    <w:rsid w:val="00B443C1"/>
    <w:rsid w:val="00B51CD1"/>
    <w:rsid w:val="00B5450E"/>
    <w:rsid w:val="00B545E6"/>
    <w:rsid w:val="00B55046"/>
    <w:rsid w:val="00B57786"/>
    <w:rsid w:val="00B67E36"/>
    <w:rsid w:val="00B70E32"/>
    <w:rsid w:val="00B725A4"/>
    <w:rsid w:val="00B77C20"/>
    <w:rsid w:val="00B8230D"/>
    <w:rsid w:val="00B84D08"/>
    <w:rsid w:val="00B913AA"/>
    <w:rsid w:val="00B932E5"/>
    <w:rsid w:val="00B93A80"/>
    <w:rsid w:val="00B94214"/>
    <w:rsid w:val="00B949D4"/>
    <w:rsid w:val="00B94BA7"/>
    <w:rsid w:val="00BA0766"/>
    <w:rsid w:val="00BA5A9E"/>
    <w:rsid w:val="00BA66AC"/>
    <w:rsid w:val="00BA7D5D"/>
    <w:rsid w:val="00BB0356"/>
    <w:rsid w:val="00BB0787"/>
    <w:rsid w:val="00BB280E"/>
    <w:rsid w:val="00BB383E"/>
    <w:rsid w:val="00BB4F34"/>
    <w:rsid w:val="00BB5C0C"/>
    <w:rsid w:val="00BC706E"/>
    <w:rsid w:val="00BC725D"/>
    <w:rsid w:val="00BD0233"/>
    <w:rsid w:val="00BD3D67"/>
    <w:rsid w:val="00BD5DB6"/>
    <w:rsid w:val="00BD6A64"/>
    <w:rsid w:val="00BE3B65"/>
    <w:rsid w:val="00BF1EF8"/>
    <w:rsid w:val="00BF4F29"/>
    <w:rsid w:val="00BF59C1"/>
    <w:rsid w:val="00BF6057"/>
    <w:rsid w:val="00C0000E"/>
    <w:rsid w:val="00C00287"/>
    <w:rsid w:val="00C01927"/>
    <w:rsid w:val="00C02DB1"/>
    <w:rsid w:val="00C02FCB"/>
    <w:rsid w:val="00C03D15"/>
    <w:rsid w:val="00C05B27"/>
    <w:rsid w:val="00C14381"/>
    <w:rsid w:val="00C14F9E"/>
    <w:rsid w:val="00C17ED7"/>
    <w:rsid w:val="00C20B2F"/>
    <w:rsid w:val="00C20EDC"/>
    <w:rsid w:val="00C223DF"/>
    <w:rsid w:val="00C27E93"/>
    <w:rsid w:val="00C318B9"/>
    <w:rsid w:val="00C334F8"/>
    <w:rsid w:val="00C355D3"/>
    <w:rsid w:val="00C35C39"/>
    <w:rsid w:val="00C4025B"/>
    <w:rsid w:val="00C40408"/>
    <w:rsid w:val="00C450E3"/>
    <w:rsid w:val="00C46816"/>
    <w:rsid w:val="00C52CE6"/>
    <w:rsid w:val="00C53091"/>
    <w:rsid w:val="00C55A95"/>
    <w:rsid w:val="00C60DB5"/>
    <w:rsid w:val="00C62A4B"/>
    <w:rsid w:val="00C645AB"/>
    <w:rsid w:val="00C649DD"/>
    <w:rsid w:val="00C729A9"/>
    <w:rsid w:val="00C75BB1"/>
    <w:rsid w:val="00C75DE1"/>
    <w:rsid w:val="00C77EB2"/>
    <w:rsid w:val="00C80C65"/>
    <w:rsid w:val="00C911A3"/>
    <w:rsid w:val="00C93E56"/>
    <w:rsid w:val="00C95E43"/>
    <w:rsid w:val="00C968B3"/>
    <w:rsid w:val="00CA57AF"/>
    <w:rsid w:val="00CA5E3A"/>
    <w:rsid w:val="00CB061F"/>
    <w:rsid w:val="00CB1F15"/>
    <w:rsid w:val="00CB7256"/>
    <w:rsid w:val="00CD2E3D"/>
    <w:rsid w:val="00CD3187"/>
    <w:rsid w:val="00CD663A"/>
    <w:rsid w:val="00CD772D"/>
    <w:rsid w:val="00CE33B5"/>
    <w:rsid w:val="00CF0E14"/>
    <w:rsid w:val="00CF1CF3"/>
    <w:rsid w:val="00CF1D1E"/>
    <w:rsid w:val="00CF33A0"/>
    <w:rsid w:val="00CF4000"/>
    <w:rsid w:val="00CF470D"/>
    <w:rsid w:val="00CF5002"/>
    <w:rsid w:val="00CF5F3F"/>
    <w:rsid w:val="00CF73F0"/>
    <w:rsid w:val="00CF7CFB"/>
    <w:rsid w:val="00D05FD8"/>
    <w:rsid w:val="00D11576"/>
    <w:rsid w:val="00D126AA"/>
    <w:rsid w:val="00D12A64"/>
    <w:rsid w:val="00D16D01"/>
    <w:rsid w:val="00D303F7"/>
    <w:rsid w:val="00D35FBC"/>
    <w:rsid w:val="00D37262"/>
    <w:rsid w:val="00D44630"/>
    <w:rsid w:val="00D50118"/>
    <w:rsid w:val="00D50BF3"/>
    <w:rsid w:val="00D558BB"/>
    <w:rsid w:val="00D6366B"/>
    <w:rsid w:val="00D64E3E"/>
    <w:rsid w:val="00D66F58"/>
    <w:rsid w:val="00D70557"/>
    <w:rsid w:val="00D72684"/>
    <w:rsid w:val="00D73110"/>
    <w:rsid w:val="00D738CA"/>
    <w:rsid w:val="00D76317"/>
    <w:rsid w:val="00D76A5B"/>
    <w:rsid w:val="00D77190"/>
    <w:rsid w:val="00D90DFC"/>
    <w:rsid w:val="00D96C20"/>
    <w:rsid w:val="00D97C2E"/>
    <w:rsid w:val="00DA1955"/>
    <w:rsid w:val="00DA3EA0"/>
    <w:rsid w:val="00DA715A"/>
    <w:rsid w:val="00DB075A"/>
    <w:rsid w:val="00DB4753"/>
    <w:rsid w:val="00DB6670"/>
    <w:rsid w:val="00DB6763"/>
    <w:rsid w:val="00DB7EF4"/>
    <w:rsid w:val="00DC0762"/>
    <w:rsid w:val="00DC1908"/>
    <w:rsid w:val="00DD1F30"/>
    <w:rsid w:val="00DD370B"/>
    <w:rsid w:val="00DD4D04"/>
    <w:rsid w:val="00DD7D74"/>
    <w:rsid w:val="00DE0D32"/>
    <w:rsid w:val="00DE1443"/>
    <w:rsid w:val="00DE43C7"/>
    <w:rsid w:val="00DF3786"/>
    <w:rsid w:val="00DF71DB"/>
    <w:rsid w:val="00DF7381"/>
    <w:rsid w:val="00E0034B"/>
    <w:rsid w:val="00E04916"/>
    <w:rsid w:val="00E12427"/>
    <w:rsid w:val="00E12F2B"/>
    <w:rsid w:val="00E20879"/>
    <w:rsid w:val="00E21E32"/>
    <w:rsid w:val="00E22E09"/>
    <w:rsid w:val="00E2419B"/>
    <w:rsid w:val="00E26A08"/>
    <w:rsid w:val="00E30D7F"/>
    <w:rsid w:val="00E35AB1"/>
    <w:rsid w:val="00E41D10"/>
    <w:rsid w:val="00E44BD0"/>
    <w:rsid w:val="00E45C6A"/>
    <w:rsid w:val="00E5688A"/>
    <w:rsid w:val="00E6090B"/>
    <w:rsid w:val="00E6543A"/>
    <w:rsid w:val="00E66834"/>
    <w:rsid w:val="00E67B63"/>
    <w:rsid w:val="00E71DB4"/>
    <w:rsid w:val="00E8220A"/>
    <w:rsid w:val="00E87813"/>
    <w:rsid w:val="00E973F3"/>
    <w:rsid w:val="00EA32DE"/>
    <w:rsid w:val="00EA3D50"/>
    <w:rsid w:val="00EA6778"/>
    <w:rsid w:val="00EB2796"/>
    <w:rsid w:val="00EB526F"/>
    <w:rsid w:val="00EB6858"/>
    <w:rsid w:val="00EC15FA"/>
    <w:rsid w:val="00EC6EE7"/>
    <w:rsid w:val="00EC7B84"/>
    <w:rsid w:val="00ED6B6A"/>
    <w:rsid w:val="00EE0A2E"/>
    <w:rsid w:val="00EE1352"/>
    <w:rsid w:val="00EE355E"/>
    <w:rsid w:val="00EE4EDC"/>
    <w:rsid w:val="00EE6A9A"/>
    <w:rsid w:val="00EF0699"/>
    <w:rsid w:val="00EF0842"/>
    <w:rsid w:val="00EF41F9"/>
    <w:rsid w:val="00EF4781"/>
    <w:rsid w:val="00EF4DEF"/>
    <w:rsid w:val="00F00330"/>
    <w:rsid w:val="00F023E3"/>
    <w:rsid w:val="00F07FAC"/>
    <w:rsid w:val="00F12154"/>
    <w:rsid w:val="00F156B0"/>
    <w:rsid w:val="00F20557"/>
    <w:rsid w:val="00F23ADD"/>
    <w:rsid w:val="00F3239D"/>
    <w:rsid w:val="00F3466D"/>
    <w:rsid w:val="00F34B11"/>
    <w:rsid w:val="00F37093"/>
    <w:rsid w:val="00F41800"/>
    <w:rsid w:val="00F516DB"/>
    <w:rsid w:val="00F55C14"/>
    <w:rsid w:val="00F56268"/>
    <w:rsid w:val="00F57DA2"/>
    <w:rsid w:val="00F62A02"/>
    <w:rsid w:val="00F64435"/>
    <w:rsid w:val="00F76A08"/>
    <w:rsid w:val="00F81894"/>
    <w:rsid w:val="00F82506"/>
    <w:rsid w:val="00F833EA"/>
    <w:rsid w:val="00F90C70"/>
    <w:rsid w:val="00F90E18"/>
    <w:rsid w:val="00F95E1F"/>
    <w:rsid w:val="00FA232E"/>
    <w:rsid w:val="00FA2846"/>
    <w:rsid w:val="00FA4A5A"/>
    <w:rsid w:val="00FA5940"/>
    <w:rsid w:val="00FA5CDD"/>
    <w:rsid w:val="00FB5C9E"/>
    <w:rsid w:val="00FC14F9"/>
    <w:rsid w:val="00FC4ECF"/>
    <w:rsid w:val="00FC67C4"/>
    <w:rsid w:val="00FD39DC"/>
    <w:rsid w:val="00FE478F"/>
    <w:rsid w:val="00FE74BB"/>
    <w:rsid w:val="00FF5651"/>
    <w:rsid w:val="00FF5CA0"/>
    <w:rsid w:val="00FF5D9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2D589E"/>
  <w15:docId w15:val="{D657BAE7-B28F-449B-9BCD-123423A94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0EDB"/>
    <w:rPr>
      <w:rFonts w:ascii="Times New Roman" w:hAnsi="Times New Roman"/>
      <w:sz w:val="24"/>
      <w:szCs w:val="24"/>
    </w:rPr>
  </w:style>
  <w:style w:type="paragraph" w:styleId="Ttulo1">
    <w:name w:val="heading 1"/>
    <w:basedOn w:val="Normal"/>
    <w:next w:val="Normal"/>
    <w:link w:val="Ttulo1Car"/>
    <w:uiPriority w:val="9"/>
    <w:qFormat/>
    <w:rsid w:val="009D32CF"/>
    <w:pPr>
      <w:keepNext/>
      <w:keepLines/>
      <w:widowControl w:val="0"/>
      <w:autoSpaceDE w:val="0"/>
      <w:autoSpaceDN w:val="0"/>
      <w:spacing w:before="240"/>
      <w:jc w:val="both"/>
      <w:outlineLvl w:val="0"/>
    </w:pPr>
    <w:rPr>
      <w:rFonts w:asciiTheme="majorHAnsi" w:eastAsiaTheme="majorEastAsia" w:hAnsiTheme="majorHAnsi" w:cstheme="majorBidi"/>
      <w:color w:val="365F91" w:themeColor="accent1" w:themeShade="BF"/>
      <w:sz w:val="32"/>
      <w:szCs w:val="32"/>
      <w:lang w:val="es-ES_tradnl" w:eastAsia="es-ES"/>
    </w:rPr>
  </w:style>
  <w:style w:type="paragraph" w:styleId="Ttulo2">
    <w:name w:val="heading 2"/>
    <w:basedOn w:val="Normal"/>
    <w:next w:val="Normal"/>
    <w:link w:val="Ttulo2Car"/>
    <w:uiPriority w:val="9"/>
    <w:unhideWhenUsed/>
    <w:qFormat/>
    <w:rsid w:val="009D32CF"/>
    <w:pPr>
      <w:keepNext/>
      <w:keepLines/>
      <w:widowControl w:val="0"/>
      <w:autoSpaceDE w:val="0"/>
      <w:autoSpaceDN w:val="0"/>
      <w:spacing w:before="40"/>
      <w:jc w:val="both"/>
      <w:outlineLvl w:val="1"/>
    </w:pPr>
    <w:rPr>
      <w:rFonts w:asciiTheme="majorHAnsi" w:eastAsiaTheme="majorEastAsia" w:hAnsiTheme="majorHAnsi" w:cstheme="majorBidi"/>
      <w:color w:val="365F91" w:themeColor="accent1" w:themeShade="BF"/>
      <w:sz w:val="26"/>
      <w:szCs w:val="26"/>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350EDB"/>
    <w:rPr>
      <w:color w:val="0000FF"/>
      <w:u w:val="single"/>
    </w:rPr>
  </w:style>
  <w:style w:type="paragraph" w:customStyle="1" w:styleId="Listavistosa-nfasis11">
    <w:name w:val="Lista vistosa - Énfasis 11"/>
    <w:basedOn w:val="Normal"/>
    <w:uiPriority w:val="34"/>
    <w:qFormat/>
    <w:rsid w:val="00350EDB"/>
    <w:pPr>
      <w:ind w:left="720"/>
    </w:pPr>
    <w:rPr>
      <w:rFonts w:ascii="Calibri" w:hAnsi="Calibri" w:cs="Calibri"/>
      <w:sz w:val="22"/>
      <w:szCs w:val="22"/>
    </w:rPr>
  </w:style>
  <w:style w:type="paragraph" w:styleId="Textonotapie">
    <w:name w:val="footnote text"/>
    <w:basedOn w:val="Normal"/>
    <w:link w:val="TextonotapieCar"/>
    <w:uiPriority w:val="99"/>
    <w:rsid w:val="001C31D5"/>
    <w:rPr>
      <w:rFonts w:eastAsia="Times New Roman"/>
      <w:sz w:val="20"/>
      <w:szCs w:val="20"/>
      <w:lang w:val="x-none" w:eastAsia="es-ES"/>
    </w:rPr>
  </w:style>
  <w:style w:type="character" w:customStyle="1" w:styleId="TextonotapieCar">
    <w:name w:val="Texto nota pie Car"/>
    <w:link w:val="Textonotapie"/>
    <w:uiPriority w:val="99"/>
    <w:rsid w:val="001C31D5"/>
    <w:rPr>
      <w:rFonts w:ascii="Times New Roman" w:eastAsia="Times New Roman" w:hAnsi="Times New Roman" w:cs="Times New Roman"/>
      <w:sz w:val="20"/>
      <w:szCs w:val="20"/>
      <w:lang w:eastAsia="es-ES"/>
    </w:rPr>
  </w:style>
  <w:style w:type="character" w:styleId="Refdenotaalpie">
    <w:name w:val="footnote reference"/>
    <w:uiPriority w:val="99"/>
    <w:rsid w:val="001C31D5"/>
    <w:rPr>
      <w:vertAlign w:val="superscript"/>
    </w:rPr>
  </w:style>
  <w:style w:type="paragraph" w:customStyle="1" w:styleId="Default">
    <w:name w:val="Default"/>
    <w:rsid w:val="00CF1D1E"/>
    <w:pPr>
      <w:autoSpaceDE w:val="0"/>
      <w:autoSpaceDN w:val="0"/>
      <w:adjustRightInd w:val="0"/>
    </w:pPr>
    <w:rPr>
      <w:rFonts w:ascii="Arial" w:hAnsi="Arial" w:cs="Arial"/>
      <w:color w:val="000000"/>
      <w:sz w:val="24"/>
      <w:szCs w:val="24"/>
      <w:lang w:eastAsia="en-US"/>
    </w:rPr>
  </w:style>
  <w:style w:type="paragraph" w:styleId="Textodeglobo">
    <w:name w:val="Balloon Text"/>
    <w:basedOn w:val="Normal"/>
    <w:link w:val="TextodegloboCar"/>
    <w:uiPriority w:val="99"/>
    <w:semiHidden/>
    <w:unhideWhenUsed/>
    <w:rsid w:val="00B01E85"/>
    <w:rPr>
      <w:rFonts w:ascii="Tahoma" w:hAnsi="Tahoma"/>
      <w:sz w:val="16"/>
      <w:szCs w:val="16"/>
      <w:lang w:val="x-none"/>
    </w:rPr>
  </w:style>
  <w:style w:type="character" w:customStyle="1" w:styleId="TextodegloboCar">
    <w:name w:val="Texto de globo Car"/>
    <w:link w:val="Textodeglobo"/>
    <w:uiPriority w:val="99"/>
    <w:semiHidden/>
    <w:rsid w:val="00B01E85"/>
    <w:rPr>
      <w:rFonts w:ascii="Tahoma" w:hAnsi="Tahoma" w:cs="Tahoma"/>
      <w:sz w:val="16"/>
      <w:szCs w:val="16"/>
      <w:lang w:eastAsia="es-CO"/>
    </w:rPr>
  </w:style>
  <w:style w:type="character" w:styleId="Refdecomentario">
    <w:name w:val="annotation reference"/>
    <w:unhideWhenUsed/>
    <w:rsid w:val="002F4CA2"/>
    <w:rPr>
      <w:sz w:val="16"/>
      <w:szCs w:val="16"/>
    </w:rPr>
  </w:style>
  <w:style w:type="paragraph" w:styleId="Textocomentario">
    <w:name w:val="annotation text"/>
    <w:basedOn w:val="Normal"/>
    <w:link w:val="TextocomentarioCar"/>
    <w:unhideWhenUsed/>
    <w:rsid w:val="002F4CA2"/>
    <w:rPr>
      <w:sz w:val="20"/>
      <w:szCs w:val="20"/>
      <w:lang w:val="x-none"/>
    </w:rPr>
  </w:style>
  <w:style w:type="character" w:customStyle="1" w:styleId="TextocomentarioCar">
    <w:name w:val="Texto comentario Car"/>
    <w:link w:val="Textocomentario"/>
    <w:rsid w:val="002F4CA2"/>
    <w:rPr>
      <w:rFonts w:ascii="Times New Roman" w:hAnsi="Times New Roman" w:cs="Times New Roman"/>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2F4CA2"/>
    <w:rPr>
      <w:b/>
      <w:bCs/>
    </w:rPr>
  </w:style>
  <w:style w:type="character" w:customStyle="1" w:styleId="AsuntodelcomentarioCar">
    <w:name w:val="Asunto del comentario Car"/>
    <w:link w:val="Asuntodelcomentario"/>
    <w:uiPriority w:val="99"/>
    <w:semiHidden/>
    <w:rsid w:val="002F4CA2"/>
    <w:rPr>
      <w:rFonts w:ascii="Times New Roman" w:hAnsi="Times New Roman" w:cs="Times New Roman"/>
      <w:b/>
      <w:bCs/>
      <w:sz w:val="20"/>
      <w:szCs w:val="20"/>
      <w:lang w:eastAsia="es-CO"/>
    </w:rPr>
  </w:style>
  <w:style w:type="paragraph" w:styleId="Encabezado">
    <w:name w:val="header"/>
    <w:basedOn w:val="Normal"/>
    <w:link w:val="EncabezadoCar"/>
    <w:uiPriority w:val="99"/>
    <w:rsid w:val="00890CC3"/>
    <w:pPr>
      <w:tabs>
        <w:tab w:val="center" w:pos="4252"/>
        <w:tab w:val="right" w:pos="8504"/>
      </w:tabs>
    </w:pPr>
    <w:rPr>
      <w:rFonts w:eastAsia="Times New Roman"/>
      <w:lang w:val="x-none" w:eastAsia="es-ES"/>
    </w:rPr>
  </w:style>
  <w:style w:type="character" w:customStyle="1" w:styleId="EncabezadoCar">
    <w:name w:val="Encabezado Car"/>
    <w:link w:val="Encabezado"/>
    <w:uiPriority w:val="99"/>
    <w:rsid w:val="00890CC3"/>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rsid w:val="000C1429"/>
    <w:pPr>
      <w:pBdr>
        <w:top w:val="single" w:sz="4" w:space="1" w:color="auto"/>
        <w:left w:val="single" w:sz="4" w:space="4" w:color="auto"/>
        <w:bottom w:val="single" w:sz="4" w:space="9" w:color="auto"/>
        <w:right w:val="single" w:sz="4" w:space="4" w:color="auto"/>
      </w:pBdr>
      <w:tabs>
        <w:tab w:val="left" w:pos="0"/>
      </w:tabs>
      <w:spacing w:after="240"/>
      <w:jc w:val="both"/>
    </w:pPr>
    <w:rPr>
      <w:rFonts w:ascii="Arial Narrow" w:eastAsia="Times New Roman" w:hAnsi="Arial Narrow"/>
      <w:sz w:val="20"/>
      <w:szCs w:val="20"/>
      <w:u w:color="000080"/>
      <w:lang w:val="es-ES" w:eastAsia="es-ES"/>
    </w:rPr>
  </w:style>
  <w:style w:type="character" w:customStyle="1" w:styleId="Textoindependiente3Car">
    <w:name w:val="Texto independiente 3 Car"/>
    <w:link w:val="Textoindependiente3"/>
    <w:rsid w:val="000C1429"/>
    <w:rPr>
      <w:rFonts w:ascii="Arial Narrow" w:eastAsia="Times New Roman" w:hAnsi="Arial Narrow" w:cs="Times New Roman"/>
      <w:u w:color="000080"/>
      <w:lang w:val="es-ES" w:eastAsia="es-ES"/>
    </w:rPr>
  </w:style>
  <w:style w:type="numbering" w:customStyle="1" w:styleId="Estilo1">
    <w:name w:val="Estilo1"/>
    <w:basedOn w:val="Sinlista"/>
    <w:rsid w:val="00683228"/>
    <w:pPr>
      <w:numPr>
        <w:numId w:val="23"/>
      </w:numPr>
    </w:pPr>
  </w:style>
  <w:style w:type="paragraph" w:customStyle="1" w:styleId="Estilo1CarCarCar">
    <w:name w:val="Estilo 1 Car Car Car"/>
    <w:basedOn w:val="Normal"/>
    <w:rsid w:val="00683228"/>
    <w:pPr>
      <w:numPr>
        <w:numId w:val="23"/>
      </w:numPr>
      <w:jc w:val="both"/>
    </w:pPr>
    <w:rPr>
      <w:rFonts w:ascii="Verdana" w:eastAsia="Times New Roman" w:hAnsi="Verdana"/>
      <w:b/>
      <w:lang w:val="x-none" w:eastAsia="es-ES"/>
    </w:rPr>
  </w:style>
  <w:style w:type="paragraph" w:customStyle="1" w:styleId="Estilo2">
    <w:name w:val="Estilo2"/>
    <w:basedOn w:val="Normal"/>
    <w:rsid w:val="00683228"/>
    <w:pPr>
      <w:numPr>
        <w:ilvl w:val="1"/>
        <w:numId w:val="23"/>
      </w:numPr>
    </w:pPr>
    <w:rPr>
      <w:rFonts w:ascii="Verdana" w:eastAsia="Times New Roman" w:hAnsi="Verdana"/>
      <w:lang w:val="es-ES" w:eastAsia="es-ES"/>
    </w:rPr>
  </w:style>
  <w:style w:type="paragraph" w:customStyle="1" w:styleId="Estilo3">
    <w:name w:val="Estilo3"/>
    <w:basedOn w:val="Normal"/>
    <w:rsid w:val="00683228"/>
    <w:pPr>
      <w:numPr>
        <w:ilvl w:val="2"/>
        <w:numId w:val="23"/>
      </w:numPr>
    </w:pPr>
    <w:rPr>
      <w:rFonts w:ascii="Verdana" w:eastAsia="Times New Roman" w:hAnsi="Verdana"/>
      <w:lang w:val="es-ES" w:eastAsia="es-ES"/>
    </w:rPr>
  </w:style>
  <w:style w:type="paragraph" w:customStyle="1" w:styleId="Estilo4">
    <w:name w:val="Estilo4"/>
    <w:basedOn w:val="Continuarlista"/>
    <w:rsid w:val="00683228"/>
    <w:pPr>
      <w:numPr>
        <w:ilvl w:val="3"/>
        <w:numId w:val="23"/>
      </w:numPr>
      <w:tabs>
        <w:tab w:val="clear" w:pos="2520"/>
        <w:tab w:val="num" w:pos="1080"/>
        <w:tab w:val="num" w:pos="2880"/>
      </w:tabs>
      <w:spacing w:after="0"/>
      <w:ind w:left="1080" w:hanging="1080"/>
      <w:contextualSpacing w:val="0"/>
      <w:jc w:val="both"/>
    </w:pPr>
    <w:rPr>
      <w:rFonts w:ascii="Verdana" w:eastAsia="Times New Roman" w:hAnsi="Verdana"/>
      <w:sz w:val="22"/>
      <w:szCs w:val="22"/>
      <w:lang w:eastAsia="es-ES"/>
    </w:rPr>
  </w:style>
  <w:style w:type="paragraph" w:styleId="Continuarlista">
    <w:name w:val="List Continue"/>
    <w:basedOn w:val="Normal"/>
    <w:uiPriority w:val="99"/>
    <w:semiHidden/>
    <w:unhideWhenUsed/>
    <w:rsid w:val="00683228"/>
    <w:pPr>
      <w:spacing w:after="120"/>
      <w:ind w:left="283"/>
      <w:contextualSpacing/>
    </w:pPr>
  </w:style>
  <w:style w:type="paragraph" w:styleId="Piedepgina">
    <w:name w:val="footer"/>
    <w:basedOn w:val="Normal"/>
    <w:link w:val="PiedepginaCar"/>
    <w:uiPriority w:val="99"/>
    <w:unhideWhenUsed/>
    <w:rsid w:val="00BD6A64"/>
    <w:pPr>
      <w:tabs>
        <w:tab w:val="center" w:pos="4419"/>
        <w:tab w:val="right" w:pos="8838"/>
      </w:tabs>
    </w:pPr>
  </w:style>
  <w:style w:type="character" w:customStyle="1" w:styleId="PiedepginaCar">
    <w:name w:val="Pie de página Car"/>
    <w:link w:val="Piedepgina"/>
    <w:uiPriority w:val="99"/>
    <w:rsid w:val="00BD6A64"/>
    <w:rPr>
      <w:rFonts w:ascii="Times New Roman" w:hAnsi="Times New Roman"/>
      <w:sz w:val="24"/>
      <w:szCs w:val="24"/>
    </w:rPr>
  </w:style>
  <w:style w:type="paragraph" w:styleId="NormalWeb">
    <w:name w:val="Normal (Web)"/>
    <w:basedOn w:val="Normal"/>
    <w:uiPriority w:val="99"/>
    <w:rsid w:val="008E463A"/>
    <w:pPr>
      <w:spacing w:before="100" w:beforeAutospacing="1" w:after="100" w:afterAutospacing="1"/>
    </w:pPr>
    <w:rPr>
      <w:rFonts w:eastAsia="Times New Roman"/>
      <w:lang w:val="es-ES" w:eastAsia="es-ES"/>
    </w:rPr>
  </w:style>
  <w:style w:type="paragraph" w:styleId="Prrafodelista">
    <w:name w:val="List Paragraph"/>
    <w:aliases w:val="titulo 3,Bullet,Párrafo de lista1,HOJA,Bolita,Párrafo de lista4,BOLADEF,Párrafo de lista2,Párrafo de lista3,Párrafo de lista21,BOLA,Nivel 1 OS,Colorful List Accent 1,Colorful List - Accent 11"/>
    <w:basedOn w:val="Normal"/>
    <w:link w:val="PrrafodelistaCar"/>
    <w:uiPriority w:val="34"/>
    <w:qFormat/>
    <w:rsid w:val="00E45C6A"/>
    <w:pPr>
      <w:ind w:left="720"/>
      <w:contextualSpacing/>
    </w:pPr>
  </w:style>
  <w:style w:type="table" w:styleId="Tablaconcuadrcula">
    <w:name w:val="Table Grid"/>
    <w:basedOn w:val="Tablanormal"/>
    <w:uiPriority w:val="39"/>
    <w:rsid w:val="00282E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5A95"/>
    <w:rPr>
      <w:rFonts w:ascii="Times New Roman" w:hAnsi="Times New Roman"/>
      <w:sz w:val="24"/>
      <w:szCs w:val="24"/>
    </w:rPr>
  </w:style>
  <w:style w:type="paragraph" w:customStyle="1" w:styleId="s4">
    <w:name w:val="s4"/>
    <w:basedOn w:val="Normal"/>
    <w:rsid w:val="007B7304"/>
    <w:pPr>
      <w:spacing w:before="100" w:beforeAutospacing="1" w:after="100" w:afterAutospacing="1"/>
    </w:pPr>
  </w:style>
  <w:style w:type="character" w:customStyle="1" w:styleId="s8">
    <w:name w:val="s8"/>
    <w:rsid w:val="007B7304"/>
  </w:style>
  <w:style w:type="character" w:customStyle="1" w:styleId="PrrafodelistaCar">
    <w:name w:val="Párrafo de lista Car"/>
    <w:aliases w:val="titulo 3 Car,Bullet Car,Párrafo de lista1 Car,HOJA Car,Bolita Car,Párrafo de lista4 Car,BOLADEF Car,Párrafo de lista2 Car,Párrafo de lista3 Car,Párrafo de lista21 Car,BOLA Car,Nivel 1 OS Car,Colorful List Accent 1 Car"/>
    <w:basedOn w:val="Fuentedeprrafopredeter"/>
    <w:link w:val="Prrafodelista"/>
    <w:uiPriority w:val="34"/>
    <w:locked/>
    <w:rsid w:val="00B15058"/>
    <w:rPr>
      <w:rFonts w:ascii="Times New Roman" w:hAnsi="Times New Roman"/>
      <w:sz w:val="24"/>
      <w:szCs w:val="24"/>
    </w:rPr>
  </w:style>
  <w:style w:type="character" w:styleId="nfasis">
    <w:name w:val="Emphasis"/>
    <w:basedOn w:val="Fuentedeprrafopredeter"/>
    <w:uiPriority w:val="20"/>
    <w:qFormat/>
    <w:rsid w:val="00B15058"/>
    <w:rPr>
      <w:i/>
      <w:iCs/>
    </w:rPr>
  </w:style>
  <w:style w:type="character" w:customStyle="1" w:styleId="normaltextrun">
    <w:name w:val="normaltextrun"/>
    <w:basedOn w:val="Fuentedeprrafopredeter"/>
    <w:rsid w:val="004B4AB1"/>
  </w:style>
  <w:style w:type="paragraph" w:customStyle="1" w:styleId="paragraph">
    <w:name w:val="paragraph"/>
    <w:basedOn w:val="Normal"/>
    <w:rsid w:val="004B4AB1"/>
    <w:pPr>
      <w:spacing w:before="100" w:beforeAutospacing="1" w:after="100" w:afterAutospacing="1"/>
    </w:pPr>
    <w:rPr>
      <w:rFonts w:eastAsia="Times New Roman"/>
    </w:rPr>
  </w:style>
  <w:style w:type="character" w:customStyle="1" w:styleId="eop">
    <w:name w:val="eop"/>
    <w:basedOn w:val="Fuentedeprrafopredeter"/>
    <w:rsid w:val="004B4AB1"/>
  </w:style>
  <w:style w:type="character" w:styleId="Mencinsinresolver">
    <w:name w:val="Unresolved Mention"/>
    <w:basedOn w:val="Fuentedeprrafopredeter"/>
    <w:uiPriority w:val="99"/>
    <w:semiHidden/>
    <w:unhideWhenUsed/>
    <w:rsid w:val="00D44630"/>
    <w:rPr>
      <w:color w:val="605E5C"/>
      <w:shd w:val="clear" w:color="auto" w:fill="E1DFDD"/>
    </w:rPr>
  </w:style>
  <w:style w:type="character" w:customStyle="1" w:styleId="Ttulo1Car">
    <w:name w:val="Título 1 Car"/>
    <w:basedOn w:val="Fuentedeprrafopredeter"/>
    <w:link w:val="Ttulo1"/>
    <w:uiPriority w:val="9"/>
    <w:rsid w:val="009D32CF"/>
    <w:rPr>
      <w:rFonts w:asciiTheme="majorHAnsi" w:eastAsiaTheme="majorEastAsia" w:hAnsiTheme="majorHAnsi" w:cstheme="majorBidi"/>
      <w:color w:val="365F91" w:themeColor="accent1" w:themeShade="BF"/>
      <w:sz w:val="32"/>
      <w:szCs w:val="32"/>
      <w:lang w:val="es-ES_tradnl" w:eastAsia="es-ES"/>
    </w:rPr>
  </w:style>
  <w:style w:type="character" w:customStyle="1" w:styleId="Ttulo2Car">
    <w:name w:val="Título 2 Car"/>
    <w:basedOn w:val="Fuentedeprrafopredeter"/>
    <w:link w:val="Ttulo2"/>
    <w:uiPriority w:val="9"/>
    <w:rsid w:val="009D32CF"/>
    <w:rPr>
      <w:rFonts w:asciiTheme="majorHAnsi" w:eastAsiaTheme="majorEastAsia" w:hAnsiTheme="majorHAnsi" w:cstheme="majorBidi"/>
      <w:color w:val="365F91" w:themeColor="accent1" w:themeShade="BF"/>
      <w:sz w:val="26"/>
      <w:szCs w:val="26"/>
      <w:lang w:val="es-ES_tradnl" w:eastAsia="es-ES"/>
    </w:rPr>
  </w:style>
  <w:style w:type="paragraph" w:customStyle="1" w:styleId="CM132">
    <w:name w:val="CM132"/>
    <w:basedOn w:val="Default"/>
    <w:next w:val="Default"/>
    <w:uiPriority w:val="99"/>
    <w:rsid w:val="009D32CF"/>
    <w:rPr>
      <w:rFonts w:eastAsiaTheme="minorHAnsi"/>
      <w:color w:val="auto"/>
    </w:rPr>
  </w:style>
  <w:style w:type="paragraph" w:customStyle="1" w:styleId="CM6">
    <w:name w:val="CM6"/>
    <w:basedOn w:val="Default"/>
    <w:next w:val="Default"/>
    <w:uiPriority w:val="99"/>
    <w:rsid w:val="009D32CF"/>
    <w:pPr>
      <w:spacing w:line="278" w:lineRule="atLeast"/>
    </w:pPr>
    <w:rPr>
      <w:rFonts w:eastAsiaTheme="minorHAnsi"/>
      <w:color w:val="auto"/>
    </w:rPr>
  </w:style>
  <w:style w:type="paragraph" w:customStyle="1" w:styleId="CM7">
    <w:name w:val="CM7"/>
    <w:basedOn w:val="Default"/>
    <w:next w:val="Default"/>
    <w:uiPriority w:val="99"/>
    <w:rsid w:val="009D32CF"/>
    <w:pPr>
      <w:spacing w:line="278" w:lineRule="atLeast"/>
    </w:pPr>
    <w:rPr>
      <w:rFonts w:eastAsiaTheme="minorHAnsi"/>
      <w:color w:val="auto"/>
    </w:rPr>
  </w:style>
  <w:style w:type="paragraph" w:customStyle="1" w:styleId="CM74">
    <w:name w:val="CM74"/>
    <w:basedOn w:val="Default"/>
    <w:next w:val="Default"/>
    <w:uiPriority w:val="99"/>
    <w:rsid w:val="009D32CF"/>
    <w:pPr>
      <w:spacing w:line="271" w:lineRule="atLeast"/>
    </w:pPr>
    <w:rPr>
      <w:rFonts w:eastAsiaTheme="minorHAnsi"/>
      <w:color w:val="auto"/>
    </w:rPr>
  </w:style>
  <w:style w:type="paragraph" w:customStyle="1" w:styleId="CM94">
    <w:name w:val="CM94"/>
    <w:basedOn w:val="Default"/>
    <w:next w:val="Default"/>
    <w:uiPriority w:val="99"/>
    <w:rsid w:val="009D32CF"/>
    <w:pPr>
      <w:spacing w:line="278" w:lineRule="atLeast"/>
    </w:pPr>
    <w:rPr>
      <w:rFonts w:ascii="Times New Roman" w:eastAsiaTheme="minorHAnsi" w:hAnsi="Times New Roman" w:cs="Times New Roman"/>
      <w:color w:val="auto"/>
    </w:rPr>
  </w:style>
  <w:style w:type="character" w:styleId="Textoennegrita">
    <w:name w:val="Strong"/>
    <w:basedOn w:val="Fuentedeprrafopredeter"/>
    <w:uiPriority w:val="22"/>
    <w:qFormat/>
    <w:rsid w:val="009D32CF"/>
    <w:rPr>
      <w:b/>
      <w:bCs/>
    </w:rPr>
  </w:style>
  <w:style w:type="paragraph" w:customStyle="1" w:styleId="parrafo-division">
    <w:name w:val="parrafo-division"/>
    <w:basedOn w:val="Normal"/>
    <w:rsid w:val="009D32CF"/>
    <w:pPr>
      <w:spacing w:before="100" w:beforeAutospacing="1" w:after="100" w:afterAutospacing="1"/>
    </w:pPr>
    <w:rPr>
      <w:rFonts w:eastAsia="Times New Roman"/>
    </w:rPr>
  </w:style>
  <w:style w:type="character" w:customStyle="1" w:styleId="toctoggle">
    <w:name w:val="toctoggle"/>
    <w:basedOn w:val="Fuentedeprrafopredeter"/>
    <w:rsid w:val="009D32CF"/>
  </w:style>
  <w:style w:type="paragraph" w:styleId="Ttulo">
    <w:name w:val="Title"/>
    <w:basedOn w:val="Normal"/>
    <w:next w:val="Normal"/>
    <w:link w:val="TtuloCar"/>
    <w:uiPriority w:val="10"/>
    <w:qFormat/>
    <w:rsid w:val="009D32CF"/>
    <w:pPr>
      <w:widowControl w:val="0"/>
      <w:autoSpaceDE w:val="0"/>
      <w:autoSpaceDN w:val="0"/>
      <w:contextualSpacing/>
      <w:jc w:val="both"/>
    </w:pPr>
    <w:rPr>
      <w:rFonts w:asciiTheme="majorHAnsi" w:eastAsiaTheme="majorEastAsia" w:hAnsiTheme="majorHAnsi" w:cstheme="majorBidi"/>
      <w:spacing w:val="-10"/>
      <w:kern w:val="28"/>
      <w:sz w:val="56"/>
      <w:szCs w:val="56"/>
      <w:lang w:val="es-ES_tradnl" w:eastAsia="es-ES"/>
    </w:rPr>
  </w:style>
  <w:style w:type="character" w:customStyle="1" w:styleId="TtuloCar">
    <w:name w:val="Título Car"/>
    <w:basedOn w:val="Fuentedeprrafopredeter"/>
    <w:link w:val="Ttulo"/>
    <w:uiPriority w:val="10"/>
    <w:rsid w:val="009D32CF"/>
    <w:rPr>
      <w:rFonts w:asciiTheme="majorHAnsi" w:eastAsiaTheme="majorEastAsia" w:hAnsiTheme="majorHAnsi" w:cstheme="majorBidi"/>
      <w:spacing w:val="-10"/>
      <w:kern w:val="28"/>
      <w:sz w:val="56"/>
      <w:szCs w:val="56"/>
      <w:lang w:val="es-ES_tradnl" w:eastAsia="es-ES"/>
    </w:rPr>
  </w:style>
  <w:style w:type="paragraph" w:styleId="TtuloTDC">
    <w:name w:val="TOC Heading"/>
    <w:basedOn w:val="Ttulo1"/>
    <w:next w:val="Normal"/>
    <w:uiPriority w:val="39"/>
    <w:unhideWhenUsed/>
    <w:qFormat/>
    <w:rsid w:val="009D32CF"/>
    <w:pPr>
      <w:widowControl/>
      <w:autoSpaceDE/>
      <w:autoSpaceDN/>
      <w:spacing w:line="259" w:lineRule="auto"/>
      <w:jc w:val="left"/>
      <w:outlineLvl w:val="9"/>
    </w:pPr>
    <w:rPr>
      <w:lang w:val="en-US" w:eastAsia="en-US"/>
    </w:rPr>
  </w:style>
  <w:style w:type="paragraph" w:styleId="TDC1">
    <w:name w:val="toc 1"/>
    <w:basedOn w:val="Normal"/>
    <w:next w:val="Normal"/>
    <w:autoRedefine/>
    <w:uiPriority w:val="39"/>
    <w:unhideWhenUsed/>
    <w:rsid w:val="009D32CF"/>
    <w:pPr>
      <w:widowControl w:val="0"/>
      <w:autoSpaceDE w:val="0"/>
      <w:autoSpaceDN w:val="0"/>
      <w:spacing w:after="100"/>
      <w:jc w:val="both"/>
    </w:pPr>
    <w:rPr>
      <w:rFonts w:ascii="Arial" w:eastAsia="Times New Roman" w:hAnsi="Arial"/>
      <w:lang w:val="es-ES_tradnl" w:eastAsia="es-ES"/>
    </w:rPr>
  </w:style>
  <w:style w:type="character" w:styleId="nfasissutil">
    <w:name w:val="Subtle Emphasis"/>
    <w:basedOn w:val="Fuentedeprrafopredeter"/>
    <w:uiPriority w:val="19"/>
    <w:qFormat/>
    <w:rsid w:val="009D32CF"/>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200455">
      <w:bodyDiv w:val="1"/>
      <w:marLeft w:val="0"/>
      <w:marRight w:val="0"/>
      <w:marTop w:val="0"/>
      <w:marBottom w:val="0"/>
      <w:divBdr>
        <w:top w:val="none" w:sz="0" w:space="0" w:color="auto"/>
        <w:left w:val="none" w:sz="0" w:space="0" w:color="auto"/>
        <w:bottom w:val="none" w:sz="0" w:space="0" w:color="auto"/>
        <w:right w:val="none" w:sz="0" w:space="0" w:color="auto"/>
      </w:divBdr>
    </w:div>
    <w:div w:id="304239764">
      <w:bodyDiv w:val="1"/>
      <w:marLeft w:val="0"/>
      <w:marRight w:val="0"/>
      <w:marTop w:val="0"/>
      <w:marBottom w:val="0"/>
      <w:divBdr>
        <w:top w:val="none" w:sz="0" w:space="0" w:color="auto"/>
        <w:left w:val="none" w:sz="0" w:space="0" w:color="auto"/>
        <w:bottom w:val="none" w:sz="0" w:space="0" w:color="auto"/>
        <w:right w:val="none" w:sz="0" w:space="0" w:color="auto"/>
      </w:divBdr>
    </w:div>
    <w:div w:id="368143695">
      <w:bodyDiv w:val="1"/>
      <w:marLeft w:val="0"/>
      <w:marRight w:val="0"/>
      <w:marTop w:val="0"/>
      <w:marBottom w:val="0"/>
      <w:divBdr>
        <w:top w:val="none" w:sz="0" w:space="0" w:color="auto"/>
        <w:left w:val="none" w:sz="0" w:space="0" w:color="auto"/>
        <w:bottom w:val="none" w:sz="0" w:space="0" w:color="auto"/>
        <w:right w:val="none" w:sz="0" w:space="0" w:color="auto"/>
      </w:divBdr>
    </w:div>
    <w:div w:id="398678362">
      <w:bodyDiv w:val="1"/>
      <w:marLeft w:val="0"/>
      <w:marRight w:val="0"/>
      <w:marTop w:val="0"/>
      <w:marBottom w:val="0"/>
      <w:divBdr>
        <w:top w:val="none" w:sz="0" w:space="0" w:color="auto"/>
        <w:left w:val="none" w:sz="0" w:space="0" w:color="auto"/>
        <w:bottom w:val="none" w:sz="0" w:space="0" w:color="auto"/>
        <w:right w:val="none" w:sz="0" w:space="0" w:color="auto"/>
      </w:divBdr>
    </w:div>
    <w:div w:id="508062494">
      <w:bodyDiv w:val="1"/>
      <w:marLeft w:val="0"/>
      <w:marRight w:val="0"/>
      <w:marTop w:val="0"/>
      <w:marBottom w:val="0"/>
      <w:divBdr>
        <w:top w:val="none" w:sz="0" w:space="0" w:color="auto"/>
        <w:left w:val="none" w:sz="0" w:space="0" w:color="auto"/>
        <w:bottom w:val="none" w:sz="0" w:space="0" w:color="auto"/>
        <w:right w:val="none" w:sz="0" w:space="0" w:color="auto"/>
      </w:divBdr>
    </w:div>
    <w:div w:id="544222503">
      <w:bodyDiv w:val="1"/>
      <w:marLeft w:val="0"/>
      <w:marRight w:val="0"/>
      <w:marTop w:val="0"/>
      <w:marBottom w:val="0"/>
      <w:divBdr>
        <w:top w:val="none" w:sz="0" w:space="0" w:color="auto"/>
        <w:left w:val="none" w:sz="0" w:space="0" w:color="auto"/>
        <w:bottom w:val="none" w:sz="0" w:space="0" w:color="auto"/>
        <w:right w:val="none" w:sz="0" w:space="0" w:color="auto"/>
      </w:divBdr>
    </w:div>
    <w:div w:id="664237944">
      <w:bodyDiv w:val="1"/>
      <w:marLeft w:val="0"/>
      <w:marRight w:val="0"/>
      <w:marTop w:val="0"/>
      <w:marBottom w:val="0"/>
      <w:divBdr>
        <w:top w:val="none" w:sz="0" w:space="0" w:color="auto"/>
        <w:left w:val="none" w:sz="0" w:space="0" w:color="auto"/>
        <w:bottom w:val="none" w:sz="0" w:space="0" w:color="auto"/>
        <w:right w:val="none" w:sz="0" w:space="0" w:color="auto"/>
      </w:divBdr>
    </w:div>
    <w:div w:id="881751963">
      <w:bodyDiv w:val="1"/>
      <w:marLeft w:val="0"/>
      <w:marRight w:val="0"/>
      <w:marTop w:val="0"/>
      <w:marBottom w:val="0"/>
      <w:divBdr>
        <w:top w:val="none" w:sz="0" w:space="0" w:color="auto"/>
        <w:left w:val="none" w:sz="0" w:space="0" w:color="auto"/>
        <w:bottom w:val="none" w:sz="0" w:space="0" w:color="auto"/>
        <w:right w:val="none" w:sz="0" w:space="0" w:color="auto"/>
      </w:divBdr>
    </w:div>
    <w:div w:id="1101222294">
      <w:bodyDiv w:val="1"/>
      <w:marLeft w:val="0"/>
      <w:marRight w:val="0"/>
      <w:marTop w:val="0"/>
      <w:marBottom w:val="0"/>
      <w:divBdr>
        <w:top w:val="none" w:sz="0" w:space="0" w:color="auto"/>
        <w:left w:val="none" w:sz="0" w:space="0" w:color="auto"/>
        <w:bottom w:val="none" w:sz="0" w:space="0" w:color="auto"/>
        <w:right w:val="none" w:sz="0" w:space="0" w:color="auto"/>
      </w:divBdr>
    </w:div>
    <w:div w:id="1175801975">
      <w:bodyDiv w:val="1"/>
      <w:marLeft w:val="0"/>
      <w:marRight w:val="0"/>
      <w:marTop w:val="0"/>
      <w:marBottom w:val="0"/>
      <w:divBdr>
        <w:top w:val="none" w:sz="0" w:space="0" w:color="auto"/>
        <w:left w:val="none" w:sz="0" w:space="0" w:color="auto"/>
        <w:bottom w:val="none" w:sz="0" w:space="0" w:color="auto"/>
        <w:right w:val="none" w:sz="0" w:space="0" w:color="auto"/>
      </w:divBdr>
    </w:div>
    <w:div w:id="1539196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6C10345BC612724BA228726BDCE23F12" ma:contentTypeVersion="11" ma:contentTypeDescription="Crear nuevo documento." ma:contentTypeScope="" ma:versionID="7ac865682f3e18d3f35c7e40a9fb4bab">
  <xsd:schema xmlns:xsd="http://www.w3.org/2001/XMLSchema" xmlns:xs="http://www.w3.org/2001/XMLSchema" xmlns:p="http://schemas.microsoft.com/office/2006/metadata/properties" xmlns:ns3="d0ec89a7-108e-4acf-8019-c8cbe8f3e403" xmlns:ns4="dbecbb65-40fe-4f12-be53-881436d74bc6" targetNamespace="http://schemas.microsoft.com/office/2006/metadata/properties" ma:root="true" ma:fieldsID="a9c7b62efd4e72d35edeaa3c85aa85c7" ns3:_="" ns4:_="">
    <xsd:import namespace="d0ec89a7-108e-4acf-8019-c8cbe8f3e403"/>
    <xsd:import namespace="dbecbb65-40fe-4f12-be53-881436d74bc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ec89a7-108e-4acf-8019-c8cbe8f3e403"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ecbb65-40fe-4f12-be53-881436d74bc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EC95BA-E9BC-40B0-A260-AFEBB1DEC851}">
  <ds:schemaRefs>
    <ds:schemaRef ds:uri="http://schemas.microsoft.com/sharepoint/v3/contenttype/forms"/>
  </ds:schemaRefs>
</ds:datastoreItem>
</file>

<file path=customXml/itemProps2.xml><?xml version="1.0" encoding="utf-8"?>
<ds:datastoreItem xmlns:ds="http://schemas.openxmlformats.org/officeDocument/2006/customXml" ds:itemID="{2F875122-16FD-435F-9F78-EFFA52D87FF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6DF8EDF-7365-497F-81D9-EDCFAE604F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ec89a7-108e-4acf-8019-c8cbe8f3e403"/>
    <ds:schemaRef ds:uri="dbecbb65-40fe-4f12-be53-881436d74b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C6BAD1-755D-4C94-ACE5-BED49462C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5165</Words>
  <Characters>28411</Characters>
  <Application>Microsoft Office Word</Application>
  <DocSecurity>0</DocSecurity>
  <Lines>236</Lines>
  <Paragraphs>67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33509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Gob Digital</dc:creator>
  <cp:keywords/>
  <dc:description/>
  <cp:lastModifiedBy>Juan Carlos Noriega Silva</cp:lastModifiedBy>
  <cp:revision>3</cp:revision>
  <cp:lastPrinted>2020-05-26T20:39:00Z</cp:lastPrinted>
  <dcterms:created xsi:type="dcterms:W3CDTF">2020-05-28T23:58:00Z</dcterms:created>
  <dcterms:modified xsi:type="dcterms:W3CDTF">2020-05-29T21:44:00Z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0x0101006C10345BC612724BA228726BDCE23F12</vt:lpwstr>
  </property>
</Properties>
</file>