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36C83" w14:textId="77777777" w:rsidR="00E15A52" w:rsidRPr="00364028" w:rsidRDefault="00E15A52" w:rsidP="00E15A52">
      <w:pPr>
        <w:jc w:val="center"/>
        <w:rPr>
          <w:rFonts w:cs="Arial"/>
          <w:b/>
        </w:rPr>
      </w:pPr>
      <w:bookmarkStart w:id="0" w:name="_Hlk4764394"/>
    </w:p>
    <w:p w14:paraId="5DA6BB8C" w14:textId="77777777" w:rsidR="00E15A52" w:rsidRPr="00985CD5" w:rsidRDefault="00E15A52" w:rsidP="00E15A52">
      <w:pPr>
        <w:jc w:val="center"/>
        <w:rPr>
          <w:rFonts w:cs="Arial"/>
          <w:lang w:val="es-CO"/>
        </w:rPr>
      </w:pPr>
      <w:r w:rsidRPr="00985CD5">
        <w:rPr>
          <w:rFonts w:cs="Arial"/>
          <w:lang w:val="es-CO"/>
        </w:rPr>
        <w:t>“Por el cual se adiciona el capítulo 7 al título 2 de la parte 2 del libro 2 del Decreto 1078 de 2015, Decreto Único Reglamentario del Sector de Tecnologías de la Información y las Comunicaciones, para reglamentar</w:t>
      </w:r>
      <w:r>
        <w:rPr>
          <w:rFonts w:cs="Arial"/>
          <w:lang w:val="es-CO"/>
        </w:rPr>
        <w:t>se</w:t>
      </w:r>
      <w:r w:rsidRPr="00985CD5">
        <w:rPr>
          <w:rFonts w:cs="Arial"/>
          <w:lang w:val="es-CO"/>
        </w:rPr>
        <w:t xml:space="preserve"> el parágrafo 2 del artículo 11 de la Ley 1341 de 2009”  </w:t>
      </w:r>
    </w:p>
    <w:p w14:paraId="6075E185" w14:textId="77777777" w:rsidR="00E15A52" w:rsidRPr="00985CD5" w:rsidRDefault="00E15A52" w:rsidP="00E15A52">
      <w:pPr>
        <w:jc w:val="center"/>
        <w:rPr>
          <w:rFonts w:cs="Arial"/>
          <w:b/>
          <w:lang w:val="es-CO"/>
        </w:rPr>
      </w:pPr>
    </w:p>
    <w:p w14:paraId="2559883B" w14:textId="77777777" w:rsidR="00E15A52" w:rsidRDefault="00E15A52" w:rsidP="00E15A52">
      <w:pPr>
        <w:jc w:val="center"/>
        <w:rPr>
          <w:rFonts w:cs="Arial"/>
          <w:b/>
        </w:rPr>
      </w:pPr>
    </w:p>
    <w:p w14:paraId="76CBFBE6" w14:textId="77777777" w:rsidR="00E15A52" w:rsidRPr="00985CD5" w:rsidRDefault="00E15A52" w:rsidP="00E15A52">
      <w:pPr>
        <w:jc w:val="center"/>
        <w:rPr>
          <w:rFonts w:cs="Arial"/>
          <w:b/>
        </w:rPr>
      </w:pPr>
      <w:r w:rsidRPr="00985CD5">
        <w:rPr>
          <w:rFonts w:cs="Arial"/>
          <w:b/>
        </w:rPr>
        <w:t>EL PRESIDENTE DE LA REPÚBLICA DE COLOMBIA</w:t>
      </w:r>
    </w:p>
    <w:p w14:paraId="0A8B96CD" w14:textId="77777777" w:rsidR="00E15A52" w:rsidRPr="00985CD5" w:rsidRDefault="00E15A52" w:rsidP="00E15A52">
      <w:pPr>
        <w:jc w:val="center"/>
        <w:rPr>
          <w:rFonts w:cs="Arial"/>
          <w:b/>
        </w:rPr>
      </w:pPr>
    </w:p>
    <w:p w14:paraId="2824EDD9" w14:textId="77777777" w:rsidR="00E15A52" w:rsidRPr="00985CD5" w:rsidRDefault="00E15A52" w:rsidP="00E15A52">
      <w:pPr>
        <w:tabs>
          <w:tab w:val="left" w:pos="1661"/>
          <w:tab w:val="left" w:pos="6663"/>
        </w:tabs>
        <w:jc w:val="center"/>
        <w:rPr>
          <w:rFonts w:cs="Arial"/>
        </w:rPr>
      </w:pPr>
      <w:r w:rsidRPr="00985CD5">
        <w:rPr>
          <w:rFonts w:cs="Arial"/>
        </w:rPr>
        <w:t xml:space="preserve">En ejercicio de sus facultades constitucionales y legales, y en especial de las que le confieren el numeral 11 del artículo 189 de la Constitución Política y el parágrafo 2 </w:t>
      </w:r>
      <w:r w:rsidRPr="00985CD5">
        <w:rPr>
          <w:rFonts w:cs="Arial"/>
          <w:lang w:val="es-CO"/>
        </w:rPr>
        <w:t xml:space="preserve">del artículo 11 de la Ley 1341 de 2009 </w:t>
      </w:r>
      <w:r w:rsidRPr="00985CD5">
        <w:rPr>
          <w:rFonts w:cs="Arial"/>
        </w:rPr>
        <w:t>y</w:t>
      </w:r>
    </w:p>
    <w:p w14:paraId="2BC55A3A" w14:textId="77777777" w:rsidR="00E15A52" w:rsidRPr="00985CD5" w:rsidRDefault="00E15A52" w:rsidP="00E15A52">
      <w:pPr>
        <w:tabs>
          <w:tab w:val="left" w:pos="1661"/>
          <w:tab w:val="left" w:pos="6663"/>
        </w:tabs>
        <w:jc w:val="center"/>
        <w:rPr>
          <w:rFonts w:cs="Arial"/>
        </w:rPr>
      </w:pPr>
    </w:p>
    <w:p w14:paraId="4D2325FB" w14:textId="77777777" w:rsidR="00E15A52" w:rsidRPr="00985CD5" w:rsidRDefault="00E15A52" w:rsidP="00E15A52">
      <w:pPr>
        <w:tabs>
          <w:tab w:val="center" w:pos="4561"/>
          <w:tab w:val="left" w:pos="7410"/>
        </w:tabs>
        <w:rPr>
          <w:rFonts w:cs="Arial"/>
          <w:b/>
        </w:rPr>
      </w:pPr>
      <w:r w:rsidRPr="00985CD5">
        <w:rPr>
          <w:rFonts w:cs="Arial"/>
          <w:b/>
        </w:rPr>
        <w:tab/>
        <w:t>CONSIDERANDO:</w:t>
      </w:r>
    </w:p>
    <w:p w14:paraId="5874EFE4" w14:textId="77777777" w:rsidR="00E15A52" w:rsidRPr="00985CD5" w:rsidRDefault="00E15A52" w:rsidP="00E15A52">
      <w:pPr>
        <w:tabs>
          <w:tab w:val="center" w:pos="4561"/>
          <w:tab w:val="left" w:pos="7410"/>
        </w:tabs>
        <w:rPr>
          <w:rFonts w:cs="Arial"/>
          <w:b/>
        </w:rPr>
      </w:pPr>
      <w:r w:rsidRPr="00985CD5">
        <w:rPr>
          <w:rFonts w:cs="Arial"/>
          <w:b/>
        </w:rPr>
        <w:tab/>
      </w:r>
    </w:p>
    <w:p w14:paraId="1923D246" w14:textId="77777777" w:rsidR="00E15A52" w:rsidRDefault="00E15A52" w:rsidP="00E97623">
      <w:pPr>
        <w:ind w:right="51"/>
        <w:jc w:val="both"/>
        <w:rPr>
          <w:rFonts w:cs="Arial"/>
          <w:lang w:val="es-CO" w:eastAsia="es-CO"/>
        </w:rPr>
      </w:pPr>
      <w:r w:rsidRPr="00985CD5">
        <w:rPr>
          <w:rFonts w:cs="Arial"/>
          <w:lang w:eastAsia="es-CO"/>
        </w:rPr>
        <w:t xml:space="preserve">Que de conformidad con el parágrafo 2 </w:t>
      </w:r>
      <w:r w:rsidRPr="00985CD5">
        <w:rPr>
          <w:rFonts w:cs="Arial"/>
          <w:lang w:val="es-CO"/>
        </w:rPr>
        <w:t>del artículo 11 de la Ley 1341 de 2009, “</w:t>
      </w:r>
      <w:r w:rsidRPr="00985CD5">
        <w:rPr>
          <w:rFonts w:cs="Arial"/>
          <w:i/>
          <w:iCs/>
          <w:lang w:val="es-CO"/>
        </w:rPr>
        <w:t>Por la cual se definen principios y conceptos sobre la sociedad de la información y la organización de las Tecnologías de la Información y las Comunicaciones –TIC–, se crea la Agencia Nacional de Espectro y se dictan otras disposiciones</w:t>
      </w:r>
      <w:r w:rsidRPr="6712E384">
        <w:rPr>
          <w:rFonts w:cs="Arial"/>
          <w:i/>
          <w:iCs/>
          <w:lang w:val="es-CO"/>
        </w:rPr>
        <w:t xml:space="preserve">” </w:t>
      </w:r>
      <w:r w:rsidRPr="00907057">
        <w:rPr>
          <w:rFonts w:cs="Arial"/>
          <w:lang w:val="es-CO"/>
        </w:rPr>
        <w:t>(modificado por el artículo 8 de la Ley 1978 de 2019)</w:t>
      </w:r>
      <w:r w:rsidRPr="6712E384">
        <w:rPr>
          <w:rFonts w:cs="Arial"/>
          <w:lang w:val="es-CO"/>
        </w:rPr>
        <w:t>,</w:t>
      </w:r>
      <w:r w:rsidRPr="00985CD5">
        <w:rPr>
          <w:rFonts w:cs="Arial"/>
          <w:lang w:val="es-CO"/>
        </w:rPr>
        <w:t xml:space="preserve"> </w:t>
      </w:r>
      <w:r w:rsidRPr="00985CD5">
        <w:rPr>
          <w:rFonts w:cs="Arial"/>
          <w:lang w:eastAsia="es-CO"/>
        </w:rPr>
        <w:t>los permisos para el uso del espectro radioeléctrico podrán ser cedidos hasta por el plazo del permiso inicial o el de su renovación previa autorización del Ministerio de Tecnologías de la Información y las Comunicaciones, en los términos que este determine, sin desmejora de los requisitos, calidad y garantías del uso, acceso y beneficio común del espectro, previamente establecidos en el acto de asignación del mismo</w:t>
      </w:r>
      <w:r w:rsidRPr="00EE61C2">
        <w:rPr>
          <w:rFonts w:cs="Arial"/>
          <w:lang w:eastAsia="es-CO"/>
        </w:rPr>
        <w:t xml:space="preserve">, </w:t>
      </w:r>
      <w:r w:rsidRPr="000F4961">
        <w:rPr>
          <w:rFonts w:cs="Arial"/>
        </w:rPr>
        <w:t>incorporando en el acto que autoriza la cesión las condiciones técnicas y económicas de mercado, que se evidencien al momento de la autorización</w:t>
      </w:r>
      <w:r w:rsidRPr="00985CD5">
        <w:rPr>
          <w:rFonts w:cs="Arial"/>
          <w:lang w:eastAsia="es-CO"/>
        </w:rPr>
        <w:t xml:space="preserve">. Para ello, el mismo precepto dispone que </w:t>
      </w:r>
      <w:r w:rsidRPr="00985CD5">
        <w:rPr>
          <w:rFonts w:cs="Arial"/>
          <w:lang w:val="es-CO" w:eastAsia="es-CO"/>
        </w:rPr>
        <w:t>el Gobierno nacional reglamentará la cesión de los permisos para el uso del espectro radioeléctrico teniendo en cuenta criterios como, entre otros, el uso eficiente del espectro, el tipo de servicio para el cual se esté utilizando el espectro radioeléctrico objeto del permiso, y las condiciones específicas del acto de asignación del permiso para el uso del espectro radioeléctrico a ceder y el término mínimo a partir del cual se podrá realizar la cesión</w:t>
      </w:r>
      <w:r w:rsidRPr="000F4961">
        <w:rPr>
          <w:rFonts w:cs="Arial"/>
          <w:i/>
          <w:iCs/>
        </w:rPr>
        <w:t>.</w:t>
      </w:r>
    </w:p>
    <w:p w14:paraId="0E46961C" w14:textId="77777777" w:rsidR="00E15A52" w:rsidRPr="00F4610F" w:rsidRDefault="00E15A52" w:rsidP="00E15A52">
      <w:pPr>
        <w:ind w:right="51"/>
        <w:rPr>
          <w:rFonts w:cs="Arial"/>
          <w:lang w:val="es-MX" w:eastAsia="es-CO"/>
        </w:rPr>
      </w:pPr>
    </w:p>
    <w:p w14:paraId="44F95902" w14:textId="77777777" w:rsidR="00E15A52" w:rsidRPr="00985CD5" w:rsidRDefault="00E15A52" w:rsidP="00E97623">
      <w:pPr>
        <w:suppressAutoHyphens/>
        <w:overflowPunct w:val="0"/>
        <w:jc w:val="both"/>
        <w:textAlignment w:val="baseline"/>
        <w:rPr>
          <w:rFonts w:cs="Arial"/>
        </w:rPr>
      </w:pPr>
      <w:r w:rsidRPr="00985CD5">
        <w:rPr>
          <w:rFonts w:cs="Arial"/>
        </w:rPr>
        <w:t>Que el artículo 11 de la Ley 1341 de 2009 igualmente define las reglas especiales para la asignación directa de frecuencias para la defensa y seguridad nacional, así como para programas sociales del Estado o para la atención y prevención de situaciones de emergencia y seguridad pública. Conforme con lo anterior, el citado artículo establece que, en la asignación de las frecuencias necesarias para la defensa y seguridad nacional, el Ministerio de Tecnologías de la Información y las Comunicaciones tendrá en cuenta las necesidades de los organismos de seguridad del Estado, por tanto, para las citadas asignaciones directas no serán aplicables las reglas de cesión de estos permisos, dada su naturaleza especial.</w:t>
      </w:r>
    </w:p>
    <w:p w14:paraId="2CD87B58" w14:textId="77777777" w:rsidR="00E15A52" w:rsidRPr="00985CD5" w:rsidRDefault="00E15A52" w:rsidP="00E15A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Cs/>
          <w:iCs/>
          <w:lang w:val="es-CO"/>
        </w:rPr>
      </w:pPr>
    </w:p>
    <w:p w14:paraId="08009BBD" w14:textId="77777777" w:rsidR="00E15A52" w:rsidRPr="00E97623" w:rsidRDefault="00E15A52" w:rsidP="00E15A52">
      <w:pPr>
        <w:pStyle w:val="Textoindependiente"/>
        <w:ind w:right="51"/>
        <w:jc w:val="both"/>
        <w:rPr>
          <w:bCs/>
          <w:iCs/>
          <w:sz w:val="24"/>
          <w:szCs w:val="24"/>
        </w:rPr>
      </w:pPr>
      <w:r w:rsidRPr="00E97623">
        <w:rPr>
          <w:bCs/>
          <w:iCs/>
          <w:sz w:val="24"/>
          <w:szCs w:val="24"/>
        </w:rPr>
        <w:t xml:space="preserve">Que de conformidad con lo dispuesto en el parágrafo del artículo 1 y en el artículo 57 de la Ley 1341 de 2009, el servicio de radiodifusión sonora se rige por las </w:t>
      </w:r>
      <w:r w:rsidRPr="00E97623">
        <w:rPr>
          <w:bCs/>
          <w:iCs/>
          <w:sz w:val="24"/>
          <w:szCs w:val="24"/>
        </w:rPr>
        <w:lastRenderedPageBreak/>
        <w:t>disposiciones específicas expresamente señaladas para ese servicio y la concesión para el servicio de radiodifusión sonora incluye el permiso para uso del espectro radioeléctrico, por tanto, para el servicio de radiodifusión sonora no es aplicable lo previsto en el artículo 11 de la Ley 1341 de 2009, en cuanto a la cesión de los permisos de uso del espectro radioeléctrico</w:t>
      </w:r>
      <w:r w:rsidRPr="00E97623">
        <w:rPr>
          <w:sz w:val="24"/>
          <w:szCs w:val="24"/>
        </w:rPr>
        <w:t>,</w:t>
      </w:r>
      <w:r w:rsidRPr="00E97623">
        <w:rPr>
          <w:bCs/>
          <w:iCs/>
          <w:sz w:val="24"/>
          <w:szCs w:val="24"/>
        </w:rPr>
        <w:t xml:space="preserve"> y le son aplicables las reglas especiales referidas a la cesión y transferencia de los derechos de la concesión previstas en el artículo 59 de la citada Ley.</w:t>
      </w:r>
    </w:p>
    <w:p w14:paraId="1A63610D" w14:textId="77777777" w:rsidR="00E15A52" w:rsidRPr="00985CD5" w:rsidRDefault="00E15A52" w:rsidP="00E15A52">
      <w:pPr>
        <w:pStyle w:val="Textoindependiente"/>
        <w:ind w:right="51"/>
        <w:jc w:val="both"/>
        <w:rPr>
          <w:bCs/>
          <w:iCs/>
        </w:rPr>
      </w:pPr>
    </w:p>
    <w:p w14:paraId="718EFCD2" w14:textId="77777777" w:rsidR="00E15A52" w:rsidRPr="00E97623" w:rsidRDefault="00E15A52" w:rsidP="00E15A52">
      <w:pPr>
        <w:pStyle w:val="Textoindependiente"/>
        <w:ind w:right="51"/>
        <w:jc w:val="both"/>
        <w:rPr>
          <w:sz w:val="24"/>
          <w:szCs w:val="24"/>
        </w:rPr>
      </w:pPr>
      <w:r w:rsidRPr="00E97623">
        <w:rPr>
          <w:sz w:val="24"/>
          <w:szCs w:val="24"/>
        </w:rPr>
        <w:t>Que de conformidad con lo previsto en el parágrafo del artículo 1 y en el parágrafo 2 del artículo 10 de la Ley 1341 de 2009, la prestación del servicio de televisión abierta radiodifundida se habilita de manera general y, en concordancia con lo previsto en el artículo 33 de la Ley 1978 de 2019, “</w:t>
      </w:r>
      <w:r w:rsidRPr="00E97623">
        <w:rPr>
          <w:i/>
          <w:iCs/>
          <w:sz w:val="24"/>
          <w:szCs w:val="24"/>
        </w:rPr>
        <w:t>por la cual se moderniza el sector de las Tecnologías de la Información y las Comunicaciones (TIC), se distribuyen competencias, se crea un regulador único y se dictan otras disposiciones”</w:t>
      </w:r>
      <w:r w:rsidRPr="00E97623">
        <w:rPr>
          <w:sz w:val="24"/>
          <w:szCs w:val="24"/>
        </w:rPr>
        <w:t xml:space="preserve">, los operadores del servicio de televisión abierta radiodifundida establecidos a la fecha de la expedición de la citada Ley, podrán acogerse a dicha habilitación de conformidad con el régimen de transición previsto. En consecuencia, es aplicable lo previsto en el artículo 11 de la Ley 1341 de 2009, en cuanto a la cesión de los permisos de uso del espectro radioeléctrico, </w:t>
      </w:r>
      <w:r w:rsidRPr="00E97623">
        <w:rPr>
          <w:rFonts w:eastAsia="Arial"/>
          <w:sz w:val="24"/>
          <w:szCs w:val="24"/>
        </w:rPr>
        <w:t>únicamente a aquellos proveedores del servicio de televisión abierta radiodifundida que se encuentren en el régimen de habilitación general, y no le será aplicable a quienes conserven</w:t>
      </w:r>
      <w:r w:rsidRPr="00E97623">
        <w:rPr>
          <w:sz w:val="24"/>
          <w:szCs w:val="24"/>
        </w:rPr>
        <w:t xml:space="preserve"> sus concesiones, licencias, permisos y autorizaciones bajo el régimen concesional, frente al que se aplicarán las reglas previstas en cada título habilitante según corresponda.</w:t>
      </w:r>
    </w:p>
    <w:p w14:paraId="158600F9" w14:textId="77777777" w:rsidR="00E15A52" w:rsidRDefault="00E15A52" w:rsidP="00E15A52">
      <w:pPr>
        <w:rPr>
          <w:rFonts w:cs="Arial"/>
        </w:rPr>
      </w:pPr>
    </w:p>
    <w:p w14:paraId="50E00D86" w14:textId="77777777" w:rsidR="00E15A52" w:rsidRDefault="00E15A52" w:rsidP="00E97623">
      <w:pPr>
        <w:jc w:val="both"/>
        <w:rPr>
          <w:rFonts w:cs="Arial"/>
        </w:rPr>
      </w:pPr>
      <w:r w:rsidRPr="00EB6159">
        <w:rPr>
          <w:rFonts w:cs="Arial"/>
        </w:rPr>
        <w:t xml:space="preserve">Que la Sentencia C-519 de 2016 de la Corte Constitucional indicó que </w:t>
      </w:r>
      <w:r w:rsidRPr="00EB6159">
        <w:rPr>
          <w:rFonts w:cs="Arial"/>
          <w:i/>
          <w:iCs/>
        </w:rPr>
        <w:t>“Tampoco se aviene con los imperativos constitucionales la regla que priva a la Nación de obtener cualquier tipo de contraprestación en su favor, cuando tiene lugar la cesión de los permisos de uso del espectro radioeléctrico. Entiende la Sala que los permisos pueden ser conferidos sin que se condicione su cesión a una contraprestación. Lo que no es de recibo es que el legislador le impida a la Administración establecer algún tipo de contraprestación por ese acto jurídico que supone un cambio en el titular del permiso y, por ende, un cambio en el usuario del espectro. Es factible que el nuevo titular suponga peculiaridades que en el sentir de la Administración den lugar a ajustar alguna contraprestación. No se pierda de vista que tal como se dijo en esta providencia, el asunto de las contraprestaciones excede el marco de lo meramente dinerario”</w:t>
      </w:r>
      <w:r w:rsidRPr="00EB6159">
        <w:rPr>
          <w:rFonts w:cs="Arial"/>
        </w:rPr>
        <w:t>.</w:t>
      </w:r>
    </w:p>
    <w:p w14:paraId="3E73A8F1" w14:textId="77777777" w:rsidR="00E15A52" w:rsidRPr="00985CD5" w:rsidRDefault="00E15A52" w:rsidP="00E15A52">
      <w:pPr>
        <w:rPr>
          <w:rFonts w:cs="Arial"/>
        </w:rPr>
      </w:pPr>
    </w:p>
    <w:p w14:paraId="76250887" w14:textId="77777777" w:rsidR="00E15A52" w:rsidRPr="00985CD5" w:rsidRDefault="00E15A52" w:rsidP="00E97623">
      <w:pPr>
        <w:jc w:val="both"/>
        <w:rPr>
          <w:rFonts w:cs="Arial"/>
        </w:rPr>
      </w:pPr>
      <w:r w:rsidRPr="00985CD5">
        <w:rPr>
          <w:rFonts w:cs="Arial"/>
        </w:rPr>
        <w:t>Que, en virtud de los anteriores considerandos, es necesario adicionar el capítulo 7 al título 2 de la parte 2 del libro 2 del Decreto Único Reglamentario del Sector de Tecnologías de la Información y las Comunicaciones, Decreto 1078 de 2015, para establecer las reglas para la cesión de los permisos de uso del espectro radioeléctrico, en cumplimiento de lo previsto en el parágrafo segundo del artículo 11 de la Ley 1341 de 2009.</w:t>
      </w:r>
    </w:p>
    <w:p w14:paraId="05C5213A" w14:textId="77777777" w:rsidR="00E15A52" w:rsidRPr="00985CD5" w:rsidRDefault="00E15A52" w:rsidP="00E15A52">
      <w:pPr>
        <w:rPr>
          <w:rFonts w:cs="Arial"/>
        </w:rPr>
      </w:pPr>
    </w:p>
    <w:p w14:paraId="76985D0C" w14:textId="77777777" w:rsidR="00E15A52" w:rsidRPr="00985CD5" w:rsidRDefault="00E15A52" w:rsidP="00E97623">
      <w:pPr>
        <w:jc w:val="both"/>
        <w:rPr>
          <w:rFonts w:cs="Arial"/>
          <w:bCs/>
          <w:iCs/>
          <w:lang w:val="es-CO"/>
        </w:rPr>
      </w:pPr>
      <w:r w:rsidRPr="00985CD5">
        <w:rPr>
          <w:rFonts w:cs="Arial"/>
        </w:rPr>
        <w:t xml:space="preserve">Que de conformidad con lo previsto en el artículo 2.1.2.1.14 del Decreto 1081 de 2015 </w:t>
      </w:r>
      <w:r w:rsidRPr="00985CD5">
        <w:rPr>
          <w:rFonts w:cs="Arial"/>
          <w:i/>
          <w:iCs/>
        </w:rPr>
        <w:t>"por medio del cual se expide el Decreto Reglamentario Único del Sector Presidencia de la República"</w:t>
      </w:r>
      <w:r w:rsidRPr="00985CD5">
        <w:rPr>
          <w:rFonts w:cs="Arial"/>
        </w:rPr>
        <w:t xml:space="preserve">, las normas de que trata el presente Decreto fueron publicadas en el sitio web del Ministerio de Tecnologías de la Información y las Comunicaciones durante el período comprendido entre el </w:t>
      </w:r>
      <w:proofErr w:type="spellStart"/>
      <w:r w:rsidRPr="00985CD5">
        <w:t>xxxxxx</w:t>
      </w:r>
      <w:proofErr w:type="spellEnd"/>
      <w:r w:rsidRPr="00985CD5">
        <w:t xml:space="preserve"> y el </w:t>
      </w:r>
      <w:proofErr w:type="spellStart"/>
      <w:r w:rsidRPr="00985CD5">
        <w:t>xxxxx</w:t>
      </w:r>
      <w:proofErr w:type="spellEnd"/>
      <w:r w:rsidRPr="00985CD5">
        <w:rPr>
          <w:rFonts w:cs="Arial"/>
        </w:rPr>
        <w:t>, con el fin de recibir opiniones, sugerencias o propuestas alternativas por parte de los ciudadanos y grupos de interés.</w:t>
      </w:r>
    </w:p>
    <w:p w14:paraId="4E36914A" w14:textId="77777777" w:rsidR="00E15A52" w:rsidRPr="00985CD5" w:rsidRDefault="00E15A52" w:rsidP="00E15A52">
      <w:pPr>
        <w:pStyle w:val="Textoindependiente"/>
        <w:ind w:right="51"/>
        <w:jc w:val="both"/>
        <w:rPr>
          <w:bCs/>
          <w:iCs/>
        </w:rPr>
      </w:pPr>
    </w:p>
    <w:p w14:paraId="1E70AE82" w14:textId="77777777" w:rsidR="00E15A52" w:rsidRPr="00985CD5" w:rsidRDefault="00E15A52" w:rsidP="00E15A52">
      <w:pPr>
        <w:pStyle w:val="Textoindependiente"/>
        <w:ind w:right="51"/>
        <w:jc w:val="both"/>
        <w:rPr>
          <w:bCs/>
          <w:iCs/>
        </w:rPr>
      </w:pPr>
      <w:r w:rsidRPr="00985CD5">
        <w:rPr>
          <w:bCs/>
          <w:iCs/>
        </w:rPr>
        <w:lastRenderedPageBreak/>
        <w:t>En mérito de lo expuesto,</w:t>
      </w:r>
    </w:p>
    <w:p w14:paraId="63E376E8" w14:textId="77777777" w:rsidR="00E15A52" w:rsidRPr="00985CD5" w:rsidRDefault="00E15A52" w:rsidP="00E15A52">
      <w:pPr>
        <w:pStyle w:val="Textoindependiente"/>
        <w:ind w:right="51"/>
        <w:jc w:val="both"/>
      </w:pPr>
    </w:p>
    <w:p w14:paraId="28559FA3" w14:textId="77777777" w:rsidR="00E15A52" w:rsidRPr="00985CD5" w:rsidRDefault="00E15A52" w:rsidP="00E15A52">
      <w:pPr>
        <w:jc w:val="center"/>
        <w:rPr>
          <w:rFonts w:cs="Arial"/>
          <w:b/>
        </w:rPr>
      </w:pPr>
      <w:r w:rsidRPr="00985CD5">
        <w:rPr>
          <w:rFonts w:cs="Arial"/>
          <w:b/>
        </w:rPr>
        <w:t>DECRETA:</w:t>
      </w:r>
    </w:p>
    <w:p w14:paraId="77DA05A1" w14:textId="77777777" w:rsidR="00E15A52" w:rsidRPr="00985CD5" w:rsidRDefault="00E15A52" w:rsidP="00E15A52">
      <w:pPr>
        <w:pStyle w:val="Textoindependiente"/>
        <w:jc w:val="both"/>
      </w:pPr>
    </w:p>
    <w:p w14:paraId="0216F464" w14:textId="77777777" w:rsidR="00E15A52" w:rsidRPr="00985CD5" w:rsidRDefault="00E15A52" w:rsidP="00E97623">
      <w:pPr>
        <w:jc w:val="both"/>
        <w:rPr>
          <w:rFonts w:cs="Arial"/>
          <w:bCs/>
          <w:iCs/>
        </w:rPr>
      </w:pPr>
      <w:r w:rsidRPr="00985CD5">
        <w:rPr>
          <w:rFonts w:cs="Arial"/>
          <w:b/>
        </w:rPr>
        <w:t>Artículo 1.</w:t>
      </w:r>
      <w:r w:rsidRPr="00985CD5">
        <w:rPr>
          <w:rFonts w:cs="Arial"/>
        </w:rPr>
        <w:t xml:space="preserve"> </w:t>
      </w:r>
      <w:r w:rsidRPr="00985CD5">
        <w:rPr>
          <w:rFonts w:cs="Arial"/>
          <w:b/>
          <w:i/>
        </w:rPr>
        <w:t xml:space="preserve">Adición del capítulo 7 al título 2 de la parte 2 del libro 2 del Decreto 1078 de 2015. </w:t>
      </w:r>
      <w:r w:rsidRPr="00985CD5">
        <w:rPr>
          <w:rFonts w:cs="Arial"/>
          <w:bCs/>
          <w:iCs/>
        </w:rPr>
        <w:t>El título 2 de la parte 2 del libro 2 del Decreto 1078 de 2015, tendrá un capítulo 7</w:t>
      </w:r>
      <w:r w:rsidRPr="00985CD5">
        <w:rPr>
          <w:rFonts w:cs="Arial"/>
          <w:bCs/>
        </w:rPr>
        <w:t xml:space="preserve"> con el siguiente texto</w:t>
      </w:r>
      <w:r w:rsidRPr="00985CD5">
        <w:rPr>
          <w:rFonts w:cs="Arial"/>
          <w:bCs/>
          <w:iCs/>
        </w:rPr>
        <w:t>:</w:t>
      </w:r>
    </w:p>
    <w:p w14:paraId="45AA6064" w14:textId="77777777" w:rsidR="00E15A52" w:rsidRPr="00985CD5" w:rsidRDefault="00E15A52" w:rsidP="00E15A52">
      <w:pPr>
        <w:pStyle w:val="NormalWeb"/>
        <w:shd w:val="clear" w:color="auto" w:fill="FFFFFF"/>
        <w:spacing w:before="0" w:beforeAutospacing="0" w:after="0" w:afterAutospacing="0"/>
        <w:jc w:val="center"/>
        <w:rPr>
          <w:rFonts w:ascii="Arial" w:hAnsi="Arial" w:cs="Arial"/>
        </w:rPr>
      </w:pPr>
    </w:p>
    <w:p w14:paraId="3440C1C9" w14:textId="77777777" w:rsidR="00E15A52" w:rsidRPr="00985CD5" w:rsidRDefault="00E15A52" w:rsidP="00E15A52">
      <w:pPr>
        <w:pStyle w:val="NormalWeb"/>
        <w:shd w:val="clear" w:color="auto" w:fill="FFFFFF"/>
        <w:spacing w:before="0" w:beforeAutospacing="0" w:after="0" w:afterAutospacing="0"/>
        <w:jc w:val="center"/>
        <w:rPr>
          <w:rFonts w:ascii="Arial" w:hAnsi="Arial" w:cs="Arial"/>
        </w:rPr>
      </w:pPr>
    </w:p>
    <w:p w14:paraId="33570440" w14:textId="77777777" w:rsidR="00E15A52" w:rsidRPr="00985CD5" w:rsidRDefault="00E15A52" w:rsidP="00E15A52">
      <w:pPr>
        <w:pStyle w:val="NormalWeb"/>
        <w:shd w:val="clear" w:color="auto" w:fill="FFFFFF"/>
        <w:spacing w:before="0" w:beforeAutospacing="0" w:after="0" w:afterAutospacing="0"/>
        <w:jc w:val="center"/>
        <w:rPr>
          <w:rFonts w:ascii="Arial" w:hAnsi="Arial" w:cs="Arial"/>
        </w:rPr>
      </w:pPr>
      <w:r w:rsidRPr="00985CD5">
        <w:rPr>
          <w:rFonts w:ascii="Arial" w:hAnsi="Arial" w:cs="Arial"/>
        </w:rPr>
        <w:t>“</w:t>
      </w:r>
      <w:r w:rsidRPr="00985CD5">
        <w:rPr>
          <w:rStyle w:val="Textoennegrita"/>
          <w:rFonts w:ascii="Arial" w:hAnsi="Arial" w:cs="Arial"/>
        </w:rPr>
        <w:t>CAPÍTULO 7</w:t>
      </w:r>
    </w:p>
    <w:p w14:paraId="2C4AE8FD" w14:textId="77777777" w:rsidR="00E15A52" w:rsidRPr="00985CD5" w:rsidRDefault="00E15A52" w:rsidP="00E15A52">
      <w:pPr>
        <w:pStyle w:val="NormalWeb"/>
        <w:shd w:val="clear" w:color="auto" w:fill="FFFFFF" w:themeFill="background1"/>
        <w:spacing w:before="0" w:beforeAutospacing="0" w:after="0" w:afterAutospacing="0"/>
        <w:jc w:val="center"/>
        <w:rPr>
          <w:rFonts w:cs="Arial"/>
          <w:b/>
        </w:rPr>
      </w:pPr>
      <w:r w:rsidRPr="00985CD5">
        <w:rPr>
          <w:rStyle w:val="Textoennegrita"/>
          <w:rFonts w:ascii="Arial" w:hAnsi="Arial" w:cs="Arial"/>
        </w:rPr>
        <w:t>REGLAS PARA LA CESIÓN DE LOS PERMISOS DE USO DEL ESPECTRO RADIOELÉCTRICO</w:t>
      </w:r>
    </w:p>
    <w:p w14:paraId="50D8EE4D" w14:textId="77777777" w:rsidR="00E15A52" w:rsidRPr="00985CD5" w:rsidRDefault="00E15A52" w:rsidP="00E15A52">
      <w:pPr>
        <w:pStyle w:val="Textoindependiente"/>
        <w:jc w:val="both"/>
      </w:pPr>
    </w:p>
    <w:p w14:paraId="2D3AE940" w14:textId="77777777" w:rsidR="00E15A52" w:rsidRPr="00985CD5" w:rsidRDefault="00E15A52" w:rsidP="00E15A52">
      <w:pPr>
        <w:pStyle w:val="Textoindependiente"/>
        <w:jc w:val="both"/>
      </w:pPr>
    </w:p>
    <w:p w14:paraId="4812F798" w14:textId="77777777" w:rsidR="00E15A52" w:rsidRPr="00985CD5" w:rsidRDefault="00E15A52" w:rsidP="00E15A52">
      <w:pPr>
        <w:pStyle w:val="Textoindependiente"/>
        <w:jc w:val="both"/>
        <w:rPr>
          <w:bCs/>
          <w:iCs/>
        </w:rPr>
      </w:pPr>
      <w:r w:rsidRPr="00985CD5">
        <w:rPr>
          <w:b/>
        </w:rPr>
        <w:t xml:space="preserve">Artículo 2.2.2.7.1. </w:t>
      </w:r>
      <w:r w:rsidRPr="00985CD5">
        <w:rPr>
          <w:b/>
          <w:i/>
          <w:iCs/>
        </w:rPr>
        <w:t>Objeto y ámbito de aplicación</w:t>
      </w:r>
      <w:r w:rsidRPr="00985CD5">
        <w:rPr>
          <w:b/>
        </w:rPr>
        <w:t xml:space="preserve">. </w:t>
      </w:r>
      <w:r w:rsidRPr="00985CD5">
        <w:rPr>
          <w:bCs/>
        </w:rPr>
        <w:t xml:space="preserve">El presente </w:t>
      </w:r>
      <w:r>
        <w:rPr>
          <w:bCs/>
        </w:rPr>
        <w:t>capítulo</w:t>
      </w:r>
      <w:r w:rsidRPr="00985CD5">
        <w:rPr>
          <w:bCs/>
        </w:rPr>
        <w:t xml:space="preserve"> establece las reglas para la cesión de los permisos para el uso del espectro radioeléctrico que deberán observar los </w:t>
      </w:r>
      <w:r w:rsidRPr="00985CD5">
        <w:t xml:space="preserve">titulares </w:t>
      </w:r>
      <w:r w:rsidRPr="00985CD5">
        <w:rPr>
          <w:bCs/>
        </w:rPr>
        <w:t xml:space="preserve">de permisos de uso de espectro radioeléctrico y los </w:t>
      </w:r>
      <w:r w:rsidRPr="00985CD5">
        <w:rPr>
          <w:bCs/>
          <w:iCs/>
        </w:rPr>
        <w:t>proveedores de redes y servicios de telecomunicaciones que se encuentren en el régimen de habilitación general.</w:t>
      </w:r>
    </w:p>
    <w:p w14:paraId="1AB156AA" w14:textId="77777777" w:rsidR="00E15A52" w:rsidRPr="00985CD5" w:rsidRDefault="00E15A52" w:rsidP="00E15A52">
      <w:pPr>
        <w:pStyle w:val="Textoindependiente"/>
        <w:jc w:val="both"/>
        <w:rPr>
          <w:bCs/>
          <w:iCs/>
        </w:rPr>
      </w:pPr>
    </w:p>
    <w:p w14:paraId="2056866F" w14:textId="77777777" w:rsidR="00E15A52" w:rsidRDefault="00E15A52" w:rsidP="00E15A52">
      <w:pPr>
        <w:pStyle w:val="Textoindependiente"/>
        <w:jc w:val="both"/>
      </w:pPr>
      <w:r w:rsidRPr="00985CD5">
        <w:rPr>
          <w:b/>
          <w:iCs/>
        </w:rPr>
        <w:t xml:space="preserve">Parágrafo. </w:t>
      </w:r>
      <w:r>
        <w:t>Se exceptúan de las reglas establecidas en el presente capítulo los siguientes tipos de permisos:</w:t>
      </w:r>
    </w:p>
    <w:p w14:paraId="32701F86" w14:textId="77777777" w:rsidR="00E15A52" w:rsidRDefault="00E15A52" w:rsidP="00E15A52">
      <w:pPr>
        <w:pStyle w:val="Textoindependiente"/>
        <w:jc w:val="both"/>
      </w:pPr>
    </w:p>
    <w:p w14:paraId="1276314C" w14:textId="77777777" w:rsidR="00E15A52" w:rsidRPr="004831CC" w:rsidRDefault="00E15A52" w:rsidP="00E15A52">
      <w:pPr>
        <w:pStyle w:val="Textoindependiente"/>
        <w:widowControl w:val="0"/>
        <w:numPr>
          <w:ilvl w:val="0"/>
          <w:numId w:val="26"/>
        </w:numPr>
        <w:autoSpaceDE w:val="0"/>
        <w:autoSpaceDN w:val="0"/>
        <w:adjustRightInd w:val="0"/>
        <w:jc w:val="both"/>
        <w:rPr>
          <w:bCs/>
          <w:iCs/>
        </w:rPr>
      </w:pPr>
      <w:r>
        <w:rPr>
          <w:bCs/>
          <w:iCs/>
        </w:rPr>
        <w:t>L</w:t>
      </w:r>
      <w:r w:rsidRPr="00985CD5">
        <w:rPr>
          <w:bCs/>
          <w:iCs/>
        </w:rPr>
        <w:t xml:space="preserve">os permisos de uso del espectro radioeléctrico </w:t>
      </w:r>
      <w:r w:rsidRPr="00985CD5">
        <w:t xml:space="preserve">para la defensa y seguridad nacional, así como para programas sociales del Estado o para la atención y prevención de situaciones de emergencia y seguridad pública. </w:t>
      </w:r>
    </w:p>
    <w:p w14:paraId="5B4DED60" w14:textId="77777777" w:rsidR="00E15A52" w:rsidRPr="004831CC" w:rsidRDefault="00E15A52" w:rsidP="00E15A52">
      <w:pPr>
        <w:pStyle w:val="Textoindependiente"/>
        <w:widowControl w:val="0"/>
        <w:numPr>
          <w:ilvl w:val="0"/>
          <w:numId w:val="26"/>
        </w:numPr>
        <w:autoSpaceDE w:val="0"/>
        <w:autoSpaceDN w:val="0"/>
        <w:adjustRightInd w:val="0"/>
        <w:jc w:val="both"/>
        <w:rPr>
          <w:bCs/>
          <w:iCs/>
        </w:rPr>
      </w:pPr>
      <w:r w:rsidRPr="00985CD5">
        <w:t xml:space="preserve">Los permisos de uso del espectro radioeléctrico </w:t>
      </w:r>
      <w:r>
        <w:t>para la prestación d</w:t>
      </w:r>
      <w:r w:rsidRPr="00985CD5">
        <w:rPr>
          <w:bCs/>
          <w:iCs/>
        </w:rPr>
        <w:t xml:space="preserve">el servicio de radiodifusión sonora, </w:t>
      </w:r>
      <w:r>
        <w:rPr>
          <w:bCs/>
          <w:iCs/>
        </w:rPr>
        <w:t xml:space="preserve">los cuales </w:t>
      </w:r>
      <w:r w:rsidRPr="00985CD5">
        <w:rPr>
          <w:bCs/>
          <w:iCs/>
        </w:rPr>
        <w:t>continuarán rigiéndose por las reglas especiales previstas en el artículo 59 de la Ley 1341 de 2009.</w:t>
      </w:r>
    </w:p>
    <w:p w14:paraId="579861A0" w14:textId="77777777" w:rsidR="00E15A52" w:rsidRPr="00985CD5" w:rsidRDefault="00E15A52" w:rsidP="00E15A52">
      <w:pPr>
        <w:pStyle w:val="Textoindependiente"/>
        <w:widowControl w:val="0"/>
        <w:numPr>
          <w:ilvl w:val="0"/>
          <w:numId w:val="26"/>
        </w:numPr>
        <w:autoSpaceDE w:val="0"/>
        <w:autoSpaceDN w:val="0"/>
        <w:adjustRightInd w:val="0"/>
        <w:jc w:val="both"/>
      </w:pPr>
      <w:r w:rsidRPr="78118763">
        <w:t>Los proveedores del servicio de televisión abierta radiodifundida que conserven sus concesiones, licencias, permisos y autorizaciones bajo el régimen concesional, se les aplicarán las reglas previstas en cada título habilitante según corresponda.</w:t>
      </w:r>
    </w:p>
    <w:p w14:paraId="0BE62A98" w14:textId="77777777" w:rsidR="00E15A52" w:rsidRPr="00985CD5" w:rsidRDefault="00E15A52" w:rsidP="00E15A52">
      <w:pPr>
        <w:rPr>
          <w:rFonts w:cs="Arial"/>
          <w:b/>
          <w:iCs/>
          <w:color w:val="000000"/>
        </w:rPr>
      </w:pPr>
    </w:p>
    <w:p w14:paraId="17FCB92D" w14:textId="77777777" w:rsidR="00E15A52" w:rsidRDefault="00E15A52" w:rsidP="00E97623">
      <w:pPr>
        <w:jc w:val="both"/>
        <w:rPr>
          <w:rFonts w:cs="Arial"/>
          <w:color w:val="000000" w:themeColor="text1"/>
        </w:rPr>
      </w:pPr>
      <w:r w:rsidRPr="78118763">
        <w:rPr>
          <w:b/>
          <w:bCs/>
          <w:color w:val="000000" w:themeColor="text1"/>
        </w:rPr>
        <w:t xml:space="preserve">Artículo </w:t>
      </w:r>
      <w:r w:rsidRPr="78118763">
        <w:rPr>
          <w:rFonts w:cs="Arial"/>
          <w:b/>
          <w:bCs/>
        </w:rPr>
        <w:t>2.2.2.7.</w:t>
      </w:r>
      <w:r w:rsidRPr="78118763">
        <w:rPr>
          <w:b/>
          <w:bCs/>
          <w:color w:val="000000" w:themeColor="text1"/>
        </w:rPr>
        <w:t xml:space="preserve">2. </w:t>
      </w:r>
      <w:r w:rsidRPr="78118763">
        <w:rPr>
          <w:b/>
          <w:bCs/>
          <w:i/>
          <w:iCs/>
          <w:color w:val="000000" w:themeColor="text1"/>
        </w:rPr>
        <w:t>Requisitos que deben acreditar los solicitantes de la cesión del permiso de uso del espectro radioeléctrico</w:t>
      </w:r>
      <w:r w:rsidRPr="78118763">
        <w:rPr>
          <w:b/>
          <w:bCs/>
          <w:color w:val="000000" w:themeColor="text1"/>
        </w:rPr>
        <w:t xml:space="preserve">. </w:t>
      </w:r>
      <w:r w:rsidRPr="78118763">
        <w:rPr>
          <w:color w:val="000000" w:themeColor="text1"/>
        </w:rPr>
        <w:t>El titular de permisos de uso del espectro radioeléctrico que solicite autorización al Ministerio de Tecnologías de la Información y las Comunicaciones para ceder el respectivo permiso deberá estar cumpliendo</w:t>
      </w:r>
      <w:r w:rsidRPr="78118763">
        <w:rPr>
          <w:rFonts w:cs="Arial"/>
          <w:color w:val="000000" w:themeColor="text1"/>
        </w:rPr>
        <w:t>, al momento de la presentación de solicitud de autorización de la cesión,</w:t>
      </w:r>
      <w:r w:rsidRPr="78118763">
        <w:rPr>
          <w:color w:val="000000" w:themeColor="text1"/>
        </w:rPr>
        <w:t xml:space="preserve"> con todas las obligaciones dispuestas en el acto de asignación del permiso de uso de espectro y con </w:t>
      </w:r>
      <w:r w:rsidRPr="78118763">
        <w:rPr>
          <w:rFonts w:cs="Arial"/>
          <w:color w:val="000000" w:themeColor="text1"/>
        </w:rPr>
        <w:t xml:space="preserve">cualquier obligación de hacer, </w:t>
      </w:r>
      <w:r w:rsidRPr="78118763">
        <w:rPr>
          <w:color w:val="000000" w:themeColor="text1"/>
        </w:rPr>
        <w:t>con los planes mínimos de expansión</w:t>
      </w:r>
      <w:r w:rsidRPr="78118763">
        <w:rPr>
          <w:rFonts w:cs="Arial"/>
          <w:color w:val="000000" w:themeColor="text1"/>
        </w:rPr>
        <w:t xml:space="preserve"> o de actualización, renovación o modernización tecnológica</w:t>
      </w:r>
      <w:r w:rsidRPr="78118763">
        <w:rPr>
          <w:color w:val="000000" w:themeColor="text1"/>
        </w:rPr>
        <w:t>, si se hubieren establecido, así como con las condiciones técnicas de uso y explotación del espectro,</w:t>
      </w:r>
      <w:r w:rsidRPr="78118763">
        <w:rPr>
          <w:rFonts w:cs="Arial"/>
          <w:color w:val="000000" w:themeColor="text1"/>
        </w:rPr>
        <w:t xml:space="preserve"> fijadas en el acto administrativo que asigna el permiso de uso cuya cesión se solicita.  </w:t>
      </w:r>
    </w:p>
    <w:p w14:paraId="5558B06A" w14:textId="77777777" w:rsidR="00E15A52" w:rsidRDefault="00E15A52" w:rsidP="00E15A52">
      <w:pPr>
        <w:rPr>
          <w:rFonts w:cs="Arial"/>
          <w:color w:val="000000" w:themeColor="text1"/>
        </w:rPr>
      </w:pPr>
    </w:p>
    <w:p w14:paraId="4674ADC5" w14:textId="4159D3CF" w:rsidR="00E15A52" w:rsidRPr="00164374" w:rsidRDefault="00E15A52" w:rsidP="00E97623">
      <w:pPr>
        <w:jc w:val="both"/>
        <w:rPr>
          <w:rFonts w:cs="Arial"/>
          <w:color w:val="000000"/>
        </w:rPr>
      </w:pPr>
      <w:r w:rsidRPr="78118763">
        <w:rPr>
          <w:rFonts w:cs="Arial"/>
          <w:color w:val="000000" w:themeColor="text1"/>
        </w:rPr>
        <w:t xml:space="preserve">Sólo podrán cederse los permisos de uso del espectro radioeléctrico desde el momento en que se acredite el cumplimiento de la totalidad de las obligaciones de ampliación de cobertura, actualización, renovación o modernización de infraestructura (CAPEX), cuando estas hayan sido fijadas en el permiso y de acuerdo con los plazos definidos en este, </w:t>
      </w:r>
      <w:r w:rsidRPr="00E97623">
        <w:rPr>
          <w:rFonts w:cs="Arial"/>
        </w:rPr>
        <w:t>y en ningún caso mientras sea beneficiario de las reglas diferenciales para operadores entrantes previstas por la Comisión de Regulación de Comunicaciones</w:t>
      </w:r>
      <w:r w:rsidRPr="78118763">
        <w:rPr>
          <w:rFonts w:cs="Arial"/>
          <w:color w:val="000000" w:themeColor="text1"/>
        </w:rPr>
        <w:t>. Lo anterior, será verificado y certificado por la Dirección de Vigilancia, Inspección y Control del Ministerio.</w:t>
      </w:r>
    </w:p>
    <w:p w14:paraId="053B418D" w14:textId="77777777" w:rsidR="00E15A52" w:rsidRPr="00985CD5" w:rsidRDefault="00E15A52" w:rsidP="00E15A52">
      <w:pPr>
        <w:rPr>
          <w:rFonts w:cs="Arial"/>
          <w:bCs/>
          <w:iCs/>
          <w:color w:val="000000"/>
        </w:rPr>
      </w:pPr>
    </w:p>
    <w:p w14:paraId="4D4E6FAD" w14:textId="2E1F8956" w:rsidR="00E15A52" w:rsidRPr="001E53AA" w:rsidRDefault="00E15A52" w:rsidP="00E97623">
      <w:pPr>
        <w:jc w:val="both"/>
        <w:rPr>
          <w:rFonts w:cs="Arial"/>
          <w:color w:val="000000" w:themeColor="text1"/>
        </w:rPr>
      </w:pPr>
      <w:r w:rsidRPr="78118763">
        <w:rPr>
          <w:rFonts w:cs="Arial"/>
          <w:color w:val="000000" w:themeColor="text1"/>
        </w:rPr>
        <w:t xml:space="preserve">Quien solicite ser cesionario de un permiso de uso del espectro radioeléctrico deberá estar inscrito en el Registro Único de Tecnologías de la Información y las Comunicaciones y no podrá estar incurso en inhabilidad para acceder a los permisos de uso del espectro radioeléctrico, de acuerdo con lo previsto en el artículo 14 de la Ley 1341 de 2009. En todo caso, la cesión deberá cumplir con los topes de espectro </w:t>
      </w:r>
      <w:r w:rsidRPr="78118763">
        <w:rPr>
          <w:rFonts w:cs="Arial"/>
          <w:color w:val="000000" w:themeColor="text1"/>
          <w:lang w:val="es-CO"/>
        </w:rPr>
        <w:t xml:space="preserve">definidos en </w:t>
      </w:r>
      <w:r w:rsidR="006C33D0">
        <w:rPr>
          <w:rFonts w:cs="Arial"/>
          <w:color w:val="000000" w:themeColor="text1"/>
          <w:lang w:val="es-CO"/>
        </w:rPr>
        <w:t>el Decreto 2194 de 2017</w:t>
      </w:r>
      <w:r w:rsidR="00DD5D62">
        <w:rPr>
          <w:rFonts w:cs="Arial"/>
          <w:color w:val="000000" w:themeColor="text1"/>
          <w:lang w:val="es-CO"/>
        </w:rPr>
        <w:t>,</w:t>
      </w:r>
      <w:r w:rsidR="006C33D0">
        <w:rPr>
          <w:rFonts w:cs="Arial"/>
          <w:color w:val="000000" w:themeColor="text1"/>
          <w:lang w:val="es-CO"/>
        </w:rPr>
        <w:t xml:space="preserve"> por el cual se modificó </w:t>
      </w:r>
      <w:r w:rsidRPr="78118763">
        <w:rPr>
          <w:rFonts w:cs="Arial"/>
          <w:color w:val="000000" w:themeColor="text1"/>
          <w:lang w:val="es-CO"/>
        </w:rPr>
        <w:t>el artículo 2.2.2.4.1 del Decreto 1078 de 2015</w:t>
      </w:r>
      <w:r w:rsidR="004F5A55">
        <w:rPr>
          <w:rFonts w:cs="Arial"/>
          <w:color w:val="000000" w:themeColor="text1"/>
          <w:lang w:val="es-CO"/>
        </w:rPr>
        <w:t>, o las normas que los adicione o modifique</w:t>
      </w:r>
      <w:r w:rsidRPr="78118763">
        <w:rPr>
          <w:rFonts w:cs="Arial"/>
          <w:color w:val="000000" w:themeColor="text1"/>
          <w:lang w:val="es-CO"/>
        </w:rPr>
        <w:t>. Lo anterior, será verificado por el Ministerio de Tecnologías de la Información y las Comunicaciones.</w:t>
      </w:r>
      <w:r w:rsidRPr="78118763">
        <w:rPr>
          <w:rFonts w:cs="Arial"/>
          <w:color w:val="000000" w:themeColor="text1"/>
        </w:rPr>
        <w:t xml:space="preserve"> </w:t>
      </w:r>
    </w:p>
    <w:p w14:paraId="551F1531" w14:textId="77777777" w:rsidR="00E15A52" w:rsidRDefault="00E15A52" w:rsidP="00E15A52">
      <w:pPr>
        <w:rPr>
          <w:rFonts w:cs="Arial"/>
          <w:color w:val="000000" w:themeColor="text1"/>
        </w:rPr>
      </w:pPr>
    </w:p>
    <w:p w14:paraId="247CCE5F" w14:textId="3D102C3B" w:rsidR="00E15A52" w:rsidRPr="00BF5517" w:rsidDel="004F5A55" w:rsidRDefault="00E15A52" w:rsidP="00E97623">
      <w:pPr>
        <w:jc w:val="both"/>
        <w:rPr>
          <w:b/>
          <w:bCs/>
          <w:color w:val="000000" w:themeColor="text1"/>
        </w:rPr>
      </w:pPr>
      <w:r w:rsidRPr="78118763" w:rsidDel="004F5A55">
        <w:rPr>
          <w:rFonts w:cs="Arial"/>
          <w:color w:val="000000" w:themeColor="text1"/>
        </w:rPr>
        <w:t xml:space="preserve">La cesión del permiso de uso del espectro radioeléctrico no implica la transmisión de las condiciones o calidades particulares, o las definiciones específicas que son predicadas del cedente con independencia del permiso, </w:t>
      </w:r>
      <w:r w:rsidRPr="00E97623" w:rsidDel="004F5A55">
        <w:rPr>
          <w:rFonts w:cs="Arial"/>
        </w:rPr>
        <w:t xml:space="preserve">por tanto, la </w:t>
      </w:r>
      <w:r w:rsidRPr="00E97623" w:rsidDel="004F5A55">
        <w:rPr>
          <w:rFonts w:eastAsiaTheme="minorEastAsia" w:cs="Arial"/>
          <w:lang w:eastAsia="es-CO"/>
        </w:rPr>
        <w:t>cesión del permiso de uso del espectro radioeléctrico no implica la transmisión de la condición de Operador Entrante del sujeto cedente. </w:t>
      </w:r>
    </w:p>
    <w:p w14:paraId="6305D69F" w14:textId="77777777" w:rsidR="00E15A52" w:rsidRPr="00985CD5" w:rsidRDefault="00E15A52" w:rsidP="00E15A52">
      <w:pPr>
        <w:rPr>
          <w:b/>
          <w:bCs/>
          <w:color w:val="000000" w:themeColor="text1"/>
        </w:rPr>
      </w:pPr>
    </w:p>
    <w:p w14:paraId="72076FDE" w14:textId="77777777" w:rsidR="00E15A52" w:rsidRPr="00985CD5" w:rsidRDefault="00E15A52" w:rsidP="00E97623">
      <w:pPr>
        <w:jc w:val="both"/>
        <w:rPr>
          <w:rFonts w:cs="Arial"/>
          <w:color w:val="000000" w:themeColor="text1"/>
          <w:lang w:val="es-CO"/>
        </w:rPr>
      </w:pPr>
      <w:r w:rsidRPr="00985CD5">
        <w:rPr>
          <w:b/>
          <w:bCs/>
          <w:color w:val="000000" w:themeColor="text1"/>
        </w:rPr>
        <w:t xml:space="preserve">Artículo </w:t>
      </w:r>
      <w:r w:rsidRPr="00985CD5">
        <w:rPr>
          <w:rFonts w:cs="Arial"/>
          <w:b/>
          <w:bCs/>
        </w:rPr>
        <w:t>2.2.2.7.3</w:t>
      </w:r>
      <w:r w:rsidRPr="00985CD5">
        <w:rPr>
          <w:b/>
          <w:bCs/>
          <w:color w:val="000000" w:themeColor="text1"/>
        </w:rPr>
        <w:t xml:space="preserve">. </w:t>
      </w:r>
      <w:r w:rsidRPr="00985CD5">
        <w:rPr>
          <w:b/>
          <w:bCs/>
          <w:i/>
          <w:iCs/>
          <w:color w:val="000000" w:themeColor="text1"/>
        </w:rPr>
        <w:t xml:space="preserve">Requisitos </w:t>
      </w:r>
      <w:r w:rsidRPr="00985CD5">
        <w:rPr>
          <w:rFonts w:cs="Arial"/>
          <w:b/>
          <w:bCs/>
          <w:i/>
          <w:iCs/>
          <w:color w:val="000000" w:themeColor="text1"/>
          <w:lang w:val="es-CO"/>
        </w:rPr>
        <w:t xml:space="preserve">de la solicitud de autorización de la cesión del permiso </w:t>
      </w:r>
      <w:r>
        <w:rPr>
          <w:rFonts w:cs="Arial"/>
          <w:b/>
          <w:bCs/>
          <w:i/>
          <w:iCs/>
          <w:color w:val="000000" w:themeColor="text1"/>
          <w:lang w:val="es-CO"/>
        </w:rPr>
        <w:t>d</w:t>
      </w:r>
      <w:r w:rsidRPr="00985CD5">
        <w:rPr>
          <w:rFonts w:cs="Arial"/>
          <w:b/>
          <w:bCs/>
          <w:i/>
          <w:iCs/>
          <w:color w:val="000000" w:themeColor="text1"/>
          <w:lang w:val="es-CO"/>
        </w:rPr>
        <w:t>e uso del espectro radioeléctrico. </w:t>
      </w:r>
      <w:r w:rsidRPr="00985CD5">
        <w:rPr>
          <w:rFonts w:cs="Arial"/>
          <w:color w:val="000000" w:themeColor="text1"/>
          <w:lang w:val="es-CO"/>
        </w:rPr>
        <w:t xml:space="preserve">Los solicitantes de la autorización </w:t>
      </w:r>
      <w:r>
        <w:rPr>
          <w:rFonts w:cs="Arial"/>
          <w:color w:val="000000" w:themeColor="text1"/>
          <w:lang w:val="es-CO"/>
        </w:rPr>
        <w:t>de l</w:t>
      </w:r>
      <w:r w:rsidRPr="00985CD5">
        <w:rPr>
          <w:rFonts w:cs="Arial"/>
          <w:color w:val="000000" w:themeColor="text1"/>
          <w:lang w:val="es-CO"/>
        </w:rPr>
        <w:t>a cesión del permiso de uso del espectro radioeléctrico deberán presentar ante el Ministerio de Tecnologías de la Información y las Comunicaciones documento que contenga las condiciones de la cesión del permiso y cumpla con los siguientes requisitos:</w:t>
      </w:r>
    </w:p>
    <w:p w14:paraId="225B9D3F" w14:textId="77777777" w:rsidR="00E15A52" w:rsidRPr="00985CD5" w:rsidRDefault="00E15A52" w:rsidP="00E15A52">
      <w:pPr>
        <w:rPr>
          <w:rFonts w:cs="Arial"/>
          <w:color w:val="000000" w:themeColor="text1"/>
          <w:lang w:val="es-CO"/>
        </w:rPr>
      </w:pPr>
    </w:p>
    <w:p w14:paraId="2FAC4EA2" w14:textId="77777777" w:rsidR="00E15A52" w:rsidRPr="00985CD5" w:rsidRDefault="00E15A52" w:rsidP="00E97623">
      <w:pPr>
        <w:jc w:val="both"/>
        <w:rPr>
          <w:rFonts w:cs="Arial"/>
          <w:color w:val="000000" w:themeColor="text1"/>
          <w:lang w:val="es-CO"/>
        </w:rPr>
      </w:pPr>
      <w:r w:rsidRPr="00985CD5">
        <w:rPr>
          <w:rFonts w:cs="Arial"/>
          <w:color w:val="000000" w:themeColor="text1"/>
          <w:lang w:val="es-CO"/>
        </w:rPr>
        <w:t>3.1. Identificación del permiso de uso del espectro radioeléctrico respecto del cual se solicita autorización para su cesión, incluyendo el número y fecha del acto administrativo que contiene dicho permiso.</w:t>
      </w:r>
    </w:p>
    <w:p w14:paraId="0051610A" w14:textId="77777777" w:rsidR="00E15A52" w:rsidRPr="00985CD5" w:rsidRDefault="00E15A52" w:rsidP="00E97623">
      <w:pPr>
        <w:jc w:val="both"/>
        <w:rPr>
          <w:rFonts w:cs="Arial"/>
          <w:color w:val="000000" w:themeColor="text1"/>
          <w:lang w:val="es-CO"/>
        </w:rPr>
      </w:pPr>
      <w:r w:rsidRPr="00985CD5">
        <w:rPr>
          <w:rFonts w:cs="Arial"/>
          <w:color w:val="000000" w:themeColor="text1"/>
          <w:lang w:val="es-CO"/>
        </w:rPr>
        <w:t xml:space="preserve">3.2 Estar suscrito por cedente y cesionario, donde manifiesten la voluntad libre y expresa de realizar la cesión del permiso respectivo, solicitando autorización para tal efecto por parte del Ministerio </w:t>
      </w:r>
      <w:r>
        <w:rPr>
          <w:rFonts w:cs="Arial"/>
          <w:color w:val="000000" w:themeColor="text1"/>
          <w:lang w:val="es-CO"/>
        </w:rPr>
        <w:t xml:space="preserve">de Tecnologías de la Información y las Comunicaciones </w:t>
      </w:r>
      <w:r w:rsidRPr="00985CD5">
        <w:rPr>
          <w:rFonts w:cs="Arial"/>
          <w:color w:val="000000" w:themeColor="text1"/>
          <w:lang w:val="es-CO"/>
        </w:rPr>
        <w:t xml:space="preserve">y aceptación de que, en caso de que se autorice la cesión, </w:t>
      </w:r>
      <w:r>
        <w:rPr>
          <w:rFonts w:cs="Arial"/>
          <w:color w:val="000000" w:themeColor="text1"/>
          <w:lang w:val="es-CO"/>
        </w:rPr>
        <w:t>esta</w:t>
      </w:r>
      <w:r w:rsidRPr="00985CD5">
        <w:rPr>
          <w:rFonts w:cs="Arial"/>
          <w:color w:val="000000" w:themeColor="text1"/>
          <w:lang w:val="es-CO"/>
        </w:rPr>
        <w:t xml:space="preserve"> incluirá los elementos de que trata el artículo 2.2.2.7.4</w:t>
      </w:r>
      <w:r>
        <w:rPr>
          <w:rFonts w:cs="Arial"/>
          <w:color w:val="000000" w:themeColor="text1"/>
          <w:lang w:val="es-CO"/>
        </w:rPr>
        <w:t xml:space="preserve"> de este mismo decreto</w:t>
      </w:r>
      <w:r w:rsidRPr="00985CD5">
        <w:rPr>
          <w:rFonts w:cs="Arial"/>
          <w:color w:val="000000" w:themeColor="text1"/>
          <w:lang w:val="es-CO"/>
        </w:rPr>
        <w:t>.</w:t>
      </w:r>
    </w:p>
    <w:p w14:paraId="4D047B59" w14:textId="77777777" w:rsidR="00E15A52" w:rsidRDefault="00E15A52" w:rsidP="00E97623">
      <w:pPr>
        <w:jc w:val="both"/>
        <w:rPr>
          <w:rFonts w:cs="Arial"/>
          <w:color w:val="000000" w:themeColor="text1"/>
          <w:lang w:val="es-CO"/>
        </w:rPr>
      </w:pPr>
      <w:r w:rsidRPr="00985CD5">
        <w:rPr>
          <w:rFonts w:cs="Arial"/>
          <w:color w:val="000000" w:themeColor="text1"/>
          <w:lang w:val="es-CO"/>
        </w:rPr>
        <w:t xml:space="preserve">3.3. Declaración de que el cesionario no se encuentra </w:t>
      </w:r>
      <w:r w:rsidRPr="00985CD5">
        <w:rPr>
          <w:rFonts w:cs="Arial"/>
          <w:lang w:val="es-CO"/>
        </w:rPr>
        <w:t xml:space="preserve">incurso en causal de inhabilidad, </w:t>
      </w:r>
      <w:r w:rsidRPr="00985CD5">
        <w:rPr>
          <w:rFonts w:cs="Arial"/>
          <w:color w:val="000000" w:themeColor="text1"/>
          <w:lang w:val="es-CO"/>
        </w:rPr>
        <w:t>conforme lo previsto en el artículo 14 de la Ley 1341 de 2009</w:t>
      </w:r>
      <w:r>
        <w:rPr>
          <w:rFonts w:cs="Arial"/>
          <w:color w:val="000000" w:themeColor="text1"/>
          <w:lang w:val="es-CO"/>
        </w:rPr>
        <w:t>.</w:t>
      </w:r>
    </w:p>
    <w:p w14:paraId="3FFCE072" w14:textId="0867FFD2" w:rsidR="00E15A52" w:rsidRPr="00BF5517" w:rsidRDefault="00E15A52" w:rsidP="00E97623">
      <w:pPr>
        <w:jc w:val="both"/>
        <w:rPr>
          <w:rFonts w:cs="Arial"/>
          <w:color w:val="000000"/>
          <w:u w:val="single"/>
        </w:rPr>
      </w:pPr>
      <w:r w:rsidRPr="78118763">
        <w:rPr>
          <w:rFonts w:cs="Arial"/>
          <w:color w:val="000000" w:themeColor="text1"/>
          <w:lang w:val="es-CO"/>
        </w:rPr>
        <w:t xml:space="preserve">3.4. </w:t>
      </w:r>
      <w:r w:rsidRPr="78118763">
        <w:rPr>
          <w:rFonts w:cs="Arial"/>
          <w:color w:val="000000" w:themeColor="text1"/>
        </w:rPr>
        <w:t>Declaración de que el cedente no es beneficiario de las reglas diferenciales para operadores entrantes previstas por la Comisión de Regulación de Comunicaciones</w:t>
      </w:r>
      <w:r w:rsidR="005B540B">
        <w:rPr>
          <w:rFonts w:cs="Arial"/>
          <w:color w:val="000000" w:themeColor="text1"/>
        </w:rPr>
        <w:t>.</w:t>
      </w:r>
    </w:p>
    <w:p w14:paraId="633B58D8" w14:textId="6A9BB564" w:rsidR="00E15A52" w:rsidRPr="00985CD5" w:rsidRDefault="00E15A52" w:rsidP="00E15A52">
      <w:pPr>
        <w:rPr>
          <w:rFonts w:cs="Arial"/>
          <w:color w:val="000000" w:themeColor="text1"/>
          <w:lang w:val="es-CO"/>
        </w:rPr>
      </w:pPr>
      <w:r w:rsidRPr="00985CD5">
        <w:rPr>
          <w:rFonts w:cs="Arial"/>
          <w:color w:val="000000" w:themeColor="text1"/>
          <w:lang w:val="es-CO"/>
        </w:rPr>
        <w:t>3.</w:t>
      </w:r>
      <w:r>
        <w:rPr>
          <w:rFonts w:cs="Arial"/>
          <w:color w:val="000000" w:themeColor="text1"/>
          <w:lang w:val="es-CO"/>
        </w:rPr>
        <w:t>5</w:t>
      </w:r>
      <w:r w:rsidRPr="00985CD5">
        <w:rPr>
          <w:rFonts w:cs="Arial"/>
          <w:color w:val="000000" w:themeColor="text1"/>
          <w:lang w:val="es-CO"/>
        </w:rPr>
        <w:t>. Declaración de que la cesión cumple con los topes de espectro definidos en el artículo 2.2.2.4.1 del Decreto 1078 de 2015</w:t>
      </w:r>
      <w:r w:rsidR="004F5A55">
        <w:rPr>
          <w:rFonts w:cs="Arial"/>
          <w:color w:val="000000" w:themeColor="text1"/>
          <w:lang w:val="es-CO"/>
        </w:rPr>
        <w:t>, o las normas que los adicione o modifique</w:t>
      </w:r>
      <w:r>
        <w:rPr>
          <w:rFonts w:cs="Arial"/>
          <w:color w:val="000000" w:themeColor="text1"/>
          <w:lang w:val="es-CO"/>
        </w:rPr>
        <w:t>.</w:t>
      </w:r>
    </w:p>
    <w:p w14:paraId="76CC31BA" w14:textId="70E9B186" w:rsidR="00E15A52" w:rsidRPr="00985CD5" w:rsidRDefault="00E15A52" w:rsidP="00E97623">
      <w:pPr>
        <w:jc w:val="both"/>
        <w:rPr>
          <w:rFonts w:cs="Arial"/>
          <w:color w:val="000000" w:themeColor="text1"/>
          <w:lang w:val="es-CO"/>
        </w:rPr>
      </w:pPr>
      <w:r w:rsidRPr="78118763">
        <w:rPr>
          <w:rFonts w:cs="Arial"/>
          <w:color w:val="000000" w:themeColor="text1"/>
          <w:lang w:val="es-CO"/>
        </w:rPr>
        <w:t>3.6. Declaración por parte del cedente</w:t>
      </w:r>
      <w:r w:rsidR="002435E2">
        <w:rPr>
          <w:rFonts w:cs="Arial"/>
          <w:color w:val="000000" w:themeColor="text1"/>
          <w:lang w:val="es-CO"/>
        </w:rPr>
        <w:t xml:space="preserve"> y el cesionario</w:t>
      </w:r>
      <w:r w:rsidRPr="78118763">
        <w:rPr>
          <w:rFonts w:cs="Arial"/>
          <w:color w:val="000000" w:themeColor="text1"/>
          <w:lang w:val="es-CO"/>
        </w:rPr>
        <w:t xml:space="preserve"> de que la cesión solicitada incluye la obligación de mantener los requisitos, condiciones de calidad, garantías del uso, acceso y beneficio común del espectro, establecidos en el permiso otorgado inicialmente al cedente y en ningún caso podrá haber desmejora de las condiciones fijadas en el permiso, así como declaración de la forma cómo se ejecutarán las obligaciones pendientes de cumplimiento, en el estado en que se encuentren al momento de la solicitud y la responsabilidad de su cumplimiento de acuerdo con las condiciones definidas en el permiso de uso de espectro o aquellas que fije el Ministerio. </w:t>
      </w:r>
    </w:p>
    <w:p w14:paraId="129CB5EB" w14:textId="77777777" w:rsidR="00E15A52" w:rsidRPr="00985CD5" w:rsidRDefault="00E15A52" w:rsidP="00E97623">
      <w:pPr>
        <w:jc w:val="both"/>
        <w:rPr>
          <w:rFonts w:cs="Arial"/>
          <w:color w:val="000000" w:themeColor="text1"/>
        </w:rPr>
      </w:pPr>
      <w:r w:rsidRPr="00985CD5">
        <w:rPr>
          <w:rFonts w:cs="Arial"/>
          <w:color w:val="000000" w:themeColor="text1"/>
          <w:lang w:val="es-CO"/>
        </w:rPr>
        <w:t>3.</w:t>
      </w:r>
      <w:r>
        <w:rPr>
          <w:rFonts w:cs="Arial"/>
          <w:color w:val="000000" w:themeColor="text1"/>
          <w:lang w:val="es-CO"/>
        </w:rPr>
        <w:t>7</w:t>
      </w:r>
      <w:r w:rsidRPr="00985CD5">
        <w:rPr>
          <w:rFonts w:cs="Arial"/>
          <w:color w:val="000000" w:themeColor="text1"/>
          <w:lang w:val="es-CO"/>
        </w:rPr>
        <w:t>. En el caso de los proveedores de redes y servicios de telecomunicaciones, una descripción pormenorizada</w:t>
      </w:r>
      <w:r w:rsidRPr="00985CD5">
        <w:rPr>
          <w:rFonts w:cs="Arial"/>
          <w:color w:val="000000" w:themeColor="text1"/>
        </w:rPr>
        <w:t xml:space="preserve"> por parte del cedente, del estado en que se encuentra </w:t>
      </w:r>
      <w:r w:rsidRPr="00985CD5">
        <w:rPr>
          <w:rFonts w:cs="Arial"/>
          <w:color w:val="000000" w:themeColor="text1"/>
        </w:rPr>
        <w:lastRenderedPageBreak/>
        <w:t>la prestación del servicio al momento de la presentación de la solicitud de autorización de la cesión, el</w:t>
      </w:r>
      <w:r>
        <w:rPr>
          <w:rFonts w:cs="Arial"/>
          <w:color w:val="000000" w:themeColor="text1"/>
        </w:rPr>
        <w:t>(los)</w:t>
      </w:r>
      <w:r w:rsidRPr="00985CD5">
        <w:rPr>
          <w:rFonts w:cs="Arial"/>
          <w:color w:val="000000" w:themeColor="text1"/>
        </w:rPr>
        <w:t xml:space="preserve"> servicio</w:t>
      </w:r>
      <w:r>
        <w:rPr>
          <w:rFonts w:cs="Arial"/>
          <w:color w:val="000000" w:themeColor="text1"/>
        </w:rPr>
        <w:t>(los)</w:t>
      </w:r>
      <w:r w:rsidRPr="00985CD5">
        <w:rPr>
          <w:rFonts w:cs="Arial"/>
          <w:color w:val="000000" w:themeColor="text1"/>
        </w:rPr>
        <w:t xml:space="preserve"> prestado</w:t>
      </w:r>
      <w:r>
        <w:rPr>
          <w:rFonts w:cs="Arial"/>
          <w:color w:val="000000" w:themeColor="text1"/>
        </w:rPr>
        <w:t>(s)</w:t>
      </w:r>
      <w:r w:rsidRPr="00985CD5">
        <w:rPr>
          <w:rFonts w:cs="Arial"/>
          <w:color w:val="000000" w:themeColor="text1"/>
        </w:rPr>
        <w:t>, la</w:t>
      </w:r>
      <w:r>
        <w:rPr>
          <w:rFonts w:cs="Arial"/>
          <w:color w:val="000000" w:themeColor="text1"/>
        </w:rPr>
        <w:t>(s)</w:t>
      </w:r>
      <w:r w:rsidRPr="00985CD5">
        <w:rPr>
          <w:rFonts w:cs="Arial"/>
          <w:color w:val="000000" w:themeColor="text1"/>
        </w:rPr>
        <w:t xml:space="preserve"> tecnología</w:t>
      </w:r>
      <w:r>
        <w:rPr>
          <w:rFonts w:cs="Arial"/>
          <w:color w:val="000000" w:themeColor="text1"/>
        </w:rPr>
        <w:t>(s)</w:t>
      </w:r>
      <w:r w:rsidRPr="00985CD5">
        <w:rPr>
          <w:rFonts w:cs="Arial"/>
          <w:color w:val="000000" w:themeColor="text1"/>
        </w:rPr>
        <w:t xml:space="preserve"> utilizada</w:t>
      </w:r>
      <w:r>
        <w:rPr>
          <w:rFonts w:cs="Arial"/>
          <w:color w:val="000000" w:themeColor="text1"/>
        </w:rPr>
        <w:t>(s)</w:t>
      </w:r>
      <w:r w:rsidRPr="00985CD5">
        <w:rPr>
          <w:rFonts w:cs="Arial"/>
          <w:color w:val="000000" w:themeColor="text1"/>
        </w:rPr>
        <w:t>, el número de usuarios por servicio y tecnología y la información geográfica de cobertura.</w:t>
      </w:r>
    </w:p>
    <w:p w14:paraId="20FBA9E7" w14:textId="6040B24F" w:rsidR="00E15A52" w:rsidRPr="00985CD5" w:rsidRDefault="00E15A52" w:rsidP="00E97623">
      <w:pPr>
        <w:jc w:val="both"/>
        <w:rPr>
          <w:rFonts w:cs="Arial"/>
          <w:color w:val="000000" w:themeColor="text1"/>
        </w:rPr>
      </w:pPr>
      <w:r w:rsidRPr="00985CD5">
        <w:rPr>
          <w:rFonts w:cs="Arial"/>
          <w:color w:val="000000" w:themeColor="text1"/>
        </w:rPr>
        <w:t>3.</w:t>
      </w:r>
      <w:r>
        <w:rPr>
          <w:rFonts w:cs="Arial"/>
          <w:color w:val="000000" w:themeColor="text1"/>
        </w:rPr>
        <w:t>8</w:t>
      </w:r>
      <w:r w:rsidRPr="00985CD5">
        <w:rPr>
          <w:rFonts w:cs="Arial"/>
          <w:color w:val="000000" w:themeColor="text1"/>
        </w:rPr>
        <w:t>. Acciones que implementará el cedente</w:t>
      </w:r>
      <w:r w:rsidR="002435E2">
        <w:rPr>
          <w:rFonts w:cs="Arial"/>
          <w:color w:val="000000" w:themeColor="text1"/>
        </w:rPr>
        <w:t xml:space="preserve"> y el cesionario</w:t>
      </w:r>
      <w:r w:rsidRPr="00985CD5">
        <w:rPr>
          <w:rFonts w:cs="Arial"/>
          <w:color w:val="000000" w:themeColor="text1"/>
        </w:rPr>
        <w:t xml:space="preserve"> para garantizar la continuidad en la prestación del servicio; para ello, deberá demostrar técnicamente cómo se mantendrá la ininterrumpida y eficiente prestación del servicio, según lo establecido en el permiso de uso del espectro radioeléctrico, en el Cuadro Nacional de Atribución de Bandas de Frecuencia</w:t>
      </w:r>
      <w:r>
        <w:rPr>
          <w:rFonts w:cs="Arial"/>
          <w:color w:val="000000" w:themeColor="text1"/>
        </w:rPr>
        <w:t>s</w:t>
      </w:r>
      <w:r w:rsidRPr="00985CD5">
        <w:rPr>
          <w:rFonts w:cs="Arial"/>
          <w:color w:val="000000" w:themeColor="text1"/>
        </w:rPr>
        <w:t xml:space="preserve"> (CNABF) y en la regulación vigente en la materia.</w:t>
      </w:r>
    </w:p>
    <w:p w14:paraId="71B1B8DD" w14:textId="77777777" w:rsidR="00E15A52" w:rsidRPr="00985CD5" w:rsidRDefault="00E15A52" w:rsidP="00E97623">
      <w:pPr>
        <w:jc w:val="both"/>
        <w:rPr>
          <w:rFonts w:cs="Arial"/>
          <w:color w:val="000000" w:themeColor="text1"/>
        </w:rPr>
      </w:pPr>
      <w:r w:rsidRPr="78118763">
        <w:rPr>
          <w:rFonts w:cs="Arial"/>
          <w:color w:val="000000" w:themeColor="text1"/>
        </w:rPr>
        <w:t xml:space="preserve">3.9. La presentación de un plan de operación, por parte del cesionario, en el que especifique cómo utilizará el permiso de uso de espectro que recibirá en virtud de la cesión. Deberá incluir la infraestructura que planea desplegar, las acciones que implementará durante el tiempo en que permanezca como titular del permiso que permitan verificar que se ajustará al Cuadro Nacional de Atribución de Bandas de Frecuencias (CNABF) y a la regulación vigente que le sea aplicable. Este plan deberá incluir la indicación precisa de las obligaciones del permiso de uso del espectro radioeléctrico que, con ocasión de la cesión, estarán a cargo del cedente y del cesionario. </w:t>
      </w:r>
    </w:p>
    <w:p w14:paraId="4A0DEE18" w14:textId="77777777" w:rsidR="00E15A52" w:rsidRPr="00960C61" w:rsidRDefault="00E15A52" w:rsidP="00E97623">
      <w:pPr>
        <w:jc w:val="both"/>
        <w:rPr>
          <w:rFonts w:cs="Arial"/>
          <w:color w:val="000000" w:themeColor="text1"/>
          <w:lang w:val="es-CO"/>
        </w:rPr>
      </w:pPr>
      <w:r w:rsidRPr="00960C61">
        <w:rPr>
          <w:rFonts w:cs="Arial"/>
          <w:color w:val="000000" w:themeColor="text1"/>
          <w:lang w:val="es-CO"/>
        </w:rPr>
        <w:t>3.10. La delimitación geográfica que comporta la cesión, que podrá ser de carácter nacional, departamental, distrital, municipal o cualquier otro tipo de delimitación geográfica a nivel regional.</w:t>
      </w:r>
    </w:p>
    <w:p w14:paraId="1373F9A5" w14:textId="77777777" w:rsidR="00E15A52" w:rsidRPr="00985CD5" w:rsidRDefault="00E15A52" w:rsidP="00E97623">
      <w:pPr>
        <w:jc w:val="both"/>
        <w:rPr>
          <w:rFonts w:cs="Arial"/>
          <w:color w:val="000000" w:themeColor="text1"/>
          <w:lang w:val="es-CO"/>
        </w:rPr>
      </w:pPr>
      <w:r w:rsidRPr="00960C61">
        <w:rPr>
          <w:rFonts w:cs="Arial"/>
          <w:color w:val="000000" w:themeColor="text1"/>
          <w:lang w:val="es-CO"/>
        </w:rPr>
        <w:t>3.11. El rango de frecuencias objeto de cesión, que podrá recaer sobre una fracción o la totalidad del ancho de banda del permiso.</w:t>
      </w:r>
      <w:r w:rsidRPr="00985CD5">
        <w:rPr>
          <w:rFonts w:cs="Arial"/>
          <w:color w:val="000000" w:themeColor="text1"/>
          <w:lang w:val="es-CO"/>
        </w:rPr>
        <w:t xml:space="preserve"> </w:t>
      </w:r>
    </w:p>
    <w:p w14:paraId="633CEA22" w14:textId="2197CA49" w:rsidR="00E15A52" w:rsidRPr="00985CD5" w:rsidRDefault="00E15A52" w:rsidP="00E97623">
      <w:pPr>
        <w:jc w:val="both"/>
        <w:rPr>
          <w:rFonts w:cs="Arial"/>
          <w:color w:val="000000" w:themeColor="text1"/>
          <w:lang w:val="es-CO"/>
        </w:rPr>
      </w:pPr>
      <w:r w:rsidRPr="00985CD5">
        <w:rPr>
          <w:rFonts w:cs="Arial"/>
          <w:color w:val="000000" w:themeColor="text1"/>
          <w:lang w:val="es-CO"/>
        </w:rPr>
        <w:t>3.1</w:t>
      </w:r>
      <w:r>
        <w:rPr>
          <w:rFonts w:cs="Arial"/>
          <w:color w:val="000000" w:themeColor="text1"/>
          <w:lang w:val="es-CO"/>
        </w:rPr>
        <w:t>2</w:t>
      </w:r>
      <w:r w:rsidRPr="00985CD5">
        <w:rPr>
          <w:rFonts w:cs="Arial"/>
          <w:color w:val="000000" w:themeColor="text1"/>
          <w:lang w:val="es-CO"/>
        </w:rPr>
        <w:t xml:space="preserve"> El plazo de la cesión podrá ser hasta por el tiempo restante de vigencia del permiso. En caso de que el plazo de la cesión sea inferior al tiempo restante de la vigencia del permiso, transcurrido este tiempo </w:t>
      </w:r>
      <w:r w:rsidR="00E61D20">
        <w:rPr>
          <w:rFonts w:cs="Arial"/>
          <w:color w:val="000000" w:themeColor="text1"/>
          <w:lang w:val="es-CO"/>
        </w:rPr>
        <w:t>-</w:t>
      </w:r>
      <w:r>
        <w:rPr>
          <w:rFonts w:cs="Arial"/>
          <w:color w:val="000000" w:themeColor="text1"/>
          <w:lang w:val="es-CO"/>
        </w:rPr>
        <w:t>la titularidad</w:t>
      </w:r>
      <w:r w:rsidR="00E61D20">
        <w:rPr>
          <w:rFonts w:cs="Arial"/>
          <w:color w:val="000000" w:themeColor="text1"/>
          <w:lang w:val="es-CO"/>
        </w:rPr>
        <w:t>-</w:t>
      </w:r>
      <w:r>
        <w:rPr>
          <w:rFonts w:cs="Arial"/>
          <w:color w:val="000000" w:themeColor="text1"/>
          <w:lang w:val="es-CO"/>
        </w:rPr>
        <w:t xml:space="preserve"> d</w:t>
      </w:r>
      <w:r w:rsidRPr="00985CD5">
        <w:rPr>
          <w:rFonts w:cs="Arial"/>
          <w:color w:val="000000" w:themeColor="text1"/>
          <w:lang w:val="es-CO"/>
        </w:rPr>
        <w:t>el permiso retornará al cedente. El plazo de la cesión no podrá exceder la duración del permiso de uso del espectro definida en el acto administrativo de asignación.</w:t>
      </w:r>
    </w:p>
    <w:p w14:paraId="32EF0739" w14:textId="18CDDC7B" w:rsidR="00E15A52" w:rsidRPr="00985CD5" w:rsidRDefault="00E15A52" w:rsidP="00E97623">
      <w:pPr>
        <w:jc w:val="both"/>
        <w:rPr>
          <w:rFonts w:cs="Arial"/>
          <w:color w:val="000000" w:themeColor="text1"/>
          <w:lang w:val="es-CO"/>
        </w:rPr>
      </w:pPr>
      <w:r w:rsidRPr="00985CD5">
        <w:rPr>
          <w:rFonts w:cs="Arial"/>
          <w:color w:val="000000" w:themeColor="text1"/>
          <w:lang w:val="es-CO"/>
        </w:rPr>
        <w:t>3.1</w:t>
      </w:r>
      <w:r>
        <w:rPr>
          <w:rFonts w:cs="Arial"/>
          <w:color w:val="000000" w:themeColor="text1"/>
          <w:lang w:val="es-CO"/>
        </w:rPr>
        <w:t>3</w:t>
      </w:r>
      <w:r w:rsidRPr="00985CD5">
        <w:rPr>
          <w:rFonts w:cs="Arial"/>
          <w:color w:val="000000" w:themeColor="text1"/>
          <w:lang w:val="es-CO"/>
        </w:rPr>
        <w:t xml:space="preserve">. Acreditación de que el cesionario cumple con las condiciones dispuestas en la Ley y el reglamento para ser titular de permisos para uso del espectro radioeléctrico, esto es, tener domicilio en Colombia </w:t>
      </w:r>
    </w:p>
    <w:p w14:paraId="16F4ECA0" w14:textId="2C900F36" w:rsidR="00E15A52" w:rsidRPr="00985CD5" w:rsidRDefault="00E15A52" w:rsidP="00E97623">
      <w:pPr>
        <w:jc w:val="both"/>
        <w:rPr>
          <w:rFonts w:cs="Arial"/>
          <w:color w:val="000000" w:themeColor="text1"/>
          <w:lang w:val="es-CO"/>
        </w:rPr>
      </w:pPr>
      <w:r w:rsidRPr="78118763">
        <w:rPr>
          <w:rFonts w:cs="Arial"/>
          <w:color w:val="000000" w:themeColor="text1"/>
          <w:lang w:val="es-CO"/>
        </w:rPr>
        <w:t>3.14. Anexar los ce</w:t>
      </w:r>
      <w:r w:rsidRPr="00390AD1">
        <w:rPr>
          <w:rFonts w:eastAsia="Arial" w:cs="Arial"/>
          <w:color w:val="000000" w:themeColor="text1"/>
          <w:lang w:val="es-CO"/>
        </w:rPr>
        <w:t xml:space="preserve">rtificados de existencia y representación legal del cedente y cesionario, expedidos con máximo </w:t>
      </w:r>
      <w:r w:rsidR="00E61D20">
        <w:rPr>
          <w:rFonts w:eastAsia="Arial" w:cs="Arial"/>
          <w:color w:val="000000" w:themeColor="text1"/>
          <w:lang w:val="es-CO"/>
        </w:rPr>
        <w:t xml:space="preserve">treinta (30) días calendario </w:t>
      </w:r>
      <w:r w:rsidRPr="00390AD1">
        <w:rPr>
          <w:rFonts w:eastAsia="Arial" w:cs="Arial"/>
          <w:color w:val="000000" w:themeColor="text1"/>
          <w:lang w:val="es-CO"/>
        </w:rPr>
        <w:t>de</w:t>
      </w:r>
      <w:r w:rsidRPr="78118763">
        <w:rPr>
          <w:rFonts w:cs="Arial"/>
          <w:color w:val="000000" w:themeColor="text1"/>
          <w:lang w:val="es-CO"/>
        </w:rPr>
        <w:t xml:space="preserve"> antelación</w:t>
      </w:r>
      <w:r w:rsidR="00E61D20">
        <w:rPr>
          <w:rFonts w:cs="Arial"/>
          <w:color w:val="000000" w:themeColor="text1"/>
          <w:lang w:val="es-CO"/>
        </w:rPr>
        <w:t xml:space="preserve"> a la presentación de la solicitud</w:t>
      </w:r>
      <w:r w:rsidRPr="78118763">
        <w:rPr>
          <w:rFonts w:cs="Arial"/>
          <w:color w:val="000000" w:themeColor="text1"/>
          <w:lang w:val="es-CO"/>
        </w:rPr>
        <w:t>, o los de identificación de la persona natural, si el cesionario no es un proveedor de redes y servicios de telecomunicaciones.</w:t>
      </w:r>
    </w:p>
    <w:p w14:paraId="4D268493" w14:textId="77777777" w:rsidR="00E15A52" w:rsidRPr="00985CD5" w:rsidRDefault="00E15A52" w:rsidP="00E97623">
      <w:pPr>
        <w:jc w:val="both"/>
        <w:rPr>
          <w:rFonts w:cs="Arial"/>
          <w:color w:val="000000" w:themeColor="text1"/>
          <w:lang w:val="es-CO"/>
        </w:rPr>
      </w:pPr>
      <w:r w:rsidRPr="00985CD5">
        <w:rPr>
          <w:rFonts w:cs="Arial"/>
          <w:color w:val="000000" w:themeColor="text1"/>
          <w:lang w:val="es-CO"/>
        </w:rPr>
        <w:t>3.1</w:t>
      </w:r>
      <w:r>
        <w:rPr>
          <w:rFonts w:cs="Arial"/>
          <w:color w:val="000000" w:themeColor="text1"/>
          <w:lang w:val="es-CO"/>
        </w:rPr>
        <w:t>5</w:t>
      </w:r>
      <w:r w:rsidRPr="00985CD5">
        <w:rPr>
          <w:rFonts w:cs="Arial"/>
          <w:color w:val="000000" w:themeColor="text1"/>
          <w:lang w:val="es-CO"/>
        </w:rPr>
        <w:t>. Condiciones fijadas para la cesión donde se evidencie el objeto del negocio jurídico a suscribir, las obligaciones de las partes y demás elementos relevantes.</w:t>
      </w:r>
    </w:p>
    <w:p w14:paraId="59B8DC0F" w14:textId="77777777" w:rsidR="00E15A52" w:rsidRPr="00985CD5" w:rsidRDefault="00E15A52" w:rsidP="00E15A52">
      <w:pPr>
        <w:rPr>
          <w:rFonts w:cs="Arial"/>
          <w:b/>
          <w:bCs/>
          <w:color w:val="000000" w:themeColor="text1"/>
          <w:lang w:val="es-CO"/>
        </w:rPr>
      </w:pPr>
    </w:p>
    <w:p w14:paraId="3FAC649B" w14:textId="77777777" w:rsidR="00E15A52" w:rsidRDefault="00E15A52" w:rsidP="00E15A52">
      <w:pPr>
        <w:rPr>
          <w:rFonts w:cs="Arial"/>
          <w:color w:val="000000" w:themeColor="text1"/>
          <w:lang w:val="es-CO"/>
        </w:rPr>
      </w:pPr>
    </w:p>
    <w:p w14:paraId="539C5843" w14:textId="77777777" w:rsidR="00E15A52" w:rsidRPr="00E97623" w:rsidRDefault="00E15A52" w:rsidP="00E15A52">
      <w:pPr>
        <w:rPr>
          <w:rFonts w:cs="Arial"/>
          <w:lang w:val="es-CO"/>
        </w:rPr>
      </w:pPr>
    </w:p>
    <w:p w14:paraId="2FF2E6E5" w14:textId="77777777" w:rsidR="00E15A52" w:rsidRPr="00E97623" w:rsidRDefault="00E15A52" w:rsidP="00E97623">
      <w:pPr>
        <w:jc w:val="both"/>
        <w:rPr>
          <w:rFonts w:cs="Arial"/>
          <w:lang w:val="es-CO"/>
        </w:rPr>
      </w:pPr>
      <w:r w:rsidRPr="00E97623">
        <w:rPr>
          <w:b/>
          <w:bCs/>
        </w:rPr>
        <w:t xml:space="preserve">Artículo </w:t>
      </w:r>
      <w:r w:rsidRPr="00E97623">
        <w:rPr>
          <w:rFonts w:cs="Arial"/>
          <w:b/>
          <w:bCs/>
        </w:rPr>
        <w:t>2.2.2.7.4</w:t>
      </w:r>
      <w:r w:rsidRPr="00E97623">
        <w:rPr>
          <w:b/>
          <w:bCs/>
        </w:rPr>
        <w:t xml:space="preserve">. </w:t>
      </w:r>
      <w:r w:rsidRPr="00E97623">
        <w:rPr>
          <w:b/>
          <w:bCs/>
          <w:i/>
        </w:rPr>
        <w:t>Trámite</w:t>
      </w:r>
      <w:r w:rsidRPr="00E97623">
        <w:rPr>
          <w:b/>
          <w:bCs/>
          <w:i/>
          <w:iCs/>
        </w:rPr>
        <w:t xml:space="preserve"> </w:t>
      </w:r>
      <w:r w:rsidRPr="00E97623">
        <w:rPr>
          <w:rFonts w:cs="Arial"/>
          <w:b/>
          <w:bCs/>
          <w:i/>
          <w:iCs/>
          <w:lang w:val="es-CO"/>
        </w:rPr>
        <w:t>de la solicitud de autorización de la cesión del permiso de uso del espectro radioeléctrico.</w:t>
      </w:r>
      <w:r w:rsidRPr="00E97623">
        <w:rPr>
          <w:rFonts w:cs="Arial"/>
          <w:lang w:val="es-CO"/>
        </w:rPr>
        <w:t xml:space="preserve"> El Ministerio de Tecnologías de la Información y las Comunicaciones resolverá la solicitud </w:t>
      </w:r>
      <w:r w:rsidRPr="00E97623">
        <w:rPr>
          <w:rFonts w:cs="Arial"/>
          <w:bCs/>
          <w:iCs/>
          <w:lang w:val="es-CO"/>
        </w:rPr>
        <w:t>de autorización de cesión del permiso de uso del espectro radioeléctrico</w:t>
      </w:r>
      <w:r w:rsidRPr="00E97623">
        <w:rPr>
          <w:rFonts w:cs="Arial"/>
          <w:lang w:val="es-CO"/>
        </w:rPr>
        <w:t xml:space="preserve"> dentro de los quince (15) días hábiles siguientes a su presentación, mediante resolución motivada. En caso de que </w:t>
      </w:r>
      <w:r w:rsidRPr="00E97623">
        <w:rPr>
          <w:rFonts w:cs="Arial"/>
          <w:shd w:val="clear" w:color="auto" w:fill="FFFFFF"/>
        </w:rPr>
        <w:t>no fuere posible resolver la solicitud en ese plazo, se aplicará lo dispuesto en el parágrafo del artículo 14 de la Ley 1437 de 2011</w:t>
      </w:r>
      <w:r w:rsidRPr="00E97623">
        <w:rPr>
          <w:rFonts w:cs="Arial"/>
          <w:lang w:val="es-CO"/>
        </w:rPr>
        <w:t>. Para decidir, el Ministerio podrá solicitar los conceptos de otras autoridades, en el marco de sus competencias.</w:t>
      </w:r>
    </w:p>
    <w:p w14:paraId="1490AFE4" w14:textId="77777777" w:rsidR="00E15A52" w:rsidRPr="0066611D" w:rsidRDefault="00E15A52" w:rsidP="00E97623">
      <w:pPr>
        <w:jc w:val="both"/>
        <w:rPr>
          <w:rFonts w:cs="Arial"/>
          <w:color w:val="0070C0"/>
          <w:lang w:val="es-CO"/>
        </w:rPr>
      </w:pPr>
    </w:p>
    <w:p w14:paraId="0DB8895C" w14:textId="77777777" w:rsidR="00E15A52" w:rsidRPr="00E97623" w:rsidRDefault="00E15A52" w:rsidP="00E97623">
      <w:pPr>
        <w:jc w:val="both"/>
        <w:rPr>
          <w:rFonts w:cs="Arial"/>
          <w:lang w:val="es-CO"/>
        </w:rPr>
      </w:pPr>
      <w:r w:rsidRPr="00E97623">
        <w:rPr>
          <w:rFonts w:cs="Arial"/>
          <w:lang w:val="es-CO"/>
        </w:rPr>
        <w:lastRenderedPageBreak/>
        <w:t>De ser necesario, dentro de ese mismo término se solicitarán las aclaraciones o complementos a que haya lugar, caso en el cual se dará aplicación a lo previsto en el artículo 17 de la Ley 1437 de 2011.</w:t>
      </w:r>
    </w:p>
    <w:p w14:paraId="7B7A457E" w14:textId="77777777" w:rsidR="00E15A52" w:rsidRPr="00E97623" w:rsidRDefault="00E15A52" w:rsidP="00E97623">
      <w:pPr>
        <w:jc w:val="both"/>
        <w:rPr>
          <w:rFonts w:cs="Arial"/>
          <w:lang w:val="es-CO"/>
        </w:rPr>
      </w:pPr>
    </w:p>
    <w:p w14:paraId="1CC8E005" w14:textId="6103ED7E" w:rsidR="00E15A52" w:rsidRPr="00E97623" w:rsidRDefault="00E15A52" w:rsidP="00E97623">
      <w:pPr>
        <w:jc w:val="both"/>
        <w:rPr>
          <w:rFonts w:cs="Arial"/>
          <w:lang w:val="es-CO"/>
        </w:rPr>
      </w:pPr>
      <w:r w:rsidRPr="00E97623">
        <w:rPr>
          <w:rFonts w:cs="Arial"/>
          <w:lang w:val="es-CO"/>
        </w:rPr>
        <w:t>La presentación de la solicitud de autorización de la cesión no genera derecho alguno a favor de los solicitantes.</w:t>
      </w:r>
      <w:r w:rsidR="00732699" w:rsidRPr="00E97623">
        <w:rPr>
          <w:rFonts w:cs="Arial"/>
          <w:lang w:val="es-CO"/>
        </w:rPr>
        <w:t xml:space="preserve"> </w:t>
      </w:r>
      <w:r w:rsidR="00732699" w:rsidRPr="00E97623">
        <w:rPr>
          <w:rFonts w:cs="Arial"/>
        </w:rPr>
        <w:t xml:space="preserve">En caso de que los efectos de cualquiera de las disposiciones del presente capítulo sean suspendidos por </w:t>
      </w:r>
      <w:r w:rsidR="00732699" w:rsidRPr="00E97623">
        <w:rPr>
          <w:rFonts w:cs="Arial"/>
          <w:shd w:val="clear" w:color="auto" w:fill="FFFFFF"/>
        </w:rPr>
        <w:t xml:space="preserve">la Jurisdicción de lo Contencioso Administrativo, el Ministerio de Tecnologías de la Información y las Comunicaciones se abstendrá de dar trámite a las solicitudes de autorización nuevas o que estén en curso al momento de la suspensión, </w:t>
      </w:r>
      <w:r w:rsidR="00656712" w:rsidRPr="00E97623">
        <w:rPr>
          <w:rFonts w:cs="Arial"/>
          <w:shd w:val="clear" w:color="auto" w:fill="FFFFFF"/>
        </w:rPr>
        <w:t>mientras</w:t>
      </w:r>
      <w:r w:rsidR="00732699" w:rsidRPr="00E97623">
        <w:rPr>
          <w:rFonts w:cs="Arial"/>
          <w:shd w:val="clear" w:color="auto" w:fill="FFFFFF"/>
        </w:rPr>
        <w:t xml:space="preserve"> </w:t>
      </w:r>
      <w:r w:rsidR="00656712" w:rsidRPr="00E97623">
        <w:rPr>
          <w:rFonts w:cs="Arial"/>
          <w:shd w:val="clear" w:color="auto" w:fill="FFFFFF"/>
        </w:rPr>
        <w:t>se mantenga dicha suspensión</w:t>
      </w:r>
      <w:r w:rsidR="00732699" w:rsidRPr="00E97623">
        <w:rPr>
          <w:rFonts w:cs="Arial"/>
          <w:shd w:val="clear" w:color="auto" w:fill="FFFFFF"/>
        </w:rPr>
        <w:t>.</w:t>
      </w:r>
    </w:p>
    <w:p w14:paraId="6146F35C" w14:textId="77777777" w:rsidR="00E15A52" w:rsidRPr="00985CD5" w:rsidRDefault="00E15A52" w:rsidP="00E15A52">
      <w:pPr>
        <w:rPr>
          <w:rFonts w:cs="Arial"/>
          <w:b/>
          <w:bCs/>
          <w:color w:val="000000" w:themeColor="text1"/>
          <w:lang w:val="es-CO"/>
        </w:rPr>
      </w:pPr>
    </w:p>
    <w:p w14:paraId="79F2FE90" w14:textId="77777777" w:rsidR="00E15A52" w:rsidRPr="00985CD5" w:rsidRDefault="00E15A52" w:rsidP="00E97623">
      <w:pPr>
        <w:jc w:val="both"/>
        <w:rPr>
          <w:rFonts w:cs="Arial"/>
          <w:color w:val="000000" w:themeColor="text1"/>
          <w:lang w:val="es-CO"/>
        </w:rPr>
      </w:pPr>
      <w:r w:rsidRPr="00B81919">
        <w:rPr>
          <w:rFonts w:cs="Arial"/>
          <w:b/>
          <w:bCs/>
          <w:color w:val="000000" w:themeColor="text1"/>
          <w:lang w:val="es-CO"/>
        </w:rPr>
        <w:t xml:space="preserve"> </w:t>
      </w:r>
      <w:r w:rsidRPr="00985CD5">
        <w:rPr>
          <w:rFonts w:cs="Arial"/>
          <w:b/>
          <w:bCs/>
          <w:color w:val="000000" w:themeColor="text1"/>
          <w:lang w:val="es-CO"/>
        </w:rPr>
        <w:t xml:space="preserve">Artículo </w:t>
      </w:r>
      <w:r w:rsidRPr="00985CD5">
        <w:rPr>
          <w:rFonts w:cs="Arial"/>
          <w:b/>
        </w:rPr>
        <w:t>2.2.2.7.</w:t>
      </w:r>
      <w:r>
        <w:rPr>
          <w:rFonts w:cs="Arial"/>
          <w:b/>
          <w:bCs/>
          <w:color w:val="000000" w:themeColor="text1"/>
          <w:lang w:val="es-CO"/>
        </w:rPr>
        <w:t>5</w:t>
      </w:r>
      <w:r w:rsidRPr="00985CD5">
        <w:rPr>
          <w:rFonts w:cs="Arial"/>
          <w:b/>
          <w:bCs/>
          <w:color w:val="000000" w:themeColor="text1"/>
          <w:lang w:val="es-CO"/>
        </w:rPr>
        <w:t xml:space="preserve">. </w:t>
      </w:r>
      <w:r>
        <w:rPr>
          <w:rFonts w:cs="Arial"/>
          <w:b/>
          <w:bCs/>
          <w:i/>
          <w:color w:val="000000" w:themeColor="text1"/>
          <w:lang w:val="es-CO"/>
        </w:rPr>
        <w:t xml:space="preserve">Contenido del acto de </w:t>
      </w:r>
      <w:r>
        <w:rPr>
          <w:rFonts w:cs="Arial"/>
          <w:b/>
          <w:bCs/>
          <w:i/>
          <w:iCs/>
          <w:color w:val="000000" w:themeColor="text1"/>
          <w:lang w:val="es-CO"/>
        </w:rPr>
        <w:t>a</w:t>
      </w:r>
      <w:r w:rsidRPr="00985CD5">
        <w:rPr>
          <w:rFonts w:cs="Arial"/>
          <w:b/>
          <w:bCs/>
          <w:i/>
          <w:iCs/>
          <w:color w:val="000000" w:themeColor="text1"/>
          <w:lang w:val="es-CO"/>
        </w:rPr>
        <w:t>utorización de la cesión del permiso para el uso del espectro radioeléctrico</w:t>
      </w:r>
      <w:r w:rsidRPr="00985CD5">
        <w:rPr>
          <w:rFonts w:cs="Arial"/>
          <w:b/>
          <w:bCs/>
          <w:color w:val="000000" w:themeColor="text1"/>
          <w:lang w:val="es-CO"/>
        </w:rPr>
        <w:t xml:space="preserve">. </w:t>
      </w:r>
      <w:r>
        <w:rPr>
          <w:rFonts w:cs="Arial"/>
          <w:color w:val="000000" w:themeColor="text1"/>
          <w:lang w:val="es-CO"/>
        </w:rPr>
        <w:t xml:space="preserve">En la resolución que autoriza la cesión de un permiso de uso del espectro radioeléctrico, el </w:t>
      </w:r>
      <w:r w:rsidRPr="00985CD5">
        <w:rPr>
          <w:rFonts w:cs="Arial"/>
          <w:bCs/>
          <w:color w:val="000000" w:themeColor="text1"/>
          <w:lang w:val="es-CO"/>
        </w:rPr>
        <w:t xml:space="preserve">Ministerio </w:t>
      </w:r>
      <w:r>
        <w:rPr>
          <w:rFonts w:cs="Arial"/>
          <w:bCs/>
          <w:color w:val="000000" w:themeColor="text1"/>
          <w:lang w:val="es-CO"/>
        </w:rPr>
        <w:t>de Tecnologías de la Información y las Comunicaciones</w:t>
      </w:r>
      <w:r>
        <w:rPr>
          <w:rFonts w:cs="Arial"/>
          <w:color w:val="000000" w:themeColor="text1"/>
          <w:lang w:val="es-CO"/>
        </w:rPr>
        <w:t xml:space="preserve"> establecerá</w:t>
      </w:r>
      <w:r w:rsidRPr="00985CD5">
        <w:rPr>
          <w:rFonts w:cs="Arial"/>
          <w:color w:val="000000" w:themeColor="text1"/>
          <w:lang w:val="es-CO"/>
        </w:rPr>
        <w:t>, como mínimo</w:t>
      </w:r>
      <w:r>
        <w:rPr>
          <w:rFonts w:cs="Arial"/>
          <w:color w:val="000000" w:themeColor="text1"/>
          <w:lang w:val="es-CO"/>
        </w:rPr>
        <w:t>, las siguientes disposiciones</w:t>
      </w:r>
      <w:r w:rsidRPr="00985CD5">
        <w:rPr>
          <w:rFonts w:cs="Arial"/>
          <w:color w:val="000000" w:themeColor="text1"/>
          <w:lang w:val="es-CO"/>
        </w:rPr>
        <w:t>:</w:t>
      </w:r>
    </w:p>
    <w:p w14:paraId="7A1CDAF6" w14:textId="77777777" w:rsidR="00E15A52" w:rsidRPr="00985CD5" w:rsidRDefault="00E15A52" w:rsidP="00E97623">
      <w:pPr>
        <w:jc w:val="both"/>
        <w:rPr>
          <w:rFonts w:cs="Arial"/>
          <w:color w:val="000000" w:themeColor="text1"/>
          <w:lang w:val="es-CO"/>
        </w:rPr>
      </w:pPr>
    </w:p>
    <w:p w14:paraId="40090AED" w14:textId="77777777" w:rsidR="00E15A52" w:rsidRPr="008B0972" w:rsidRDefault="00E15A52" w:rsidP="00E97623">
      <w:pPr>
        <w:jc w:val="both"/>
        <w:rPr>
          <w:rFonts w:cs="Arial"/>
          <w:color w:val="000000" w:themeColor="text1"/>
          <w:lang w:val="es-CO"/>
        </w:rPr>
      </w:pPr>
      <w:r>
        <w:rPr>
          <w:rFonts w:cs="Arial"/>
          <w:color w:val="000000" w:themeColor="text1"/>
          <w:lang w:val="es-CO"/>
        </w:rPr>
        <w:t>5</w:t>
      </w:r>
      <w:r w:rsidRPr="00985CD5">
        <w:rPr>
          <w:rFonts w:cs="Arial"/>
          <w:color w:val="000000" w:themeColor="text1"/>
          <w:lang w:val="es-CO"/>
        </w:rPr>
        <w:t xml:space="preserve">.1. Las </w:t>
      </w:r>
      <w:r w:rsidRPr="008B0972">
        <w:rPr>
          <w:rFonts w:cs="Arial"/>
          <w:color w:val="000000" w:themeColor="text1"/>
          <w:lang w:val="es-CO"/>
        </w:rPr>
        <w:t>condiciones y obligaciones que deberá cumplir el cedente, de acuerdo con las condiciones particulares de la cesión, incluyendo las obligaciones de ampliación de cobertura, actualización, renovación o modernización tecnológica y demás impuestas en el permiso que harán parte de las condiciones de ejecución de la autorización de cesión, de acuerdo con las condiciones particulares de la cesión.</w:t>
      </w:r>
    </w:p>
    <w:p w14:paraId="35F4EDCE" w14:textId="77777777" w:rsidR="00E15A52" w:rsidRPr="00985CD5" w:rsidRDefault="00E15A52" w:rsidP="00E97623">
      <w:pPr>
        <w:jc w:val="both"/>
        <w:rPr>
          <w:rFonts w:cs="Arial"/>
          <w:color w:val="000000" w:themeColor="text1"/>
          <w:lang w:val="es-CO"/>
        </w:rPr>
      </w:pPr>
      <w:r>
        <w:rPr>
          <w:rFonts w:cs="Arial"/>
          <w:color w:val="000000" w:themeColor="text1"/>
          <w:lang w:val="es-CO"/>
        </w:rPr>
        <w:t>5</w:t>
      </w:r>
      <w:r w:rsidRPr="008B0972">
        <w:rPr>
          <w:rFonts w:cs="Arial"/>
          <w:color w:val="000000" w:themeColor="text1"/>
          <w:lang w:val="es-CO"/>
        </w:rPr>
        <w:t>.2. Las condiciones y obligaciones que deberá cumplir el cesionario, incluyendo las obligaciones de ampliación de cobertura, actualización, renovación o modernización tecnológica</w:t>
      </w:r>
      <w:r w:rsidRPr="00985CD5">
        <w:rPr>
          <w:rFonts w:cs="Arial"/>
          <w:color w:val="000000" w:themeColor="text1"/>
          <w:lang w:val="es-CO"/>
        </w:rPr>
        <w:t xml:space="preserve"> y demás impuestas en el permiso que harán parte de las condiciones de ejecución de la autorización de cesión, de acuerdo con las condiciones particulares de la cesión.</w:t>
      </w:r>
    </w:p>
    <w:p w14:paraId="1053CB29" w14:textId="77777777" w:rsidR="00E15A52" w:rsidRPr="00985CD5" w:rsidRDefault="00E15A52" w:rsidP="00E97623">
      <w:pPr>
        <w:jc w:val="both"/>
        <w:rPr>
          <w:rFonts w:cs="Arial"/>
          <w:color w:val="000000" w:themeColor="text1"/>
        </w:rPr>
      </w:pPr>
      <w:r>
        <w:rPr>
          <w:rFonts w:cs="Arial"/>
          <w:color w:val="000000" w:themeColor="text1"/>
          <w:lang w:val="es-CO"/>
        </w:rPr>
        <w:t>5</w:t>
      </w:r>
      <w:r w:rsidRPr="00985CD5">
        <w:rPr>
          <w:rFonts w:cs="Arial"/>
          <w:color w:val="000000" w:themeColor="text1"/>
          <w:lang w:val="es-CO"/>
        </w:rPr>
        <w:t>.3.</w:t>
      </w:r>
      <w:r w:rsidRPr="00985CD5">
        <w:rPr>
          <w:rFonts w:cs="Arial"/>
          <w:color w:val="000000" w:themeColor="text1"/>
        </w:rPr>
        <w:t xml:space="preserve"> </w:t>
      </w:r>
      <w:r>
        <w:rPr>
          <w:rFonts w:cs="Arial"/>
          <w:color w:val="000000" w:themeColor="text1"/>
        </w:rPr>
        <w:t>L</w:t>
      </w:r>
      <w:r w:rsidRPr="00985CD5">
        <w:rPr>
          <w:rFonts w:cs="Arial"/>
          <w:color w:val="000000" w:themeColor="text1"/>
        </w:rPr>
        <w:t xml:space="preserve">os criterios y elementos que deberá atender el plan de </w:t>
      </w:r>
      <w:proofErr w:type="spellStart"/>
      <w:r w:rsidRPr="00985CD5">
        <w:rPr>
          <w:rFonts w:cs="Arial"/>
          <w:color w:val="000000" w:themeColor="text1"/>
        </w:rPr>
        <w:t>que</w:t>
      </w:r>
      <w:proofErr w:type="spellEnd"/>
      <w:r w:rsidRPr="00985CD5">
        <w:rPr>
          <w:rFonts w:cs="Arial"/>
          <w:color w:val="000000" w:themeColor="text1"/>
        </w:rPr>
        <w:t xml:space="preserve"> trata el numeral 3.8 del artículo 2.2.2.7.3 presentado con la solicitud</w:t>
      </w:r>
      <w:r>
        <w:rPr>
          <w:rFonts w:cs="Arial"/>
          <w:color w:val="000000" w:themeColor="text1"/>
        </w:rPr>
        <w:t xml:space="preserve"> de autorización de cesión del permiso de uso del espectro radioeléctrico</w:t>
      </w:r>
      <w:r w:rsidRPr="00985CD5">
        <w:rPr>
          <w:rFonts w:cs="Arial"/>
          <w:color w:val="000000" w:themeColor="text1"/>
        </w:rPr>
        <w:t>, atendiendo a</w:t>
      </w:r>
      <w:r>
        <w:rPr>
          <w:rFonts w:cs="Arial"/>
          <w:color w:val="000000" w:themeColor="text1"/>
        </w:rPr>
        <w:t xml:space="preserve"> </w:t>
      </w:r>
      <w:r w:rsidRPr="00985CD5">
        <w:rPr>
          <w:rFonts w:cs="Arial"/>
          <w:color w:val="000000" w:themeColor="text1"/>
        </w:rPr>
        <w:t>l</w:t>
      </w:r>
      <w:r>
        <w:rPr>
          <w:rFonts w:cs="Arial"/>
          <w:color w:val="000000" w:themeColor="text1"/>
        </w:rPr>
        <w:t>os</w:t>
      </w:r>
      <w:r w:rsidRPr="00985CD5">
        <w:rPr>
          <w:rFonts w:cs="Arial"/>
          <w:color w:val="000000" w:themeColor="text1"/>
        </w:rPr>
        <w:t xml:space="preserve"> mandato</w:t>
      </w:r>
      <w:r>
        <w:rPr>
          <w:rFonts w:cs="Arial"/>
          <w:color w:val="000000" w:themeColor="text1"/>
        </w:rPr>
        <w:t>s</w:t>
      </w:r>
      <w:r w:rsidRPr="00985CD5">
        <w:rPr>
          <w:rFonts w:cs="Arial"/>
          <w:color w:val="000000" w:themeColor="text1"/>
        </w:rPr>
        <w:t xml:space="preserve"> legal</w:t>
      </w:r>
      <w:r>
        <w:rPr>
          <w:rFonts w:cs="Arial"/>
          <w:color w:val="000000" w:themeColor="text1"/>
        </w:rPr>
        <w:t>es</w:t>
      </w:r>
      <w:r w:rsidRPr="00985CD5">
        <w:rPr>
          <w:rFonts w:cs="Arial"/>
          <w:color w:val="000000" w:themeColor="text1"/>
        </w:rPr>
        <w:t xml:space="preserve"> de uso eficiente del espectro radioeléctrico</w:t>
      </w:r>
      <w:r>
        <w:rPr>
          <w:rFonts w:cs="Arial"/>
          <w:color w:val="000000" w:themeColor="text1"/>
        </w:rPr>
        <w:t xml:space="preserve"> y</w:t>
      </w:r>
      <w:r w:rsidRPr="00985CD5">
        <w:rPr>
          <w:rFonts w:cs="Arial"/>
          <w:color w:val="000000" w:themeColor="text1"/>
        </w:rPr>
        <w:t xml:space="preserve"> maximización del bienestar social, así como la garantía de que no se desmejora el servicio, y las condiciones particulares a que haya lugar para dar inicio a la explotación del permiso por parte del cesionario y la cesación del uso por parte del cedente de modo que </w:t>
      </w:r>
      <w:r>
        <w:rPr>
          <w:rFonts w:cs="Arial"/>
          <w:color w:val="000000" w:themeColor="text1"/>
        </w:rPr>
        <w:t xml:space="preserve">no </w:t>
      </w:r>
      <w:r w:rsidRPr="00985CD5">
        <w:rPr>
          <w:rFonts w:cs="Arial"/>
          <w:color w:val="000000" w:themeColor="text1"/>
        </w:rPr>
        <w:t xml:space="preserve">se afecte la prestación del servicio. Este plan será parte integral de la autorización de cesión y de su ejecución, en virtud de las características del permiso a ceder. </w:t>
      </w:r>
    </w:p>
    <w:p w14:paraId="79A596C5" w14:textId="77777777" w:rsidR="00E15A52" w:rsidRPr="00985CD5" w:rsidRDefault="00E15A52" w:rsidP="00E97623">
      <w:pPr>
        <w:jc w:val="both"/>
        <w:rPr>
          <w:rFonts w:cs="Arial"/>
          <w:color w:val="000000" w:themeColor="text1"/>
          <w:lang w:val="es-CO"/>
        </w:rPr>
      </w:pPr>
      <w:r>
        <w:rPr>
          <w:rFonts w:cs="Arial"/>
          <w:color w:val="000000" w:themeColor="text1"/>
          <w:lang w:val="es-CO"/>
        </w:rPr>
        <w:t>5</w:t>
      </w:r>
      <w:r w:rsidRPr="00985CD5">
        <w:rPr>
          <w:rFonts w:cs="Arial"/>
          <w:color w:val="000000" w:themeColor="text1"/>
          <w:lang w:val="es-CO"/>
        </w:rPr>
        <w:t xml:space="preserve">.4. La indicación expresa sobre el estado de la ejecución de las obligaciones de hacer, y las responsabilidades hasta la finalización de su ejecución, cuando estas hayan sido pactadas como mecanismo de pago de la contraprestación económica por el uso del espectro radioeléctrico. </w:t>
      </w:r>
    </w:p>
    <w:p w14:paraId="6095EA37" w14:textId="77777777" w:rsidR="00E15A52" w:rsidRPr="008B0972" w:rsidRDefault="00E15A52" w:rsidP="00E97623">
      <w:pPr>
        <w:jc w:val="both"/>
        <w:rPr>
          <w:rFonts w:cs="Arial"/>
          <w:color w:val="000000" w:themeColor="text1"/>
          <w:lang w:val="es-CO"/>
        </w:rPr>
      </w:pPr>
      <w:r>
        <w:rPr>
          <w:rFonts w:cs="Arial"/>
          <w:color w:val="000000" w:themeColor="text1"/>
          <w:lang w:val="es-CO"/>
        </w:rPr>
        <w:t>5</w:t>
      </w:r>
      <w:r w:rsidRPr="00985CD5">
        <w:rPr>
          <w:rFonts w:cs="Arial"/>
          <w:color w:val="000000" w:themeColor="text1"/>
          <w:lang w:val="es-CO"/>
        </w:rPr>
        <w:t xml:space="preserve">.5. La delimitación </w:t>
      </w:r>
      <w:r w:rsidRPr="008B0972">
        <w:rPr>
          <w:rFonts w:cs="Arial"/>
          <w:color w:val="000000" w:themeColor="text1"/>
          <w:lang w:val="es-CO"/>
        </w:rPr>
        <w:t xml:space="preserve">geográfica que comporta la cesión, </w:t>
      </w:r>
      <w:r w:rsidRPr="001E53AA">
        <w:rPr>
          <w:rFonts w:cs="Arial"/>
          <w:color w:val="000000" w:themeColor="text1"/>
          <w:lang w:val="es-CO"/>
        </w:rPr>
        <w:t>que podrá ser de carácter nacional, departamental, distrital, municipal o cualquier otro tipo de delimitación geográfica a nivel regional</w:t>
      </w:r>
      <w:r w:rsidRPr="008B0972">
        <w:rPr>
          <w:rFonts w:cs="Arial"/>
          <w:color w:val="000000" w:themeColor="text1"/>
          <w:lang w:val="es-CO"/>
        </w:rPr>
        <w:t>.</w:t>
      </w:r>
    </w:p>
    <w:p w14:paraId="72473A7C" w14:textId="77777777" w:rsidR="00E15A52" w:rsidRPr="00985CD5" w:rsidRDefault="00E15A52" w:rsidP="00E97623">
      <w:pPr>
        <w:jc w:val="both"/>
        <w:rPr>
          <w:rFonts w:cs="Arial"/>
          <w:color w:val="000000" w:themeColor="text1"/>
          <w:lang w:val="es-CO"/>
        </w:rPr>
      </w:pPr>
      <w:r>
        <w:rPr>
          <w:rFonts w:cs="Arial"/>
          <w:color w:val="000000" w:themeColor="text1"/>
          <w:lang w:val="es-CO"/>
        </w:rPr>
        <w:t>5</w:t>
      </w:r>
      <w:r w:rsidRPr="008B0972">
        <w:rPr>
          <w:rFonts w:cs="Arial"/>
          <w:color w:val="000000" w:themeColor="text1"/>
          <w:lang w:val="es-CO"/>
        </w:rPr>
        <w:t>.6. El rango de frecuencias objeto de cesión, que podrá recaer sobre una</w:t>
      </w:r>
      <w:r w:rsidRPr="00985CD5">
        <w:rPr>
          <w:rFonts w:cs="Arial"/>
          <w:color w:val="000000" w:themeColor="text1"/>
          <w:lang w:val="es-CO"/>
        </w:rPr>
        <w:t xml:space="preserve"> fracción o la totalidad del ancho de banda del permiso. </w:t>
      </w:r>
    </w:p>
    <w:p w14:paraId="319BA693" w14:textId="77777777" w:rsidR="00E15A52" w:rsidRPr="00985CD5" w:rsidRDefault="00E15A52" w:rsidP="00E97623">
      <w:pPr>
        <w:jc w:val="both"/>
        <w:rPr>
          <w:rFonts w:cs="Arial"/>
          <w:color w:val="000000" w:themeColor="text1"/>
          <w:lang w:val="es-CO"/>
        </w:rPr>
      </w:pPr>
      <w:r>
        <w:rPr>
          <w:rFonts w:cs="Arial"/>
          <w:color w:val="000000" w:themeColor="text1"/>
          <w:lang w:val="es-CO"/>
        </w:rPr>
        <w:t>5</w:t>
      </w:r>
      <w:r w:rsidRPr="00985CD5">
        <w:rPr>
          <w:rFonts w:cs="Arial"/>
          <w:color w:val="000000" w:themeColor="text1"/>
          <w:lang w:val="es-CO"/>
        </w:rPr>
        <w:t>.7 El plazo de la cesión, que podrá ser por el tiempo restante de vigencia del permiso o por un periodo inferior, transcurrido el cual el permiso retorna al cedente.</w:t>
      </w:r>
    </w:p>
    <w:p w14:paraId="3B52353C" w14:textId="77777777" w:rsidR="00E15A52" w:rsidRPr="008B0972" w:rsidRDefault="00E15A52" w:rsidP="00E97623">
      <w:pPr>
        <w:jc w:val="both"/>
        <w:rPr>
          <w:rFonts w:cs="Arial"/>
          <w:color w:val="000000" w:themeColor="text1"/>
          <w:lang w:val="es-CO"/>
        </w:rPr>
      </w:pPr>
      <w:r>
        <w:rPr>
          <w:rFonts w:cs="Arial"/>
          <w:color w:val="000000" w:themeColor="text1"/>
          <w:lang w:val="es-CO"/>
        </w:rPr>
        <w:t>5</w:t>
      </w:r>
      <w:r w:rsidRPr="00985CD5">
        <w:rPr>
          <w:rFonts w:cs="Arial"/>
          <w:color w:val="000000" w:themeColor="text1"/>
          <w:lang w:val="es-CO"/>
        </w:rPr>
        <w:t xml:space="preserve">.8. Las garantías que debe otorgar el cesionario, de acuerdo con los amparos </w:t>
      </w:r>
      <w:r>
        <w:rPr>
          <w:rFonts w:cs="Arial"/>
          <w:color w:val="000000" w:themeColor="text1"/>
          <w:lang w:val="es-CO"/>
        </w:rPr>
        <w:t xml:space="preserve">previstos </w:t>
      </w:r>
      <w:r w:rsidRPr="00985CD5">
        <w:rPr>
          <w:rFonts w:cs="Arial"/>
          <w:color w:val="000000" w:themeColor="text1"/>
          <w:lang w:val="es-CO"/>
        </w:rPr>
        <w:t xml:space="preserve">en el permiso de uso del espectro radioeléctrico, así como las </w:t>
      </w:r>
      <w:r>
        <w:rPr>
          <w:rFonts w:cs="Arial"/>
          <w:color w:val="000000" w:themeColor="text1"/>
          <w:lang w:val="es-CO"/>
        </w:rPr>
        <w:t>contempladas</w:t>
      </w:r>
      <w:r w:rsidRPr="00985CD5">
        <w:rPr>
          <w:rFonts w:cs="Arial"/>
          <w:color w:val="000000" w:themeColor="text1"/>
          <w:lang w:val="es-CO"/>
        </w:rPr>
        <w:t xml:space="preserve"> en el régimen de garantías en materia de telecomunicaciones y </w:t>
      </w:r>
      <w:r w:rsidRPr="00985CD5">
        <w:rPr>
          <w:rFonts w:cs="Arial"/>
          <w:color w:val="000000" w:themeColor="text1"/>
          <w:lang w:val="es-CO"/>
        </w:rPr>
        <w:lastRenderedPageBreak/>
        <w:t xml:space="preserve">servicios </w:t>
      </w:r>
      <w:r w:rsidRPr="008B0972">
        <w:rPr>
          <w:rFonts w:cs="Arial"/>
          <w:color w:val="000000" w:themeColor="text1"/>
          <w:lang w:val="es-CO"/>
        </w:rPr>
        <w:t>postales definido por el Ministerio de Tecnologías de la Información y las Comunicaciones.</w:t>
      </w:r>
    </w:p>
    <w:p w14:paraId="5BD124D9" w14:textId="12D4BA8A" w:rsidR="00E15A52" w:rsidRPr="00C72FFF" w:rsidRDefault="00E15A52" w:rsidP="00E97623">
      <w:pPr>
        <w:jc w:val="both"/>
        <w:rPr>
          <w:rFonts w:cs="Arial"/>
          <w:b/>
          <w:bCs/>
          <w:color w:val="000000" w:themeColor="text1"/>
        </w:rPr>
      </w:pPr>
      <w:r>
        <w:rPr>
          <w:rFonts w:cs="Arial"/>
          <w:bCs/>
          <w:color w:val="000000" w:themeColor="text1"/>
          <w:lang w:val="es-CO"/>
        </w:rPr>
        <w:t>5</w:t>
      </w:r>
      <w:r w:rsidRPr="001E53AA">
        <w:rPr>
          <w:rFonts w:cs="Arial"/>
          <w:bCs/>
          <w:color w:val="000000" w:themeColor="text1"/>
          <w:lang w:val="es-CO"/>
        </w:rPr>
        <w:t>.9</w:t>
      </w:r>
      <w:r w:rsidRPr="008B0972">
        <w:rPr>
          <w:rFonts w:cs="Arial"/>
          <w:b/>
          <w:bCs/>
          <w:color w:val="000000" w:themeColor="text1"/>
          <w:lang w:val="es-CO"/>
        </w:rPr>
        <w:t xml:space="preserve"> </w:t>
      </w:r>
      <w:r w:rsidRPr="008B0972">
        <w:rPr>
          <w:rFonts w:cs="Arial"/>
        </w:rPr>
        <w:t>Las condiciones técnicas y económicas de mercado, que se evidencien al momento de la autorización</w:t>
      </w:r>
      <w:r w:rsidR="00026E27">
        <w:rPr>
          <w:rFonts w:cs="Arial"/>
        </w:rPr>
        <w:t xml:space="preserve"> por parte de las autoridades competentes.</w:t>
      </w:r>
    </w:p>
    <w:p w14:paraId="017F81D0" w14:textId="77777777" w:rsidR="00E15A52" w:rsidRPr="00985CD5" w:rsidRDefault="00E15A52" w:rsidP="00E15A52">
      <w:pPr>
        <w:rPr>
          <w:rFonts w:cs="Arial"/>
          <w:b/>
          <w:bCs/>
          <w:color w:val="000000" w:themeColor="text1"/>
          <w:lang w:val="es-CO"/>
        </w:rPr>
      </w:pPr>
    </w:p>
    <w:p w14:paraId="13A3A809" w14:textId="77777777" w:rsidR="00E15A52" w:rsidRPr="00985CD5" w:rsidRDefault="00E15A52" w:rsidP="00E97623">
      <w:pPr>
        <w:jc w:val="both"/>
        <w:rPr>
          <w:rFonts w:cs="Arial"/>
          <w:b/>
          <w:bCs/>
          <w:i/>
          <w:iCs/>
          <w:color w:val="000000" w:themeColor="text1"/>
          <w:lang w:val="es-CO"/>
        </w:rPr>
      </w:pPr>
      <w:r w:rsidRPr="00985CD5">
        <w:rPr>
          <w:rFonts w:cs="Arial"/>
          <w:b/>
          <w:color w:val="000000" w:themeColor="text1"/>
        </w:rPr>
        <w:t xml:space="preserve">Artículo </w:t>
      </w:r>
      <w:r w:rsidRPr="00985CD5">
        <w:rPr>
          <w:rFonts w:cs="Arial"/>
          <w:b/>
        </w:rPr>
        <w:t>2.2.2.7.</w:t>
      </w:r>
      <w:r>
        <w:rPr>
          <w:rFonts w:cs="Arial"/>
          <w:b/>
        </w:rPr>
        <w:t>6</w:t>
      </w:r>
      <w:r w:rsidRPr="00985CD5">
        <w:rPr>
          <w:rFonts w:cs="Arial"/>
          <w:b/>
          <w:color w:val="000000" w:themeColor="text1"/>
        </w:rPr>
        <w:t xml:space="preserve">. </w:t>
      </w:r>
      <w:r w:rsidRPr="00985CD5">
        <w:rPr>
          <w:rFonts w:cs="Arial"/>
          <w:b/>
          <w:i/>
          <w:color w:val="000000" w:themeColor="text1"/>
        </w:rPr>
        <w:t>Procedimientos administrativos en curso</w:t>
      </w:r>
      <w:r w:rsidRPr="00985CD5">
        <w:rPr>
          <w:rFonts w:cs="Arial"/>
          <w:b/>
          <w:bCs/>
          <w:i/>
          <w:iCs/>
          <w:color w:val="000000" w:themeColor="text1"/>
          <w:lang w:val="es-CO"/>
        </w:rPr>
        <w:t xml:space="preserve">. </w:t>
      </w:r>
      <w:r w:rsidRPr="00985CD5">
        <w:rPr>
          <w:rFonts w:cs="Arial"/>
          <w:color w:val="000000" w:themeColor="text1"/>
          <w:lang w:val="es-CO"/>
        </w:rPr>
        <w:t>La autorización de cesión del permiso de uso del espectro radioeléctrico no implicará la terminación ni modificación de los procedimientos administrativos en curso, los cuales continuarán su trámite de acuerdo con las normas aplicables, respecto de la persona objeto del procedimiento.</w:t>
      </w:r>
    </w:p>
    <w:p w14:paraId="08721FD7" w14:textId="77777777" w:rsidR="00E15A52" w:rsidRPr="00985CD5" w:rsidRDefault="00E15A52" w:rsidP="00E15A52">
      <w:pPr>
        <w:rPr>
          <w:rFonts w:cs="Arial"/>
          <w:b/>
          <w:bCs/>
          <w:color w:val="000000" w:themeColor="text1"/>
          <w:lang w:val="es-CO"/>
        </w:rPr>
      </w:pPr>
    </w:p>
    <w:p w14:paraId="1D3C2D6C" w14:textId="77777777" w:rsidR="00E15A52" w:rsidRPr="00985CD5" w:rsidRDefault="00E15A52" w:rsidP="00E97623">
      <w:pPr>
        <w:jc w:val="both"/>
        <w:rPr>
          <w:rFonts w:cs="Arial"/>
          <w:color w:val="000000" w:themeColor="text1"/>
          <w:lang w:val="es-CO"/>
        </w:rPr>
      </w:pPr>
      <w:r w:rsidRPr="00985CD5">
        <w:rPr>
          <w:b/>
          <w:bCs/>
          <w:color w:val="000000" w:themeColor="text1"/>
        </w:rPr>
        <w:t xml:space="preserve">Artículo </w:t>
      </w:r>
      <w:r w:rsidRPr="00985CD5">
        <w:rPr>
          <w:rFonts w:cs="Arial"/>
          <w:b/>
          <w:bCs/>
        </w:rPr>
        <w:t>2.2.2.7.</w:t>
      </w:r>
      <w:r>
        <w:rPr>
          <w:rFonts w:cs="Arial"/>
          <w:b/>
          <w:bCs/>
        </w:rPr>
        <w:t>7</w:t>
      </w:r>
      <w:r w:rsidRPr="00985CD5">
        <w:rPr>
          <w:b/>
          <w:bCs/>
          <w:color w:val="000000" w:themeColor="text1"/>
        </w:rPr>
        <w:t xml:space="preserve">. </w:t>
      </w:r>
      <w:r w:rsidRPr="00985CD5">
        <w:rPr>
          <w:b/>
          <w:bCs/>
          <w:i/>
          <w:iCs/>
          <w:color w:val="000000" w:themeColor="text1"/>
        </w:rPr>
        <w:t>Efecto de la autorización de la cesión del permiso de uso del espectro radioeléctrico</w:t>
      </w:r>
      <w:r w:rsidRPr="00985CD5">
        <w:rPr>
          <w:rFonts w:cs="Arial"/>
          <w:b/>
          <w:bCs/>
          <w:i/>
          <w:iCs/>
          <w:color w:val="000000" w:themeColor="text1"/>
          <w:lang w:val="es-CO"/>
        </w:rPr>
        <w:t xml:space="preserve">. </w:t>
      </w:r>
      <w:r w:rsidRPr="00985CD5">
        <w:rPr>
          <w:rFonts w:cs="Arial"/>
          <w:color w:val="000000" w:themeColor="text1"/>
          <w:lang w:val="es-CO"/>
        </w:rPr>
        <w:t xml:space="preserve">La autorización previa y expresa de cesión del permiso de uso del espectro radioeléctrico expedida por el Ministerio de Tecnologías de la Información y las Comunicaciones es un elemento esencial de la cesión. En consecuencia, el acuerdo que tenga por objeto una cesión que no cuente con la autorización referida, no producirá efectos jurídicos frente al Ministerio y no modifica la titularidad del permiso de uso del espectro radioeléctrico. </w:t>
      </w:r>
    </w:p>
    <w:p w14:paraId="28A74DCF" w14:textId="77777777" w:rsidR="00E15A52" w:rsidRPr="00985CD5" w:rsidRDefault="00E15A52" w:rsidP="00E15A52">
      <w:pPr>
        <w:rPr>
          <w:rFonts w:cs="Arial"/>
          <w:color w:val="000000" w:themeColor="text1"/>
          <w:lang w:val="es-CO"/>
        </w:rPr>
      </w:pPr>
    </w:p>
    <w:p w14:paraId="3560B78F" w14:textId="77777777" w:rsidR="00E15A52" w:rsidRPr="00985CD5" w:rsidRDefault="00E15A52" w:rsidP="00E97623">
      <w:pPr>
        <w:jc w:val="both"/>
        <w:rPr>
          <w:rFonts w:cs="Arial"/>
          <w:color w:val="000000" w:themeColor="text1"/>
          <w:lang w:val="es-CO"/>
        </w:rPr>
      </w:pPr>
      <w:r w:rsidRPr="00985CD5">
        <w:rPr>
          <w:rFonts w:cs="Arial"/>
          <w:color w:val="000000" w:themeColor="text1"/>
          <w:lang w:val="es-CO"/>
        </w:rPr>
        <w:t>La solicitud de autorización de cesión del permiso de uso del espectro radioeléctrico se realiza bajo la cuenta y riesgo de cedente y cesionario, y no dará derecho a reclamación alguna en contra del Ministerio de Tecnologías de la Información y las Comunicaciones y el Fondo Único de Tecnologías de la Información y las Comunicaciones.</w:t>
      </w:r>
    </w:p>
    <w:p w14:paraId="5A6EB15E" w14:textId="77777777" w:rsidR="00E15A52" w:rsidRPr="00985CD5" w:rsidRDefault="00E15A52" w:rsidP="00E15A52">
      <w:pPr>
        <w:rPr>
          <w:rFonts w:cs="Arial"/>
          <w:color w:val="000000" w:themeColor="text1"/>
          <w:lang w:val="es-CO"/>
        </w:rPr>
      </w:pPr>
    </w:p>
    <w:p w14:paraId="63973F1F" w14:textId="6794D5A6" w:rsidR="00E15A52" w:rsidRPr="00985CD5" w:rsidRDefault="00E15A52" w:rsidP="00E97623">
      <w:pPr>
        <w:jc w:val="both"/>
        <w:rPr>
          <w:rFonts w:cs="Arial"/>
          <w:color w:val="000000" w:themeColor="text1"/>
          <w:lang w:val="es-CO"/>
        </w:rPr>
      </w:pPr>
      <w:r w:rsidRPr="00985CD5">
        <w:rPr>
          <w:rFonts w:cs="Arial"/>
          <w:color w:val="000000" w:themeColor="text1"/>
          <w:lang w:val="es-CO"/>
        </w:rPr>
        <w:t xml:space="preserve">Una vez en firme el acto administrativo que autoriza la cesión del permiso de uso del espectro radioeléctrico, el cesionario asumirá los derechos y deberes del permiso y las obligaciones que sean impuestas en el acto de autorización y que deberán ser proporcionales con las características y condiciones de cada cesión. Así mismo, responderá ante el Ministerio por la cabal ejecución de todas las condiciones impuestas en los citados actos administrativos. </w:t>
      </w:r>
    </w:p>
    <w:p w14:paraId="3C5D73DC" w14:textId="307DB4D7" w:rsidR="00E15A52" w:rsidRDefault="00E15A52" w:rsidP="00E15A52">
      <w:pPr>
        <w:rPr>
          <w:rFonts w:cs="Arial"/>
          <w:color w:val="000000" w:themeColor="text1"/>
          <w:lang w:val="es-CO"/>
        </w:rPr>
      </w:pPr>
    </w:p>
    <w:p w14:paraId="68329277" w14:textId="77777777" w:rsidR="00E15A52" w:rsidRPr="00985CD5" w:rsidRDefault="00E15A52" w:rsidP="00E15A52">
      <w:pPr>
        <w:rPr>
          <w:rFonts w:cs="Arial"/>
          <w:b/>
          <w:iCs/>
          <w:color w:val="000000"/>
        </w:rPr>
      </w:pPr>
    </w:p>
    <w:p w14:paraId="7729CD5F" w14:textId="77777777" w:rsidR="00E15A52" w:rsidRPr="00985CD5" w:rsidRDefault="00E15A52" w:rsidP="00E97623">
      <w:pPr>
        <w:jc w:val="both"/>
        <w:rPr>
          <w:rFonts w:cs="Arial"/>
          <w:color w:val="000000"/>
        </w:rPr>
      </w:pPr>
      <w:r w:rsidRPr="00985CD5">
        <w:rPr>
          <w:b/>
          <w:bCs/>
          <w:color w:val="000000" w:themeColor="text1"/>
        </w:rPr>
        <w:t xml:space="preserve">Artículo </w:t>
      </w:r>
      <w:r w:rsidRPr="00985CD5">
        <w:rPr>
          <w:rFonts w:cs="Arial"/>
          <w:b/>
          <w:bCs/>
        </w:rPr>
        <w:t>2.2.2.7.</w:t>
      </w:r>
      <w:r>
        <w:rPr>
          <w:rFonts w:cs="Arial"/>
          <w:b/>
          <w:bCs/>
        </w:rPr>
        <w:t>8</w:t>
      </w:r>
      <w:r w:rsidRPr="00985CD5">
        <w:rPr>
          <w:b/>
          <w:bCs/>
          <w:color w:val="000000" w:themeColor="text1"/>
        </w:rPr>
        <w:t xml:space="preserve">. </w:t>
      </w:r>
      <w:r w:rsidRPr="00985CD5">
        <w:rPr>
          <w:b/>
          <w:bCs/>
          <w:i/>
          <w:iCs/>
          <w:color w:val="000000" w:themeColor="text1"/>
        </w:rPr>
        <w:t>Autorización de la cesión del permiso de uso del espectro radioeléctrico</w:t>
      </w:r>
      <w:r w:rsidRPr="00985CD5">
        <w:rPr>
          <w:rFonts w:cs="Arial"/>
          <w:b/>
          <w:bCs/>
          <w:i/>
          <w:iCs/>
          <w:color w:val="000000" w:themeColor="text1"/>
          <w:lang w:val="es-CO"/>
        </w:rPr>
        <w:t xml:space="preserve"> en procesos de fusiones y </w:t>
      </w:r>
      <w:r w:rsidRPr="00985CD5">
        <w:rPr>
          <w:rFonts w:cs="Arial"/>
          <w:b/>
          <w:bCs/>
          <w:i/>
          <w:iCs/>
          <w:color w:val="000000" w:themeColor="text1"/>
        </w:rPr>
        <w:t>escisiones empresariales.</w:t>
      </w:r>
      <w:r w:rsidRPr="00985CD5">
        <w:rPr>
          <w:rFonts w:cs="Arial"/>
          <w:i/>
          <w:iCs/>
          <w:color w:val="000000" w:themeColor="text1"/>
        </w:rPr>
        <w:t xml:space="preserve"> </w:t>
      </w:r>
      <w:r w:rsidRPr="00985CD5">
        <w:rPr>
          <w:rFonts w:cs="Arial"/>
          <w:color w:val="000000" w:themeColor="text1"/>
        </w:rPr>
        <w:t xml:space="preserve">En los procesos de fusiones y escisiones empresariales que hayan sido debidamente autorizados por las entidades competentes en la materia, la transmisión de la titularidad de los bienes ocurre por ministerio de la Ley una vez perfeccionada la respectiva situación. La explotación del permiso de uso del espectro radioeléctrico a favor de la respectiva sociedad a la cual se transmite la titularidad del permiso está condicionada al cumplimiento de las condiciones dispuestas en el artículo </w:t>
      </w:r>
      <w:r w:rsidRPr="00985CD5">
        <w:rPr>
          <w:rFonts w:cs="Arial"/>
        </w:rPr>
        <w:t>2.2.2.7.3</w:t>
      </w:r>
      <w:r w:rsidRPr="00985CD5">
        <w:rPr>
          <w:color w:val="000000" w:themeColor="text1"/>
        </w:rPr>
        <w:t>. del presente Decreto, según ello aplique. Estos requisitos deberán acreditarse ante el Ministerio de Tecnologías de la Información y las Comunicaciones, después de que la fusión o escisión sea aprobada por la autoridad competente y</w:t>
      </w:r>
      <w:r>
        <w:rPr>
          <w:color w:val="000000" w:themeColor="text1"/>
        </w:rPr>
        <w:t>,</w:t>
      </w:r>
      <w:r w:rsidRPr="00985CD5">
        <w:rPr>
          <w:color w:val="000000" w:themeColor="text1"/>
        </w:rPr>
        <w:t xml:space="preserve"> en </w:t>
      </w:r>
      <w:r>
        <w:rPr>
          <w:color w:val="000000" w:themeColor="text1"/>
        </w:rPr>
        <w:t xml:space="preserve">todo caso, en forma </w:t>
      </w:r>
      <w:r w:rsidRPr="00985CD5">
        <w:rPr>
          <w:color w:val="000000" w:themeColor="text1"/>
        </w:rPr>
        <w:t>previa al inicio de la explotación del permiso de uso del espectro radioeléctrico.</w:t>
      </w:r>
    </w:p>
    <w:p w14:paraId="2235AFC6" w14:textId="77777777" w:rsidR="00E15A52" w:rsidRPr="00985CD5" w:rsidRDefault="00E15A52" w:rsidP="00E97623">
      <w:pPr>
        <w:spacing w:line="259" w:lineRule="auto"/>
        <w:jc w:val="both"/>
        <w:rPr>
          <w:rFonts w:cs="Arial"/>
          <w:b/>
          <w:bCs/>
          <w:color w:val="000000" w:themeColor="text1"/>
          <w:lang w:val="es-CO"/>
        </w:rPr>
      </w:pPr>
    </w:p>
    <w:p w14:paraId="00A50B49" w14:textId="77777777" w:rsidR="00E15A52" w:rsidRPr="00985CD5" w:rsidRDefault="00E15A52" w:rsidP="00E15A52">
      <w:pPr>
        <w:rPr>
          <w:rFonts w:cs="Arial"/>
          <w:color w:val="000000"/>
        </w:rPr>
      </w:pPr>
      <w:r w:rsidRPr="00985CD5">
        <w:rPr>
          <w:rFonts w:cs="Arial"/>
          <w:b/>
          <w:bCs/>
          <w:color w:val="000000" w:themeColor="text1"/>
          <w:lang w:val="es-CO"/>
        </w:rPr>
        <w:t>Artículo 2.</w:t>
      </w:r>
      <w:r w:rsidRPr="00985CD5">
        <w:rPr>
          <w:rFonts w:cs="Arial"/>
          <w:color w:val="000000" w:themeColor="text1"/>
          <w:lang w:val="es-CO"/>
        </w:rPr>
        <w:t xml:space="preserve"> </w:t>
      </w:r>
      <w:r w:rsidRPr="00985CD5">
        <w:rPr>
          <w:rFonts w:cs="Arial"/>
          <w:b/>
          <w:bCs/>
          <w:i/>
          <w:iCs/>
          <w:color w:val="000000" w:themeColor="text1"/>
        </w:rPr>
        <w:t>Vigencia</w:t>
      </w:r>
      <w:r w:rsidRPr="00985CD5">
        <w:rPr>
          <w:rFonts w:cs="Arial"/>
          <w:b/>
          <w:bCs/>
          <w:color w:val="000000" w:themeColor="text1"/>
        </w:rPr>
        <w:t xml:space="preserve">. </w:t>
      </w:r>
      <w:r w:rsidRPr="00985CD5">
        <w:rPr>
          <w:rFonts w:cs="Arial"/>
          <w:color w:val="000000" w:themeColor="text1"/>
        </w:rPr>
        <w:t xml:space="preserve">El presente Decreto rige a partir de su publicación y </w:t>
      </w:r>
      <w:r w:rsidRPr="00985CD5">
        <w:rPr>
          <w:rFonts w:cs="Arial"/>
          <w:lang w:val="es-CO"/>
        </w:rPr>
        <w:t>adiciona el capítulo 7 al título 2 de la parte 2 del libro 2 del Decreto 1078 de 2015</w:t>
      </w:r>
      <w:r w:rsidRPr="00985CD5">
        <w:rPr>
          <w:rFonts w:cs="Arial"/>
          <w:color w:val="000000" w:themeColor="text1"/>
        </w:rPr>
        <w:t>.</w:t>
      </w:r>
    </w:p>
    <w:p w14:paraId="56AEA684" w14:textId="77777777" w:rsidR="00E15A52" w:rsidRPr="00985CD5" w:rsidRDefault="00E15A52" w:rsidP="00E15A52">
      <w:pPr>
        <w:pStyle w:val="Prrafodelista"/>
        <w:shd w:val="clear" w:color="auto" w:fill="FFFFFF"/>
        <w:ind w:left="0"/>
        <w:rPr>
          <w:rFonts w:cs="Arial"/>
          <w:b/>
        </w:rPr>
      </w:pPr>
    </w:p>
    <w:p w14:paraId="0536FC3C" w14:textId="77777777" w:rsidR="00E15A52" w:rsidRPr="00985CD5" w:rsidRDefault="00E15A52" w:rsidP="00E15A52">
      <w:pPr>
        <w:jc w:val="center"/>
        <w:rPr>
          <w:rFonts w:cs="Arial"/>
          <w:b/>
        </w:rPr>
      </w:pPr>
    </w:p>
    <w:p w14:paraId="2977466A" w14:textId="77777777" w:rsidR="00E15A52" w:rsidRPr="00985CD5" w:rsidRDefault="00E15A52" w:rsidP="00E15A52">
      <w:pPr>
        <w:jc w:val="center"/>
        <w:rPr>
          <w:rFonts w:cs="Arial"/>
          <w:b/>
        </w:rPr>
      </w:pPr>
    </w:p>
    <w:p w14:paraId="5FD52852" w14:textId="77777777" w:rsidR="00E15A52" w:rsidRPr="00985CD5" w:rsidRDefault="00E15A52" w:rsidP="00E15A52">
      <w:pPr>
        <w:jc w:val="center"/>
        <w:rPr>
          <w:rFonts w:cs="Arial"/>
          <w:b/>
        </w:rPr>
      </w:pPr>
      <w:r w:rsidRPr="00985CD5">
        <w:rPr>
          <w:rFonts w:cs="Arial"/>
          <w:b/>
        </w:rPr>
        <w:t>PUBLÍQUESE Y CÚMPLASE</w:t>
      </w:r>
    </w:p>
    <w:p w14:paraId="0F78CD80" w14:textId="77777777" w:rsidR="00E15A52" w:rsidRPr="00985CD5" w:rsidRDefault="00E15A52" w:rsidP="00E15A52">
      <w:pPr>
        <w:rPr>
          <w:rFonts w:cs="Arial"/>
        </w:rPr>
      </w:pPr>
    </w:p>
    <w:p w14:paraId="287056B5" w14:textId="77777777" w:rsidR="00E15A52" w:rsidRPr="00985CD5" w:rsidRDefault="00E15A52" w:rsidP="00E15A52">
      <w:pPr>
        <w:rPr>
          <w:rFonts w:cs="Arial"/>
        </w:rPr>
      </w:pPr>
      <w:r w:rsidRPr="00985CD5">
        <w:rPr>
          <w:rFonts w:cs="Arial"/>
        </w:rPr>
        <w:t>Dado en Bogotá D.C. a los</w:t>
      </w:r>
      <w:bookmarkEnd w:id="0"/>
    </w:p>
    <w:p w14:paraId="78BB21DC" w14:textId="77777777" w:rsidR="00E15A52" w:rsidRPr="00985CD5" w:rsidRDefault="00E15A52" w:rsidP="00E15A52">
      <w:pPr>
        <w:rPr>
          <w:rFonts w:cs="Arial"/>
        </w:rPr>
      </w:pPr>
    </w:p>
    <w:p w14:paraId="3E0EF965" w14:textId="77777777" w:rsidR="00E15A52" w:rsidRPr="00985CD5" w:rsidRDefault="00E15A52" w:rsidP="00E15A52">
      <w:pPr>
        <w:rPr>
          <w:rFonts w:cs="Arial"/>
        </w:rPr>
      </w:pPr>
    </w:p>
    <w:p w14:paraId="5F8276EC" w14:textId="77777777" w:rsidR="00E15A52" w:rsidRPr="00985CD5" w:rsidRDefault="00E15A52" w:rsidP="00E15A52">
      <w:pPr>
        <w:rPr>
          <w:rFonts w:cs="Arial"/>
        </w:rPr>
      </w:pPr>
    </w:p>
    <w:p w14:paraId="2B1936C5" w14:textId="77777777" w:rsidR="00E15A52" w:rsidRPr="00985CD5" w:rsidRDefault="00E15A52" w:rsidP="00E15A52">
      <w:pPr>
        <w:rPr>
          <w:rFonts w:cs="Arial"/>
        </w:rPr>
      </w:pPr>
    </w:p>
    <w:p w14:paraId="0156E0C9" w14:textId="77777777" w:rsidR="00E15A52" w:rsidRPr="00985CD5" w:rsidRDefault="00E15A52" w:rsidP="00E15A52">
      <w:pPr>
        <w:rPr>
          <w:rFonts w:cs="Arial"/>
        </w:rPr>
      </w:pPr>
    </w:p>
    <w:p w14:paraId="7CFA41DA" w14:textId="77777777" w:rsidR="00E15A52" w:rsidRPr="00985CD5" w:rsidRDefault="00E15A52" w:rsidP="00E15A52">
      <w:pPr>
        <w:rPr>
          <w:rFonts w:cs="Arial"/>
        </w:rPr>
      </w:pPr>
    </w:p>
    <w:p w14:paraId="27BD494D" w14:textId="77777777" w:rsidR="00E15A52" w:rsidRPr="00985CD5" w:rsidRDefault="00E15A52" w:rsidP="00E15A52">
      <w:pPr>
        <w:rPr>
          <w:rFonts w:cs="Arial"/>
        </w:rPr>
      </w:pPr>
    </w:p>
    <w:p w14:paraId="23B1CCCA" w14:textId="77777777" w:rsidR="00E15A52" w:rsidRPr="00985CD5" w:rsidRDefault="00E15A52" w:rsidP="00E15A52">
      <w:pPr>
        <w:rPr>
          <w:rFonts w:cs="Arial"/>
        </w:rPr>
      </w:pPr>
    </w:p>
    <w:p w14:paraId="770A3599" w14:textId="77777777" w:rsidR="00E15A52" w:rsidRPr="00985CD5" w:rsidRDefault="00E15A52" w:rsidP="00E15A52">
      <w:pPr>
        <w:rPr>
          <w:rFonts w:cs="Arial"/>
        </w:rPr>
      </w:pPr>
    </w:p>
    <w:p w14:paraId="5DB73514" w14:textId="77777777" w:rsidR="00E15A52" w:rsidRPr="00985CD5" w:rsidRDefault="00E15A52" w:rsidP="00E15A52">
      <w:pPr>
        <w:rPr>
          <w:rFonts w:cs="Arial"/>
        </w:rPr>
      </w:pPr>
      <w:r w:rsidRPr="00985CD5">
        <w:rPr>
          <w:rFonts w:cs="Arial"/>
        </w:rPr>
        <w:t>La Ministra de Tecnologías de la Información y las Comunicaciones,</w:t>
      </w:r>
    </w:p>
    <w:p w14:paraId="587C1BE7" w14:textId="77777777" w:rsidR="00E15A52" w:rsidRPr="00985CD5" w:rsidRDefault="00E15A52" w:rsidP="00E15A52">
      <w:pPr>
        <w:rPr>
          <w:rFonts w:cs="Arial"/>
        </w:rPr>
      </w:pPr>
    </w:p>
    <w:p w14:paraId="2C474C61" w14:textId="77777777" w:rsidR="00E15A52" w:rsidRPr="00985CD5" w:rsidRDefault="00E15A52" w:rsidP="00E15A52">
      <w:pPr>
        <w:rPr>
          <w:rFonts w:cs="Arial"/>
        </w:rPr>
      </w:pPr>
    </w:p>
    <w:p w14:paraId="4649E873" w14:textId="77777777" w:rsidR="00E15A52" w:rsidRPr="00985CD5" w:rsidRDefault="00E15A52" w:rsidP="00E15A52">
      <w:pPr>
        <w:rPr>
          <w:rFonts w:cs="Arial"/>
        </w:rPr>
      </w:pPr>
    </w:p>
    <w:p w14:paraId="1C675AFF" w14:textId="77777777" w:rsidR="00E15A52" w:rsidRPr="00985CD5" w:rsidRDefault="00E15A52" w:rsidP="00E15A52">
      <w:pPr>
        <w:rPr>
          <w:rFonts w:cs="Arial"/>
        </w:rPr>
      </w:pPr>
    </w:p>
    <w:p w14:paraId="441AAC99" w14:textId="77777777" w:rsidR="00E15A52" w:rsidRPr="00985CD5" w:rsidRDefault="00E15A52" w:rsidP="00E15A52">
      <w:pPr>
        <w:rPr>
          <w:rFonts w:cs="Arial"/>
        </w:rPr>
      </w:pPr>
    </w:p>
    <w:p w14:paraId="4E5C39C1" w14:textId="77777777" w:rsidR="00E15A52" w:rsidRPr="00985CD5" w:rsidRDefault="00E15A52" w:rsidP="00E15A52">
      <w:pPr>
        <w:rPr>
          <w:rFonts w:cs="Arial"/>
          <w:b/>
        </w:rPr>
      </w:pPr>
    </w:p>
    <w:p w14:paraId="43208897" w14:textId="77777777" w:rsidR="00E15A52" w:rsidRPr="00364028" w:rsidRDefault="00E15A52" w:rsidP="00E15A52">
      <w:pPr>
        <w:jc w:val="right"/>
        <w:rPr>
          <w:rFonts w:cs="Arial"/>
        </w:rPr>
      </w:pPr>
      <w:r w:rsidRPr="00985CD5">
        <w:rPr>
          <w:rFonts w:cs="Arial"/>
          <w:b/>
        </w:rPr>
        <w:t>KAREN ABUDINEN ABUCHAIBE</w:t>
      </w:r>
    </w:p>
    <w:p w14:paraId="5C3C18F0" w14:textId="06C1711D" w:rsidR="006107BC" w:rsidRPr="004308C3" w:rsidRDefault="006107BC" w:rsidP="004308C3">
      <w:pPr>
        <w:ind w:left="-142" w:right="-286"/>
        <w:jc w:val="center"/>
        <w:rPr>
          <w:rFonts w:cs="Arial"/>
          <w:b/>
          <w:sz w:val="22"/>
          <w:szCs w:val="22"/>
          <w:lang w:val="es-CO"/>
        </w:rPr>
      </w:pPr>
    </w:p>
    <w:sectPr w:rsidR="006107BC" w:rsidRPr="004308C3" w:rsidSect="00FB1725">
      <w:headerReference w:type="even" r:id="rId11"/>
      <w:headerReference w:type="default" r:id="rId12"/>
      <w:footerReference w:type="even" r:id="rId13"/>
      <w:footerReference w:type="default" r:id="rId14"/>
      <w:headerReference w:type="first" r:id="rId15"/>
      <w:footerReference w:type="first" r:id="rId16"/>
      <w:pgSz w:w="12242" w:h="18722" w:code="120"/>
      <w:pgMar w:top="2410" w:right="1701" w:bottom="1973"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67FAA" w14:textId="77777777" w:rsidR="001A5656" w:rsidRDefault="001A5656" w:rsidP="00BF2347">
      <w:r>
        <w:separator/>
      </w:r>
    </w:p>
  </w:endnote>
  <w:endnote w:type="continuationSeparator" w:id="0">
    <w:p w14:paraId="3E8058DB" w14:textId="77777777" w:rsidR="001A5656" w:rsidRDefault="001A5656" w:rsidP="00BF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166EA" w14:textId="77777777" w:rsidR="004016E4" w:rsidRDefault="004016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C9E27" w14:textId="77777777" w:rsidR="004016E4" w:rsidRDefault="004016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DB74D" w14:textId="77777777" w:rsidR="004016E4" w:rsidRDefault="004016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FF31B" w14:textId="77777777" w:rsidR="001A5656" w:rsidRDefault="001A5656" w:rsidP="00BF2347">
      <w:r>
        <w:separator/>
      </w:r>
    </w:p>
  </w:footnote>
  <w:footnote w:type="continuationSeparator" w:id="0">
    <w:p w14:paraId="4B5169C4" w14:textId="77777777" w:rsidR="001A5656" w:rsidRDefault="001A5656" w:rsidP="00BF2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2E8F" w14:textId="77777777" w:rsidR="004016E4" w:rsidRDefault="004016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64B8" w14:textId="058B6473" w:rsidR="00997872" w:rsidRDefault="00997872" w:rsidP="004308C3">
    <w:pPr>
      <w:pStyle w:val="Encabezado"/>
    </w:pPr>
    <w:r w:rsidRPr="004C6565">
      <w:rPr>
        <w:rFonts w:cs="Arial"/>
      </w:rPr>
      <w:t>CONTINUACIÓN DEL DECRETO NÚMERO _____</w:t>
    </w:r>
    <w:r>
      <w:rPr>
        <w:rFonts w:cs="Arial"/>
      </w:rPr>
      <w:t>___</w:t>
    </w:r>
    <w:r w:rsidRPr="004C6565">
      <w:rPr>
        <w:rFonts w:cs="Arial"/>
      </w:rPr>
      <w:t>DE 20</w:t>
    </w:r>
    <w:r>
      <w:rPr>
        <w:rFonts w:cs="Arial"/>
      </w:rPr>
      <w:t>2</w:t>
    </w:r>
    <w:r w:rsidRPr="004C6565">
      <w:rPr>
        <w:rFonts w:cs="Arial"/>
        <w:noProof/>
        <w:lang w:val="es-CO" w:eastAsia="es-CO"/>
      </w:rPr>
      <mc:AlternateContent>
        <mc:Choice Requires="wps">
          <w:drawing>
            <wp:anchor distT="0" distB="0" distL="114300" distR="114300" simplePos="0" relativeHeight="251659264" behindDoc="1" locked="0" layoutInCell="1" allowOverlap="1" wp14:anchorId="7330426C" wp14:editId="1D712DB6">
              <wp:simplePos x="0" y="0"/>
              <wp:positionH relativeFrom="page">
                <wp:posOffset>990600</wp:posOffset>
              </wp:positionH>
              <wp:positionV relativeFrom="page">
                <wp:posOffset>771525</wp:posOffset>
              </wp:positionV>
              <wp:extent cx="5781675" cy="10687050"/>
              <wp:effectExtent l="19050" t="19050" r="2857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1675" cy="10687050"/>
                      </a:xfrm>
                      <a:prstGeom prst="rect">
                        <a:avLst/>
                      </a:prstGeom>
                      <a:noFill/>
                      <a:ln w="38100">
                        <a:solidFill>
                          <a:srgbClr val="000000"/>
                        </a:solidFill>
                        <a:round/>
                        <a:headEnd/>
                        <a:tailEnd/>
                      </a:ln>
                    </wps:spPr>
                    <wps:txbx>
                      <w:txbxContent>
                        <w:p w14:paraId="0E7FA45D" w14:textId="77777777" w:rsidR="00997872" w:rsidRDefault="00997872" w:rsidP="00F45BB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eastAsia="Times New Roman"/>
                              <w:color w:val="auto"/>
                              <w:lang w:val="es-CO" w:eastAsia="es-ES"/>
                            </w:rPr>
                          </w:pPr>
                        </w:p>
                        <w:p w14:paraId="7A0D5987" w14:textId="25730D74" w:rsidR="00997872" w:rsidRPr="00E97623" w:rsidRDefault="006378E2" w:rsidP="0026163B">
                          <w:pPr>
                            <w:pStyle w:val="Sinespaciado"/>
                            <w:jc w:val="center"/>
                            <w:rPr>
                              <w:rFonts w:ascii="Arial Narrow" w:hAnsi="Arial Narrow" w:cs="Arial"/>
                              <w:szCs w:val="24"/>
                            </w:rPr>
                          </w:pPr>
                          <w:r w:rsidRPr="00E97623">
                            <w:rPr>
                              <w:rFonts w:ascii="Arial Narrow" w:hAnsi="Arial Narrow" w:cs="Arial"/>
                              <w:lang w:val="es-CO"/>
                            </w:rPr>
                            <w:t>“Por el cual se adiciona el capítulo 7 al título 2 de la parte 2 del libro 2 del Decreto 1078 de 2015, Decreto Único Reglamentario del Sector de Tecnologías de la Información y las Comunicaciones, para reglamentarse el parágrafo 2 del artículo 11 de la Ley 1341 de 2009”</w:t>
                          </w:r>
                        </w:p>
                        <w:p w14:paraId="3B394450" w14:textId="1EFE8B04" w:rsidR="00997872" w:rsidRDefault="00997872" w:rsidP="0026163B">
                          <w:pPr>
                            <w:pStyle w:val="Sinespaciado"/>
                            <w:jc w:val="center"/>
                            <w:rPr>
                              <w:rFonts w:ascii="Arial" w:hAnsi="Arial" w:cs="Arial"/>
                              <w:szCs w:val="24"/>
                            </w:rPr>
                          </w:pPr>
                        </w:p>
                        <w:p w14:paraId="2627E16F" w14:textId="77777777" w:rsidR="00997872" w:rsidRPr="00CD08AE" w:rsidRDefault="00997872" w:rsidP="0026163B">
                          <w:pPr>
                            <w:pStyle w:val="Sinespaciado"/>
                            <w:jc w:val="center"/>
                            <w:rPr>
                              <w:rFonts w:ascii="Arial" w:hAnsi="Arial" w:cs="Arial"/>
                              <w:szCs w:val="24"/>
                            </w:rPr>
                          </w:pPr>
                        </w:p>
                        <w:p w14:paraId="63476B3E" w14:textId="74D3ED91" w:rsidR="00997872" w:rsidRDefault="00997872" w:rsidP="0026163B">
                          <w:pPr>
                            <w:pStyle w:val="Sinespaciado"/>
                            <w:jc w:val="center"/>
                            <w:rPr>
                              <w:rFonts w:ascii="Arial" w:hAnsi="Arial" w:cs="Arial"/>
                              <w:b/>
                            </w:rPr>
                          </w:pPr>
                        </w:p>
                        <w:p w14:paraId="014DD2FC" w14:textId="21A3B20A" w:rsidR="00997872" w:rsidRDefault="00997872" w:rsidP="0026163B">
                          <w:pPr>
                            <w:pStyle w:val="Sinespaciado"/>
                            <w:jc w:val="center"/>
                            <w:rPr>
                              <w:rFonts w:ascii="Arial" w:hAnsi="Arial" w:cs="Arial"/>
                              <w:b/>
                            </w:rPr>
                          </w:pPr>
                        </w:p>
                        <w:p w14:paraId="1FF1EEB8" w14:textId="77777777" w:rsidR="00997872" w:rsidRDefault="00997872" w:rsidP="0026163B">
                          <w:pPr>
                            <w:pStyle w:val="Sinespaciado"/>
                            <w:jc w:val="center"/>
                            <w:rPr>
                              <w:rFonts w:ascii="Arial" w:hAnsi="Arial" w:cs="Arial"/>
                              <w:b/>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0426C" id="Rectangle 4" o:spid="_x0000_s1026" style="position:absolute;margin-left:78pt;margin-top:60.75pt;width:455.25pt;height:8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" filled="f" strokeweight="3pt">
              <v:stroke joinstyle="round"/>
              <v:path arrowok="t"/>
              <v:textbox inset="3pt,3pt,3pt,3pt">
                <w:txbxContent>
                  <w:p w14:paraId="0E7FA45D" w14:textId="77777777" w:rsidR="00997872" w:rsidRDefault="00997872" w:rsidP="00F45BB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eastAsia="Times New Roman"/>
                        <w:color w:val="auto"/>
                        <w:lang w:val="es-CO" w:eastAsia="es-ES"/>
                      </w:rPr>
                    </w:pPr>
                  </w:p>
                  <w:p w14:paraId="7A0D5987" w14:textId="25730D74" w:rsidR="00997872" w:rsidRPr="00E97623" w:rsidRDefault="006378E2" w:rsidP="0026163B">
                    <w:pPr>
                      <w:pStyle w:val="Sinespaciado"/>
                      <w:jc w:val="center"/>
                      <w:rPr>
                        <w:rFonts w:ascii="Arial Narrow" w:hAnsi="Arial Narrow" w:cs="Arial"/>
                        <w:szCs w:val="24"/>
                      </w:rPr>
                    </w:pPr>
                    <w:r w:rsidRPr="00E97623">
                      <w:rPr>
                        <w:rFonts w:ascii="Arial Narrow" w:hAnsi="Arial Narrow" w:cs="Arial"/>
                        <w:lang w:val="es-CO"/>
                      </w:rPr>
                      <w:t>“Por el cual se adiciona el capítulo 7 al título 2 de la parte 2 del libro 2 del Decreto 1078 de 2015, Decreto Único Reglamentario del Sector de Tecnologías de la Información y las Comunicaciones, para reglamentarse el parágrafo 2 del artículo 11 de la Ley 1341 de 2009”</w:t>
                    </w:r>
                  </w:p>
                  <w:p w14:paraId="3B394450" w14:textId="1EFE8B04" w:rsidR="00997872" w:rsidRDefault="00997872" w:rsidP="0026163B">
                    <w:pPr>
                      <w:pStyle w:val="Sinespaciado"/>
                      <w:jc w:val="center"/>
                      <w:rPr>
                        <w:rFonts w:ascii="Arial" w:hAnsi="Arial" w:cs="Arial"/>
                        <w:szCs w:val="24"/>
                      </w:rPr>
                    </w:pPr>
                  </w:p>
                  <w:p w14:paraId="2627E16F" w14:textId="77777777" w:rsidR="00997872" w:rsidRPr="00CD08AE" w:rsidRDefault="00997872" w:rsidP="0026163B">
                    <w:pPr>
                      <w:pStyle w:val="Sinespaciado"/>
                      <w:jc w:val="center"/>
                      <w:rPr>
                        <w:rFonts w:ascii="Arial" w:hAnsi="Arial" w:cs="Arial"/>
                        <w:szCs w:val="24"/>
                      </w:rPr>
                    </w:pPr>
                  </w:p>
                  <w:p w14:paraId="63476B3E" w14:textId="74D3ED91" w:rsidR="00997872" w:rsidRDefault="00997872" w:rsidP="0026163B">
                    <w:pPr>
                      <w:pStyle w:val="Sinespaciado"/>
                      <w:jc w:val="center"/>
                      <w:rPr>
                        <w:rFonts w:ascii="Arial" w:hAnsi="Arial" w:cs="Arial"/>
                        <w:b/>
                      </w:rPr>
                    </w:pPr>
                  </w:p>
                  <w:p w14:paraId="014DD2FC" w14:textId="21A3B20A" w:rsidR="00997872" w:rsidRDefault="00997872" w:rsidP="0026163B">
                    <w:pPr>
                      <w:pStyle w:val="Sinespaciado"/>
                      <w:jc w:val="center"/>
                      <w:rPr>
                        <w:rFonts w:ascii="Arial" w:hAnsi="Arial" w:cs="Arial"/>
                        <w:b/>
                      </w:rPr>
                    </w:pPr>
                  </w:p>
                  <w:p w14:paraId="1FF1EEB8" w14:textId="77777777" w:rsidR="00997872" w:rsidRDefault="00997872" w:rsidP="0026163B">
                    <w:pPr>
                      <w:pStyle w:val="Sinespaciado"/>
                      <w:jc w:val="center"/>
                      <w:rPr>
                        <w:rFonts w:ascii="Arial" w:hAnsi="Arial" w:cs="Arial"/>
                        <w:b/>
                      </w:rPr>
                    </w:pPr>
                  </w:p>
                </w:txbxContent>
              </v:textbox>
              <w10:wrap anchorx="page" anchory="page"/>
            </v:rect>
          </w:pict>
        </mc:Fallback>
      </mc:AlternateContent>
    </w:r>
    <w:r>
      <w:rPr>
        <w:rFonts w:cs="Arial"/>
      </w:rPr>
      <w:t>1</w:t>
    </w:r>
    <w:r w:rsidRPr="004C6565">
      <w:rPr>
        <w:rFonts w:cs="Arial"/>
      </w:rPr>
      <w:t xml:space="preserve">     </w:t>
    </w:r>
    <w:sdt>
      <w:sdtPr>
        <w:id w:val="-1318336367"/>
        <w:docPartObj>
          <w:docPartGallery w:val="Page Numbers (Top of Page)"/>
          <w:docPartUnique/>
        </w:docPartObj>
      </w:sdtPr>
      <w:sdtEndPr/>
      <w:sdtContent>
        <w:r w:rsidRPr="000A6D1C">
          <w:rPr>
            <w:rFonts w:cs="Arial"/>
          </w:rPr>
          <w:t xml:space="preserve">Página </w:t>
        </w:r>
        <w:r w:rsidRPr="000A6D1C">
          <w:rPr>
            <w:rFonts w:cs="Arial"/>
            <w:b/>
            <w:bCs/>
          </w:rPr>
          <w:fldChar w:fldCharType="begin"/>
        </w:r>
        <w:r w:rsidRPr="000A6D1C">
          <w:rPr>
            <w:rFonts w:cs="Arial"/>
            <w:b/>
            <w:bCs/>
          </w:rPr>
          <w:instrText>PAGE</w:instrText>
        </w:r>
        <w:r w:rsidRPr="000A6D1C">
          <w:rPr>
            <w:rFonts w:cs="Arial"/>
            <w:b/>
            <w:bCs/>
          </w:rPr>
          <w:fldChar w:fldCharType="separate"/>
        </w:r>
        <w:r>
          <w:rPr>
            <w:rFonts w:cs="Arial"/>
            <w:b/>
            <w:bCs/>
            <w:noProof/>
          </w:rPr>
          <w:t>3</w:t>
        </w:r>
        <w:r w:rsidRPr="000A6D1C">
          <w:rPr>
            <w:rFonts w:cs="Arial"/>
            <w:b/>
            <w:bCs/>
          </w:rPr>
          <w:fldChar w:fldCharType="end"/>
        </w:r>
        <w:r w:rsidRPr="000A6D1C">
          <w:rPr>
            <w:rFonts w:cs="Arial"/>
          </w:rPr>
          <w:t xml:space="preserve"> de </w:t>
        </w:r>
        <w:r w:rsidRPr="000A6D1C">
          <w:rPr>
            <w:rFonts w:cs="Arial"/>
            <w:b/>
            <w:bCs/>
          </w:rPr>
          <w:fldChar w:fldCharType="begin"/>
        </w:r>
        <w:r w:rsidRPr="000A6D1C">
          <w:rPr>
            <w:rFonts w:cs="Arial"/>
            <w:b/>
            <w:bCs/>
          </w:rPr>
          <w:instrText>NUMPAGES</w:instrText>
        </w:r>
        <w:r w:rsidRPr="000A6D1C">
          <w:rPr>
            <w:rFonts w:cs="Arial"/>
            <w:b/>
            <w:bCs/>
          </w:rPr>
          <w:fldChar w:fldCharType="separate"/>
        </w:r>
        <w:r>
          <w:rPr>
            <w:rFonts w:cs="Arial"/>
            <w:b/>
            <w:bCs/>
            <w:noProof/>
          </w:rPr>
          <w:t>3</w:t>
        </w:r>
        <w:r w:rsidRPr="000A6D1C">
          <w:rPr>
            <w:rFonts w:cs="Arial"/>
            <w:b/>
            <w:bCs/>
          </w:rPr>
          <w:fldChar w:fldCharType="end"/>
        </w:r>
      </w:sdtContent>
    </w:sdt>
  </w:p>
  <w:p w14:paraId="08D4A88F" w14:textId="77777777" w:rsidR="00997872" w:rsidRPr="004C6565" w:rsidRDefault="00997872">
    <w:pPr>
      <w:pStyle w:val="Encabezado"/>
      <w:rPr>
        <w:rFonts w:cs="Arial"/>
      </w:rPr>
    </w:pPr>
  </w:p>
  <w:p w14:paraId="615334E3" w14:textId="77777777" w:rsidR="00997872" w:rsidRDefault="00997872">
    <w:pPr>
      <w:pStyle w:val="Encabezado"/>
    </w:pPr>
    <w:r>
      <w:rPr>
        <w:noProof/>
        <w:lang w:val="es-CO" w:eastAsia="es-CO"/>
      </w:rPr>
      <mc:AlternateContent>
        <mc:Choice Requires="wps">
          <w:drawing>
            <wp:anchor distT="0" distB="0" distL="114300" distR="114300" simplePos="0" relativeHeight="251662336" behindDoc="0" locked="0" layoutInCell="1" allowOverlap="1" wp14:anchorId="19F357FE" wp14:editId="0FCAEDCF">
              <wp:simplePos x="0" y="0"/>
              <wp:positionH relativeFrom="column">
                <wp:posOffset>116840</wp:posOffset>
              </wp:positionH>
              <wp:positionV relativeFrom="paragraph">
                <wp:posOffset>783590</wp:posOffset>
              </wp:positionV>
              <wp:extent cx="5467350" cy="9525"/>
              <wp:effectExtent l="0" t="0" r="19050" b="28575"/>
              <wp:wrapNone/>
              <wp:docPr id="12" name="Conector recto 12"/>
              <wp:cNvGraphicFramePr/>
              <a:graphic xmlns:a="http://schemas.openxmlformats.org/drawingml/2006/main">
                <a:graphicData uri="http://schemas.microsoft.com/office/word/2010/wordprocessingShape">
                  <wps:wsp>
                    <wps:cNvCnPr/>
                    <wps:spPr>
                      <a:xfrm flipV="1">
                        <a:off x="0" y="0"/>
                        <a:ext cx="54673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4AFE0" id="Conector recto 1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9.2pt,61.7pt" to="439.7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" strokecolor="black [3213]"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D5BB" w14:textId="77777777" w:rsidR="00997872" w:rsidRDefault="00997872" w:rsidP="00E959E1">
    <w:pPr>
      <w:pStyle w:val="Encabezado"/>
      <w:jc w:val="center"/>
    </w:pPr>
    <w:r>
      <w:rPr>
        <w:noProof/>
        <w:lang w:val="es-CO" w:eastAsia="es-CO"/>
      </w:rPr>
      <mc:AlternateContent>
        <mc:Choice Requires="wps">
          <w:drawing>
            <wp:anchor distT="0" distB="0" distL="114300" distR="114300" simplePos="0" relativeHeight="251661312" behindDoc="1" locked="0" layoutInCell="1" allowOverlap="1" wp14:anchorId="75106658" wp14:editId="51BC55DA">
              <wp:simplePos x="0" y="0"/>
              <wp:positionH relativeFrom="margin">
                <wp:posOffset>-99060</wp:posOffset>
              </wp:positionH>
              <wp:positionV relativeFrom="page">
                <wp:posOffset>752475</wp:posOffset>
              </wp:positionV>
              <wp:extent cx="5800090" cy="10458450"/>
              <wp:effectExtent l="19050" t="19050" r="1016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10458450"/>
                      </a:xfrm>
                      <a:prstGeom prst="rect">
                        <a:avLst/>
                      </a:prstGeom>
                      <a:noFill/>
                      <a:ln w="38100">
                        <a:solidFill>
                          <a:srgbClr val="000000"/>
                        </a:solidFill>
                        <a:round/>
                        <a:headEnd/>
                        <a:tailEnd/>
                      </a:ln>
                    </wps:spPr>
                    <wps:txbx>
                      <w:txbxContent>
                        <w:p w14:paraId="3EC92A5C" w14:textId="77777777" w:rsidR="00997872" w:rsidRPr="004C6565" w:rsidRDefault="00997872" w:rsidP="00A83E6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hAnsi="Arial" w:cs="Arial"/>
                              <w:sz w:val="22"/>
                              <w:szCs w:val="22"/>
                            </w:rPr>
                          </w:pPr>
                        </w:p>
                        <w:p w14:paraId="466AEFFA" w14:textId="77777777" w:rsidR="00997872" w:rsidRPr="004C6565" w:rsidRDefault="00997872" w:rsidP="00A83E6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eastAsia="Times New Roman" w:hAnsi="Arial" w:cs="Arial"/>
                              <w:color w:val="auto"/>
                              <w:sz w:val="22"/>
                              <w:szCs w:val="22"/>
                              <w:lang w:val="es-CO" w:eastAsia="es-ES"/>
                            </w:rPr>
                          </w:pPr>
                        </w:p>
                        <w:p w14:paraId="0F851A85" w14:textId="77777777" w:rsidR="00997872" w:rsidRPr="004C6565" w:rsidRDefault="00997872" w:rsidP="00A83E6A">
                          <w:pPr>
                            <w:pStyle w:val="Encabezado1"/>
                            <w:tabs>
                              <w:tab w:val="left" w:pos="9204"/>
                            </w:tabs>
                            <w:jc w:val="center"/>
                            <w:rPr>
                              <w:rFonts w:cs="Arial"/>
                              <w:b/>
                              <w:szCs w:val="22"/>
                            </w:rPr>
                          </w:pPr>
                        </w:p>
                        <w:p w14:paraId="00572BD9" w14:textId="77777777" w:rsidR="00997872" w:rsidRPr="004C6565" w:rsidRDefault="00997872" w:rsidP="00A83E6A">
                          <w:pPr>
                            <w:pStyle w:val="Encabezado1"/>
                            <w:tabs>
                              <w:tab w:val="left" w:pos="9204"/>
                            </w:tabs>
                            <w:jc w:val="center"/>
                            <w:rPr>
                              <w:rFonts w:cs="Arial"/>
                              <w:b/>
                              <w:szCs w:val="22"/>
                            </w:rPr>
                          </w:pPr>
                        </w:p>
                        <w:p w14:paraId="2B39DAE8" w14:textId="77777777" w:rsidR="00997872" w:rsidRPr="004C6565" w:rsidRDefault="00997872" w:rsidP="00A83E6A">
                          <w:pPr>
                            <w:pStyle w:val="Encabezado1"/>
                            <w:tabs>
                              <w:tab w:val="left" w:pos="9204"/>
                            </w:tabs>
                            <w:jc w:val="center"/>
                            <w:rPr>
                              <w:rFonts w:cs="Arial"/>
                              <w:b/>
                              <w:szCs w:val="22"/>
                            </w:rPr>
                          </w:pPr>
                        </w:p>
                        <w:p w14:paraId="658FBD2A" w14:textId="77777777" w:rsidR="00997872" w:rsidRPr="004C6565" w:rsidRDefault="00997872" w:rsidP="00A83E6A">
                          <w:pPr>
                            <w:pStyle w:val="Encabezado1"/>
                            <w:tabs>
                              <w:tab w:val="left" w:pos="9204"/>
                            </w:tabs>
                            <w:jc w:val="center"/>
                            <w:rPr>
                              <w:rFonts w:cs="Arial"/>
                              <w:b/>
                              <w:szCs w:val="22"/>
                            </w:rPr>
                          </w:pPr>
                        </w:p>
                        <w:p w14:paraId="5658D60A" w14:textId="77777777" w:rsidR="00997872" w:rsidRPr="004C6565" w:rsidRDefault="00997872" w:rsidP="00A83E6A">
                          <w:pPr>
                            <w:pStyle w:val="Encabezado1"/>
                            <w:tabs>
                              <w:tab w:val="left" w:pos="9204"/>
                            </w:tabs>
                            <w:jc w:val="center"/>
                            <w:rPr>
                              <w:rFonts w:cs="Arial"/>
                              <w:b/>
                              <w:szCs w:val="22"/>
                            </w:rPr>
                          </w:pPr>
                          <w:r w:rsidRPr="004C6565">
                            <w:rPr>
                              <w:rFonts w:cs="Arial"/>
                              <w:b/>
                              <w:szCs w:val="22"/>
                            </w:rPr>
                            <w:t>MINISTERIO DE TECNOLOGÍAS DE LA INFORMACIÓN Y LAS COMUNICACIONES</w:t>
                          </w:r>
                        </w:p>
                        <w:p w14:paraId="2918190C" w14:textId="77777777" w:rsidR="00997872" w:rsidRPr="004C6565" w:rsidRDefault="00997872" w:rsidP="00A83E6A">
                          <w:pPr>
                            <w:pStyle w:val="Encabezado1"/>
                            <w:tabs>
                              <w:tab w:val="left" w:pos="9204"/>
                            </w:tabs>
                            <w:jc w:val="center"/>
                            <w:rPr>
                              <w:rFonts w:cs="Arial"/>
                              <w:b/>
                              <w:szCs w:val="22"/>
                            </w:rPr>
                          </w:pPr>
                        </w:p>
                        <w:p w14:paraId="7A1BF335" w14:textId="6676CA91" w:rsidR="00997872" w:rsidRPr="004C6565" w:rsidRDefault="00997872" w:rsidP="004308C3">
                          <w:pPr>
                            <w:pStyle w:val="Encabezado1"/>
                            <w:tabs>
                              <w:tab w:val="clear" w:pos="8640"/>
                            </w:tabs>
                            <w:jc w:val="center"/>
                            <w:rPr>
                              <w:rFonts w:cs="Arial"/>
                              <w:b/>
                              <w:szCs w:val="22"/>
                            </w:rPr>
                          </w:pPr>
                          <w:r w:rsidRPr="004C6565">
                            <w:rPr>
                              <w:rFonts w:cs="Arial"/>
                              <w:b/>
                              <w:szCs w:val="22"/>
                            </w:rPr>
                            <w:t>DECRETO NÚMERO</w:t>
                          </w:r>
                          <w:r>
                            <w:rPr>
                              <w:rFonts w:cs="Arial"/>
                              <w:b/>
                              <w:szCs w:val="22"/>
                            </w:rPr>
                            <w:t xml:space="preserve">       </w:t>
                          </w:r>
                          <w:r w:rsidRPr="004C6565">
                            <w:rPr>
                              <w:rFonts w:cs="Arial"/>
                              <w:b/>
                              <w:szCs w:val="22"/>
                            </w:rPr>
                            <w:t xml:space="preserve">           DE 20</w:t>
                          </w:r>
                          <w:r>
                            <w:rPr>
                              <w:rFonts w:cs="Arial"/>
                              <w:b/>
                              <w:szCs w:val="22"/>
                            </w:rPr>
                            <w:t>21</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06658" id="_x0000_s1027" style="position:absolute;left:0;text-align:left;margin-left:-7.8pt;margin-top:59.25pt;width:456.7pt;height:82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" filled="f" strokeweight="3pt">
              <v:stroke joinstyle="round"/>
              <v:path arrowok="t"/>
              <v:textbox inset="3pt,3pt,3pt,3pt">
                <w:txbxContent>
                  <w:p w14:paraId="3EC92A5C" w14:textId="77777777" w:rsidR="00997872" w:rsidRPr="004C6565" w:rsidRDefault="00997872" w:rsidP="00A83E6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hAnsi="Arial" w:cs="Arial"/>
                        <w:sz w:val="22"/>
                        <w:szCs w:val="22"/>
                      </w:rPr>
                    </w:pPr>
                  </w:p>
                  <w:p w14:paraId="466AEFFA" w14:textId="77777777" w:rsidR="00997872" w:rsidRPr="004C6565" w:rsidRDefault="00997872" w:rsidP="00A83E6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eastAsia="Times New Roman" w:hAnsi="Arial" w:cs="Arial"/>
                        <w:color w:val="auto"/>
                        <w:sz w:val="22"/>
                        <w:szCs w:val="22"/>
                        <w:lang w:val="es-CO" w:eastAsia="es-ES"/>
                      </w:rPr>
                    </w:pPr>
                  </w:p>
                  <w:p w14:paraId="0F851A85" w14:textId="77777777" w:rsidR="00997872" w:rsidRPr="004C6565" w:rsidRDefault="00997872" w:rsidP="00A83E6A">
                    <w:pPr>
                      <w:pStyle w:val="Encabezado1"/>
                      <w:tabs>
                        <w:tab w:val="left" w:pos="9204"/>
                      </w:tabs>
                      <w:jc w:val="center"/>
                      <w:rPr>
                        <w:rFonts w:cs="Arial"/>
                        <w:b/>
                        <w:szCs w:val="22"/>
                      </w:rPr>
                    </w:pPr>
                  </w:p>
                  <w:p w14:paraId="00572BD9" w14:textId="77777777" w:rsidR="00997872" w:rsidRPr="004C6565" w:rsidRDefault="00997872" w:rsidP="00A83E6A">
                    <w:pPr>
                      <w:pStyle w:val="Encabezado1"/>
                      <w:tabs>
                        <w:tab w:val="left" w:pos="9204"/>
                      </w:tabs>
                      <w:jc w:val="center"/>
                      <w:rPr>
                        <w:rFonts w:cs="Arial"/>
                        <w:b/>
                        <w:szCs w:val="22"/>
                      </w:rPr>
                    </w:pPr>
                  </w:p>
                  <w:p w14:paraId="2B39DAE8" w14:textId="77777777" w:rsidR="00997872" w:rsidRPr="004C6565" w:rsidRDefault="00997872" w:rsidP="00A83E6A">
                    <w:pPr>
                      <w:pStyle w:val="Encabezado1"/>
                      <w:tabs>
                        <w:tab w:val="left" w:pos="9204"/>
                      </w:tabs>
                      <w:jc w:val="center"/>
                      <w:rPr>
                        <w:rFonts w:cs="Arial"/>
                        <w:b/>
                        <w:szCs w:val="22"/>
                      </w:rPr>
                    </w:pPr>
                  </w:p>
                  <w:p w14:paraId="658FBD2A" w14:textId="77777777" w:rsidR="00997872" w:rsidRPr="004C6565" w:rsidRDefault="00997872" w:rsidP="00A83E6A">
                    <w:pPr>
                      <w:pStyle w:val="Encabezado1"/>
                      <w:tabs>
                        <w:tab w:val="left" w:pos="9204"/>
                      </w:tabs>
                      <w:jc w:val="center"/>
                      <w:rPr>
                        <w:rFonts w:cs="Arial"/>
                        <w:b/>
                        <w:szCs w:val="22"/>
                      </w:rPr>
                    </w:pPr>
                  </w:p>
                  <w:p w14:paraId="5658D60A" w14:textId="77777777" w:rsidR="00997872" w:rsidRPr="004C6565" w:rsidRDefault="00997872" w:rsidP="00A83E6A">
                    <w:pPr>
                      <w:pStyle w:val="Encabezado1"/>
                      <w:tabs>
                        <w:tab w:val="left" w:pos="9204"/>
                      </w:tabs>
                      <w:jc w:val="center"/>
                      <w:rPr>
                        <w:rFonts w:cs="Arial"/>
                        <w:b/>
                        <w:szCs w:val="22"/>
                      </w:rPr>
                    </w:pPr>
                    <w:r w:rsidRPr="004C6565">
                      <w:rPr>
                        <w:rFonts w:cs="Arial"/>
                        <w:b/>
                        <w:szCs w:val="22"/>
                      </w:rPr>
                      <w:t>MINISTERIO DE TECNOLOGÍAS DE LA INFORMACIÓN Y LAS COMUNICACIONES</w:t>
                    </w:r>
                  </w:p>
                  <w:p w14:paraId="2918190C" w14:textId="77777777" w:rsidR="00997872" w:rsidRPr="004C6565" w:rsidRDefault="00997872" w:rsidP="00A83E6A">
                    <w:pPr>
                      <w:pStyle w:val="Encabezado1"/>
                      <w:tabs>
                        <w:tab w:val="left" w:pos="9204"/>
                      </w:tabs>
                      <w:jc w:val="center"/>
                      <w:rPr>
                        <w:rFonts w:cs="Arial"/>
                        <w:b/>
                        <w:szCs w:val="22"/>
                      </w:rPr>
                    </w:pPr>
                  </w:p>
                  <w:p w14:paraId="7A1BF335" w14:textId="6676CA91" w:rsidR="00997872" w:rsidRPr="004C6565" w:rsidRDefault="00997872" w:rsidP="004308C3">
                    <w:pPr>
                      <w:pStyle w:val="Encabezado1"/>
                      <w:tabs>
                        <w:tab w:val="clear" w:pos="8640"/>
                      </w:tabs>
                      <w:jc w:val="center"/>
                      <w:rPr>
                        <w:rFonts w:cs="Arial"/>
                        <w:b/>
                        <w:szCs w:val="22"/>
                      </w:rPr>
                    </w:pPr>
                    <w:r w:rsidRPr="004C6565">
                      <w:rPr>
                        <w:rFonts w:cs="Arial"/>
                        <w:b/>
                        <w:szCs w:val="22"/>
                      </w:rPr>
                      <w:t>DECRETO NÚMERO</w:t>
                    </w:r>
                    <w:r>
                      <w:rPr>
                        <w:rFonts w:cs="Arial"/>
                        <w:b/>
                        <w:szCs w:val="22"/>
                      </w:rPr>
                      <w:t xml:space="preserve">       </w:t>
                    </w:r>
                    <w:r w:rsidRPr="004C6565">
                      <w:rPr>
                        <w:rFonts w:cs="Arial"/>
                        <w:b/>
                        <w:szCs w:val="22"/>
                      </w:rPr>
                      <w:t xml:space="preserve">           DE 20</w:t>
                    </w:r>
                    <w:r>
                      <w:rPr>
                        <w:rFonts w:cs="Arial"/>
                        <w:b/>
                        <w:szCs w:val="22"/>
                      </w:rPr>
                      <w:t>21</w:t>
                    </w:r>
                  </w:p>
                </w:txbxContent>
              </v:textbox>
              <w10:wrap anchorx="margin" anchory="page"/>
            </v:rect>
          </w:pict>
        </mc:Fallback>
      </mc:AlternateContent>
    </w:r>
    <w:r w:rsidRPr="000670DF">
      <w:rPr>
        <w:noProof/>
        <w:lang w:val="es-CO" w:eastAsia="es-CO"/>
      </w:rPr>
      <w:t xml:space="preserve"> </w:t>
    </w:r>
    <w:r>
      <w:rPr>
        <w:noProof/>
        <w:lang w:val="es-CO" w:eastAsia="es-CO"/>
      </w:rPr>
      <w:drawing>
        <wp:inline distT="0" distB="0" distL="0" distR="0" wp14:anchorId="7272775B" wp14:editId="17FE6155">
          <wp:extent cx="1278834" cy="122555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2391" cy="1257709"/>
                  </a:xfrm>
                  <a:prstGeom prst="rect">
                    <a:avLst/>
                  </a:prstGeom>
                </pic:spPr>
              </pic:pic>
            </a:graphicData>
          </a:graphic>
        </wp:inline>
      </w:drawing>
    </w:r>
  </w:p>
  <w:p w14:paraId="6E9D21C0" w14:textId="77777777" w:rsidR="00997872" w:rsidRDefault="00997872" w:rsidP="00E959E1">
    <w:pPr>
      <w:pStyle w:val="Encabezado"/>
      <w:jc w:val="center"/>
    </w:pPr>
  </w:p>
  <w:p w14:paraId="1D24B325" w14:textId="77777777" w:rsidR="00997872" w:rsidRDefault="00997872">
    <w:pPr>
      <w:pStyle w:val="Encabezado"/>
    </w:pPr>
  </w:p>
  <w:p w14:paraId="23F9579A" w14:textId="77777777" w:rsidR="00997872" w:rsidRDefault="00997872">
    <w:pPr>
      <w:pStyle w:val="Encabezado"/>
    </w:pPr>
  </w:p>
  <w:p w14:paraId="77B6210A" w14:textId="3B160469" w:rsidR="00997872" w:rsidRDefault="00997872" w:rsidP="00B43733">
    <w:pPr>
      <w:pStyle w:val="Encabezado"/>
      <w:tabs>
        <w:tab w:val="clear" w:pos="4419"/>
        <w:tab w:val="clear" w:pos="8838"/>
        <w:tab w:val="left" w:pos="1220"/>
      </w:tabs>
      <w:jc w:val="center"/>
    </w:pPr>
  </w:p>
  <w:p w14:paraId="211E7BA3" w14:textId="77777777" w:rsidR="00997872" w:rsidRDefault="00997872" w:rsidP="0026163B">
    <w:pPr>
      <w:pStyle w:val="Encabezado"/>
      <w:tabs>
        <w:tab w:val="clear" w:pos="4419"/>
        <w:tab w:val="clear" w:pos="8838"/>
        <w:tab w:val="left" w:pos="2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CDB"/>
    <w:multiLevelType w:val="hybridMultilevel"/>
    <w:tmpl w:val="16A07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6E6356"/>
    <w:multiLevelType w:val="hybridMultilevel"/>
    <w:tmpl w:val="CD34C5EA"/>
    <w:lvl w:ilvl="0" w:tplc="4A38B204">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DF2E1A"/>
    <w:multiLevelType w:val="hybridMultilevel"/>
    <w:tmpl w:val="19183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7213AD"/>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FEF7265"/>
    <w:multiLevelType w:val="hybridMultilevel"/>
    <w:tmpl w:val="9BDE26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D933ED"/>
    <w:multiLevelType w:val="hybridMultilevel"/>
    <w:tmpl w:val="505A0B22"/>
    <w:lvl w:ilvl="0" w:tplc="CDCA3A98">
      <w:start w:val="21"/>
      <w:numFmt w:val="lowerLetter"/>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6" w15:restartNumberingAfterBreak="0">
    <w:nsid w:val="19D52E5A"/>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D660298"/>
    <w:multiLevelType w:val="hybridMultilevel"/>
    <w:tmpl w:val="CDCE0E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906232"/>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1C77F27"/>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3967A46"/>
    <w:multiLevelType w:val="hybridMultilevel"/>
    <w:tmpl w:val="141019E2"/>
    <w:lvl w:ilvl="0" w:tplc="83668392">
      <w:start w:val="1"/>
      <w:numFmt w:val="lowerLetter"/>
      <w:lvlText w:val="%1)"/>
      <w:lvlJc w:val="left"/>
      <w:pPr>
        <w:ind w:left="1896" w:hanging="48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1" w15:restartNumberingAfterBreak="0">
    <w:nsid w:val="24730F9E"/>
    <w:multiLevelType w:val="hybridMultilevel"/>
    <w:tmpl w:val="EAB84A82"/>
    <w:lvl w:ilvl="0" w:tplc="CBA4D76C">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2" w15:restartNumberingAfterBreak="0">
    <w:nsid w:val="27CB5404"/>
    <w:multiLevelType w:val="hybridMultilevel"/>
    <w:tmpl w:val="9814C8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8804B0"/>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B1900AA"/>
    <w:multiLevelType w:val="hybridMultilevel"/>
    <w:tmpl w:val="624C60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A03A00"/>
    <w:multiLevelType w:val="hybridMultilevel"/>
    <w:tmpl w:val="2C7C16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08627CB"/>
    <w:multiLevelType w:val="hybridMultilevel"/>
    <w:tmpl w:val="9D22976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1D371DA"/>
    <w:multiLevelType w:val="hybridMultilevel"/>
    <w:tmpl w:val="97D8D1D8"/>
    <w:lvl w:ilvl="0" w:tplc="01DCBF5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5AF1200"/>
    <w:multiLevelType w:val="hybridMultilevel"/>
    <w:tmpl w:val="0456B7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74A1C77"/>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4423A24"/>
    <w:multiLevelType w:val="hybridMultilevel"/>
    <w:tmpl w:val="D6FC2B58"/>
    <w:lvl w:ilvl="0" w:tplc="D402C980">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1" w15:restartNumberingAfterBreak="0">
    <w:nsid w:val="5B3E29A8"/>
    <w:multiLevelType w:val="hybridMultilevel"/>
    <w:tmpl w:val="58C843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164383"/>
    <w:multiLevelType w:val="hybridMultilevel"/>
    <w:tmpl w:val="58BA61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7D46C8F"/>
    <w:multiLevelType w:val="hybridMultilevel"/>
    <w:tmpl w:val="D85A7118"/>
    <w:lvl w:ilvl="0" w:tplc="D402C980">
      <w:start w:val="1"/>
      <w:numFmt w:val="lowerLetter"/>
      <w:lvlText w:val="%1)"/>
      <w:lvlJc w:val="left"/>
      <w:pPr>
        <w:ind w:left="3192" w:hanging="360"/>
      </w:pPr>
      <w:rPr>
        <w:rFonts w:hint="default"/>
      </w:rPr>
    </w:lvl>
    <w:lvl w:ilvl="1" w:tplc="240A0019" w:tentative="1">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24" w15:restartNumberingAfterBreak="0">
    <w:nsid w:val="761E225D"/>
    <w:multiLevelType w:val="hybridMultilevel"/>
    <w:tmpl w:val="BFDCE98E"/>
    <w:lvl w:ilvl="0" w:tplc="527CF8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CE65540"/>
    <w:multiLevelType w:val="hybridMultilevel"/>
    <w:tmpl w:val="19183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1"/>
  </w:num>
  <w:num w:numId="3">
    <w:abstractNumId w:val="12"/>
  </w:num>
  <w:num w:numId="4">
    <w:abstractNumId w:val="7"/>
  </w:num>
  <w:num w:numId="5">
    <w:abstractNumId w:val="18"/>
  </w:num>
  <w:num w:numId="6">
    <w:abstractNumId w:val="14"/>
  </w:num>
  <w:num w:numId="7">
    <w:abstractNumId w:val="16"/>
  </w:num>
  <w:num w:numId="8">
    <w:abstractNumId w:val="5"/>
  </w:num>
  <w:num w:numId="9">
    <w:abstractNumId w:val="0"/>
  </w:num>
  <w:num w:numId="10">
    <w:abstractNumId w:val="6"/>
  </w:num>
  <w:num w:numId="11">
    <w:abstractNumId w:val="19"/>
  </w:num>
  <w:num w:numId="12">
    <w:abstractNumId w:val="13"/>
  </w:num>
  <w:num w:numId="13">
    <w:abstractNumId w:val="9"/>
  </w:num>
  <w:num w:numId="14">
    <w:abstractNumId w:val="3"/>
  </w:num>
  <w:num w:numId="15">
    <w:abstractNumId w:val="8"/>
  </w:num>
  <w:num w:numId="16">
    <w:abstractNumId w:val="4"/>
  </w:num>
  <w:num w:numId="17">
    <w:abstractNumId w:val="25"/>
  </w:num>
  <w:num w:numId="18">
    <w:abstractNumId w:val="2"/>
  </w:num>
  <w:num w:numId="19">
    <w:abstractNumId w:val="20"/>
  </w:num>
  <w:num w:numId="20">
    <w:abstractNumId w:val="23"/>
  </w:num>
  <w:num w:numId="21">
    <w:abstractNumId w:val="10"/>
  </w:num>
  <w:num w:numId="22">
    <w:abstractNumId w:val="1"/>
  </w:num>
  <w:num w:numId="23">
    <w:abstractNumId w:val="17"/>
  </w:num>
  <w:num w:numId="24">
    <w:abstractNumId w:val="24"/>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pt-BR" w:vendorID="64" w:dllVersion="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0E"/>
    <w:rsid w:val="000019F3"/>
    <w:rsid w:val="000042D1"/>
    <w:rsid w:val="000043E7"/>
    <w:rsid w:val="000047CF"/>
    <w:rsid w:val="00005842"/>
    <w:rsid w:val="00006C69"/>
    <w:rsid w:val="00007DE8"/>
    <w:rsid w:val="000117F6"/>
    <w:rsid w:val="000118FA"/>
    <w:rsid w:val="00011BC9"/>
    <w:rsid w:val="00015573"/>
    <w:rsid w:val="00017632"/>
    <w:rsid w:val="0001770D"/>
    <w:rsid w:val="0002122D"/>
    <w:rsid w:val="000222FB"/>
    <w:rsid w:val="00022B0B"/>
    <w:rsid w:val="0002428D"/>
    <w:rsid w:val="00024609"/>
    <w:rsid w:val="0002469B"/>
    <w:rsid w:val="00024A2E"/>
    <w:rsid w:val="00025EE6"/>
    <w:rsid w:val="0002637C"/>
    <w:rsid w:val="00026DC0"/>
    <w:rsid w:val="00026E27"/>
    <w:rsid w:val="0002748A"/>
    <w:rsid w:val="00032DD2"/>
    <w:rsid w:val="00032FD0"/>
    <w:rsid w:val="0003653F"/>
    <w:rsid w:val="00036A60"/>
    <w:rsid w:val="00037138"/>
    <w:rsid w:val="00040A81"/>
    <w:rsid w:val="00045844"/>
    <w:rsid w:val="00045E99"/>
    <w:rsid w:val="00047101"/>
    <w:rsid w:val="00047123"/>
    <w:rsid w:val="00050C94"/>
    <w:rsid w:val="000520D8"/>
    <w:rsid w:val="00052DF4"/>
    <w:rsid w:val="00052FAF"/>
    <w:rsid w:val="00053566"/>
    <w:rsid w:val="000547A9"/>
    <w:rsid w:val="0005741D"/>
    <w:rsid w:val="00060F77"/>
    <w:rsid w:val="00061911"/>
    <w:rsid w:val="0006413E"/>
    <w:rsid w:val="000654E7"/>
    <w:rsid w:val="000667E3"/>
    <w:rsid w:val="00066ED3"/>
    <w:rsid w:val="00066F31"/>
    <w:rsid w:val="000670DF"/>
    <w:rsid w:val="0006780F"/>
    <w:rsid w:val="00071531"/>
    <w:rsid w:val="0007174A"/>
    <w:rsid w:val="000729FE"/>
    <w:rsid w:val="00072D6E"/>
    <w:rsid w:val="0008040D"/>
    <w:rsid w:val="00080CC6"/>
    <w:rsid w:val="0008315B"/>
    <w:rsid w:val="000862EE"/>
    <w:rsid w:val="00086490"/>
    <w:rsid w:val="00087D52"/>
    <w:rsid w:val="0009292A"/>
    <w:rsid w:val="00093E1E"/>
    <w:rsid w:val="00094A0D"/>
    <w:rsid w:val="00094B65"/>
    <w:rsid w:val="00095B3B"/>
    <w:rsid w:val="00095C3D"/>
    <w:rsid w:val="0009617A"/>
    <w:rsid w:val="00096BB6"/>
    <w:rsid w:val="000A0FD9"/>
    <w:rsid w:val="000A2539"/>
    <w:rsid w:val="000A3962"/>
    <w:rsid w:val="000A3B6A"/>
    <w:rsid w:val="000A3BAA"/>
    <w:rsid w:val="000A484D"/>
    <w:rsid w:val="000A571B"/>
    <w:rsid w:val="000A6737"/>
    <w:rsid w:val="000A6D1C"/>
    <w:rsid w:val="000A79DF"/>
    <w:rsid w:val="000B28FA"/>
    <w:rsid w:val="000B2DDD"/>
    <w:rsid w:val="000B34E6"/>
    <w:rsid w:val="000B4019"/>
    <w:rsid w:val="000B4DEB"/>
    <w:rsid w:val="000B5DF8"/>
    <w:rsid w:val="000B6537"/>
    <w:rsid w:val="000C102C"/>
    <w:rsid w:val="000C1558"/>
    <w:rsid w:val="000C200B"/>
    <w:rsid w:val="000C20D8"/>
    <w:rsid w:val="000C63C8"/>
    <w:rsid w:val="000C6D8A"/>
    <w:rsid w:val="000C7517"/>
    <w:rsid w:val="000D5D87"/>
    <w:rsid w:val="000E1270"/>
    <w:rsid w:val="000E1939"/>
    <w:rsid w:val="000E7014"/>
    <w:rsid w:val="000E7A8B"/>
    <w:rsid w:val="000E7C68"/>
    <w:rsid w:val="000F0202"/>
    <w:rsid w:val="000F04E0"/>
    <w:rsid w:val="000F057E"/>
    <w:rsid w:val="000F133A"/>
    <w:rsid w:val="000F1922"/>
    <w:rsid w:val="000F2191"/>
    <w:rsid w:val="000F24CB"/>
    <w:rsid w:val="000F3596"/>
    <w:rsid w:val="000F3B1E"/>
    <w:rsid w:val="000F664E"/>
    <w:rsid w:val="000F7186"/>
    <w:rsid w:val="000F7F0A"/>
    <w:rsid w:val="0010201C"/>
    <w:rsid w:val="00102AD2"/>
    <w:rsid w:val="0010348D"/>
    <w:rsid w:val="00104896"/>
    <w:rsid w:val="00105FCF"/>
    <w:rsid w:val="001067FD"/>
    <w:rsid w:val="00107C5C"/>
    <w:rsid w:val="00107E02"/>
    <w:rsid w:val="00110FA1"/>
    <w:rsid w:val="00111015"/>
    <w:rsid w:val="00111B4B"/>
    <w:rsid w:val="00112250"/>
    <w:rsid w:val="001123F9"/>
    <w:rsid w:val="0011297E"/>
    <w:rsid w:val="001140D3"/>
    <w:rsid w:val="00114190"/>
    <w:rsid w:val="00115455"/>
    <w:rsid w:val="00115658"/>
    <w:rsid w:val="00116EA8"/>
    <w:rsid w:val="001173F5"/>
    <w:rsid w:val="00123054"/>
    <w:rsid w:val="00124943"/>
    <w:rsid w:val="00124B14"/>
    <w:rsid w:val="00125314"/>
    <w:rsid w:val="001261DB"/>
    <w:rsid w:val="00126E07"/>
    <w:rsid w:val="00127D05"/>
    <w:rsid w:val="00130B04"/>
    <w:rsid w:val="0013319B"/>
    <w:rsid w:val="00133421"/>
    <w:rsid w:val="0013416E"/>
    <w:rsid w:val="001352A8"/>
    <w:rsid w:val="00135BBE"/>
    <w:rsid w:val="00136A78"/>
    <w:rsid w:val="001409EE"/>
    <w:rsid w:val="00141226"/>
    <w:rsid w:val="001415AE"/>
    <w:rsid w:val="00141ADD"/>
    <w:rsid w:val="00144E03"/>
    <w:rsid w:val="00145784"/>
    <w:rsid w:val="001467D3"/>
    <w:rsid w:val="00146F53"/>
    <w:rsid w:val="00147053"/>
    <w:rsid w:val="00150101"/>
    <w:rsid w:val="0015013C"/>
    <w:rsid w:val="00150B24"/>
    <w:rsid w:val="00151274"/>
    <w:rsid w:val="00151B31"/>
    <w:rsid w:val="001529B5"/>
    <w:rsid w:val="00152E2D"/>
    <w:rsid w:val="0015337C"/>
    <w:rsid w:val="001536B9"/>
    <w:rsid w:val="00154924"/>
    <w:rsid w:val="00156509"/>
    <w:rsid w:val="001568E7"/>
    <w:rsid w:val="001607AC"/>
    <w:rsid w:val="0016191D"/>
    <w:rsid w:val="00162817"/>
    <w:rsid w:val="00163AD5"/>
    <w:rsid w:val="001677B2"/>
    <w:rsid w:val="00167A8F"/>
    <w:rsid w:val="00170CFB"/>
    <w:rsid w:val="00174372"/>
    <w:rsid w:val="001751AC"/>
    <w:rsid w:val="00175738"/>
    <w:rsid w:val="00176111"/>
    <w:rsid w:val="00182D12"/>
    <w:rsid w:val="00183DB5"/>
    <w:rsid w:val="00184AF5"/>
    <w:rsid w:val="00185072"/>
    <w:rsid w:val="00187B09"/>
    <w:rsid w:val="00190217"/>
    <w:rsid w:val="00192BD0"/>
    <w:rsid w:val="001948E6"/>
    <w:rsid w:val="00194DD6"/>
    <w:rsid w:val="00194F29"/>
    <w:rsid w:val="001954BE"/>
    <w:rsid w:val="001A0B0B"/>
    <w:rsid w:val="001A120E"/>
    <w:rsid w:val="001A127D"/>
    <w:rsid w:val="001A2460"/>
    <w:rsid w:val="001A2720"/>
    <w:rsid w:val="001A3F30"/>
    <w:rsid w:val="001A3FDB"/>
    <w:rsid w:val="001A5260"/>
    <w:rsid w:val="001A5656"/>
    <w:rsid w:val="001A7660"/>
    <w:rsid w:val="001A7DBB"/>
    <w:rsid w:val="001B064A"/>
    <w:rsid w:val="001B0848"/>
    <w:rsid w:val="001B098D"/>
    <w:rsid w:val="001B12F6"/>
    <w:rsid w:val="001B17B3"/>
    <w:rsid w:val="001B1C32"/>
    <w:rsid w:val="001B27A5"/>
    <w:rsid w:val="001B38FD"/>
    <w:rsid w:val="001B39E1"/>
    <w:rsid w:val="001B5162"/>
    <w:rsid w:val="001B6A74"/>
    <w:rsid w:val="001C0F2F"/>
    <w:rsid w:val="001C24BF"/>
    <w:rsid w:val="001C340B"/>
    <w:rsid w:val="001C65EC"/>
    <w:rsid w:val="001C7BCC"/>
    <w:rsid w:val="001C7CF9"/>
    <w:rsid w:val="001D0FFC"/>
    <w:rsid w:val="001D2A0E"/>
    <w:rsid w:val="001D2CBC"/>
    <w:rsid w:val="001D324A"/>
    <w:rsid w:val="001D3BC1"/>
    <w:rsid w:val="001D44C2"/>
    <w:rsid w:val="001D500E"/>
    <w:rsid w:val="001D51DC"/>
    <w:rsid w:val="001D5996"/>
    <w:rsid w:val="001D64F3"/>
    <w:rsid w:val="001D718B"/>
    <w:rsid w:val="001E21C6"/>
    <w:rsid w:val="001E2B3E"/>
    <w:rsid w:val="001E3842"/>
    <w:rsid w:val="001E7583"/>
    <w:rsid w:val="001E7AFA"/>
    <w:rsid w:val="001E7C5D"/>
    <w:rsid w:val="001F0625"/>
    <w:rsid w:val="001F1AB3"/>
    <w:rsid w:val="001F23A0"/>
    <w:rsid w:val="001F2EFF"/>
    <w:rsid w:val="001F3867"/>
    <w:rsid w:val="001F3A89"/>
    <w:rsid w:val="001F4B3F"/>
    <w:rsid w:val="001F63ED"/>
    <w:rsid w:val="001F6C33"/>
    <w:rsid w:val="001F7B32"/>
    <w:rsid w:val="00201123"/>
    <w:rsid w:val="00203AAB"/>
    <w:rsid w:val="00204040"/>
    <w:rsid w:val="00204FB6"/>
    <w:rsid w:val="00205492"/>
    <w:rsid w:val="0020666B"/>
    <w:rsid w:val="00211201"/>
    <w:rsid w:val="00211D3F"/>
    <w:rsid w:val="0021451C"/>
    <w:rsid w:val="002157F6"/>
    <w:rsid w:val="002158C8"/>
    <w:rsid w:val="00215A27"/>
    <w:rsid w:val="002177CB"/>
    <w:rsid w:val="00217F8E"/>
    <w:rsid w:val="00220185"/>
    <w:rsid w:val="0022071F"/>
    <w:rsid w:val="00221374"/>
    <w:rsid w:val="00221D54"/>
    <w:rsid w:val="00222145"/>
    <w:rsid w:val="002250F1"/>
    <w:rsid w:val="002253E2"/>
    <w:rsid w:val="0022621C"/>
    <w:rsid w:val="00230CC9"/>
    <w:rsid w:val="0023141B"/>
    <w:rsid w:val="0023159D"/>
    <w:rsid w:val="002315C3"/>
    <w:rsid w:val="00231A0A"/>
    <w:rsid w:val="002366F8"/>
    <w:rsid w:val="0024004F"/>
    <w:rsid w:val="00240B69"/>
    <w:rsid w:val="0024176B"/>
    <w:rsid w:val="00242CAE"/>
    <w:rsid w:val="002435E2"/>
    <w:rsid w:val="00243613"/>
    <w:rsid w:val="0024366E"/>
    <w:rsid w:val="002446DA"/>
    <w:rsid w:val="00247CA8"/>
    <w:rsid w:val="00250156"/>
    <w:rsid w:val="00251B37"/>
    <w:rsid w:val="002520D5"/>
    <w:rsid w:val="00252477"/>
    <w:rsid w:val="00253666"/>
    <w:rsid w:val="00253952"/>
    <w:rsid w:val="00253A5A"/>
    <w:rsid w:val="00253C91"/>
    <w:rsid w:val="002547DF"/>
    <w:rsid w:val="00254F0A"/>
    <w:rsid w:val="00255D99"/>
    <w:rsid w:val="00256998"/>
    <w:rsid w:val="002573A6"/>
    <w:rsid w:val="002575FB"/>
    <w:rsid w:val="00260211"/>
    <w:rsid w:val="00260FB0"/>
    <w:rsid w:val="0026163B"/>
    <w:rsid w:val="00263374"/>
    <w:rsid w:val="0026475B"/>
    <w:rsid w:val="0026578C"/>
    <w:rsid w:val="0027169B"/>
    <w:rsid w:val="00271DF5"/>
    <w:rsid w:val="002721D7"/>
    <w:rsid w:val="0027313A"/>
    <w:rsid w:val="002735AF"/>
    <w:rsid w:val="00275442"/>
    <w:rsid w:val="00275F80"/>
    <w:rsid w:val="00276367"/>
    <w:rsid w:val="00276D13"/>
    <w:rsid w:val="00277C64"/>
    <w:rsid w:val="00283171"/>
    <w:rsid w:val="00283618"/>
    <w:rsid w:val="00285E19"/>
    <w:rsid w:val="002900A9"/>
    <w:rsid w:val="00291C5B"/>
    <w:rsid w:val="002945A5"/>
    <w:rsid w:val="0029500B"/>
    <w:rsid w:val="0029512C"/>
    <w:rsid w:val="002957E0"/>
    <w:rsid w:val="00295915"/>
    <w:rsid w:val="00295C0B"/>
    <w:rsid w:val="0029707B"/>
    <w:rsid w:val="00297A0C"/>
    <w:rsid w:val="002A1A35"/>
    <w:rsid w:val="002A2963"/>
    <w:rsid w:val="002A2AA6"/>
    <w:rsid w:val="002A31F4"/>
    <w:rsid w:val="002A5273"/>
    <w:rsid w:val="002A6E20"/>
    <w:rsid w:val="002A7F0A"/>
    <w:rsid w:val="002B054E"/>
    <w:rsid w:val="002B1D92"/>
    <w:rsid w:val="002B2BCB"/>
    <w:rsid w:val="002B3166"/>
    <w:rsid w:val="002B45DA"/>
    <w:rsid w:val="002B5CA7"/>
    <w:rsid w:val="002B6233"/>
    <w:rsid w:val="002B6B94"/>
    <w:rsid w:val="002C18A8"/>
    <w:rsid w:val="002C206A"/>
    <w:rsid w:val="002C7149"/>
    <w:rsid w:val="002C7AB1"/>
    <w:rsid w:val="002D072D"/>
    <w:rsid w:val="002D14B5"/>
    <w:rsid w:val="002D33BC"/>
    <w:rsid w:val="002D5355"/>
    <w:rsid w:val="002D78CA"/>
    <w:rsid w:val="002E4D47"/>
    <w:rsid w:val="002E57DB"/>
    <w:rsid w:val="002E5E02"/>
    <w:rsid w:val="002E6C96"/>
    <w:rsid w:val="002E6F47"/>
    <w:rsid w:val="002E785E"/>
    <w:rsid w:val="002F0DE5"/>
    <w:rsid w:val="002F2920"/>
    <w:rsid w:val="002F61D9"/>
    <w:rsid w:val="002F6B33"/>
    <w:rsid w:val="00300980"/>
    <w:rsid w:val="00300E25"/>
    <w:rsid w:val="0030150E"/>
    <w:rsid w:val="00301C1F"/>
    <w:rsid w:val="003041BF"/>
    <w:rsid w:val="00304B36"/>
    <w:rsid w:val="0030591D"/>
    <w:rsid w:val="00305CD1"/>
    <w:rsid w:val="00305F32"/>
    <w:rsid w:val="0030698F"/>
    <w:rsid w:val="00310917"/>
    <w:rsid w:val="00310FEF"/>
    <w:rsid w:val="003110DF"/>
    <w:rsid w:val="00311641"/>
    <w:rsid w:val="00311CE8"/>
    <w:rsid w:val="003145EE"/>
    <w:rsid w:val="00314DA8"/>
    <w:rsid w:val="00315691"/>
    <w:rsid w:val="00317B93"/>
    <w:rsid w:val="00320074"/>
    <w:rsid w:val="003201AD"/>
    <w:rsid w:val="00320494"/>
    <w:rsid w:val="00322121"/>
    <w:rsid w:val="00322FAD"/>
    <w:rsid w:val="00324E8E"/>
    <w:rsid w:val="003265BB"/>
    <w:rsid w:val="003266C6"/>
    <w:rsid w:val="003314D7"/>
    <w:rsid w:val="003326A6"/>
    <w:rsid w:val="00334A57"/>
    <w:rsid w:val="0033773E"/>
    <w:rsid w:val="003427F9"/>
    <w:rsid w:val="00344C4E"/>
    <w:rsid w:val="0035093E"/>
    <w:rsid w:val="00351728"/>
    <w:rsid w:val="00352406"/>
    <w:rsid w:val="0035279D"/>
    <w:rsid w:val="0035441B"/>
    <w:rsid w:val="003546AB"/>
    <w:rsid w:val="00354ADD"/>
    <w:rsid w:val="003550AC"/>
    <w:rsid w:val="003555E5"/>
    <w:rsid w:val="00356528"/>
    <w:rsid w:val="00357416"/>
    <w:rsid w:val="0035794A"/>
    <w:rsid w:val="00357B0E"/>
    <w:rsid w:val="00357B83"/>
    <w:rsid w:val="00360711"/>
    <w:rsid w:val="00360F62"/>
    <w:rsid w:val="00361428"/>
    <w:rsid w:val="00361998"/>
    <w:rsid w:val="003620B2"/>
    <w:rsid w:val="0036244C"/>
    <w:rsid w:val="00362494"/>
    <w:rsid w:val="00367B55"/>
    <w:rsid w:val="003723B3"/>
    <w:rsid w:val="003727E8"/>
    <w:rsid w:val="00372F22"/>
    <w:rsid w:val="00373850"/>
    <w:rsid w:val="00373968"/>
    <w:rsid w:val="00373FA0"/>
    <w:rsid w:val="0037405F"/>
    <w:rsid w:val="00375196"/>
    <w:rsid w:val="0037531B"/>
    <w:rsid w:val="003767D5"/>
    <w:rsid w:val="00376B03"/>
    <w:rsid w:val="00377F46"/>
    <w:rsid w:val="00377FBA"/>
    <w:rsid w:val="003808A5"/>
    <w:rsid w:val="00380B56"/>
    <w:rsid w:val="003810C8"/>
    <w:rsid w:val="00383A6B"/>
    <w:rsid w:val="0038717D"/>
    <w:rsid w:val="00387417"/>
    <w:rsid w:val="00390120"/>
    <w:rsid w:val="00390C94"/>
    <w:rsid w:val="003914A3"/>
    <w:rsid w:val="00391C39"/>
    <w:rsid w:val="00391EEC"/>
    <w:rsid w:val="00395109"/>
    <w:rsid w:val="00395C73"/>
    <w:rsid w:val="003961BD"/>
    <w:rsid w:val="00397359"/>
    <w:rsid w:val="003A1024"/>
    <w:rsid w:val="003A221E"/>
    <w:rsid w:val="003A35AC"/>
    <w:rsid w:val="003A41E8"/>
    <w:rsid w:val="003A4765"/>
    <w:rsid w:val="003A493D"/>
    <w:rsid w:val="003A6AE4"/>
    <w:rsid w:val="003B009D"/>
    <w:rsid w:val="003B2183"/>
    <w:rsid w:val="003B419D"/>
    <w:rsid w:val="003B6F20"/>
    <w:rsid w:val="003C21A1"/>
    <w:rsid w:val="003C39CC"/>
    <w:rsid w:val="003C4551"/>
    <w:rsid w:val="003C6CBA"/>
    <w:rsid w:val="003C74B3"/>
    <w:rsid w:val="003C7A00"/>
    <w:rsid w:val="003D05AE"/>
    <w:rsid w:val="003D1516"/>
    <w:rsid w:val="003D4627"/>
    <w:rsid w:val="003D486A"/>
    <w:rsid w:val="003D7B6D"/>
    <w:rsid w:val="003E054E"/>
    <w:rsid w:val="003E1F5B"/>
    <w:rsid w:val="003E2446"/>
    <w:rsid w:val="003E59A3"/>
    <w:rsid w:val="003E6325"/>
    <w:rsid w:val="003F1434"/>
    <w:rsid w:val="003F1603"/>
    <w:rsid w:val="003F1DF2"/>
    <w:rsid w:val="003F38B0"/>
    <w:rsid w:val="003F4270"/>
    <w:rsid w:val="003F60B8"/>
    <w:rsid w:val="00401355"/>
    <w:rsid w:val="00401434"/>
    <w:rsid w:val="004016E4"/>
    <w:rsid w:val="004028F6"/>
    <w:rsid w:val="00404242"/>
    <w:rsid w:val="004055EE"/>
    <w:rsid w:val="00406CC8"/>
    <w:rsid w:val="0041042A"/>
    <w:rsid w:val="0041096D"/>
    <w:rsid w:val="0041299C"/>
    <w:rsid w:val="004137C0"/>
    <w:rsid w:val="00414590"/>
    <w:rsid w:val="004151C8"/>
    <w:rsid w:val="00415206"/>
    <w:rsid w:val="00416567"/>
    <w:rsid w:val="00416611"/>
    <w:rsid w:val="00417068"/>
    <w:rsid w:val="004175B4"/>
    <w:rsid w:val="0042227B"/>
    <w:rsid w:val="0042364E"/>
    <w:rsid w:val="00423B5F"/>
    <w:rsid w:val="00423EAF"/>
    <w:rsid w:val="004265DD"/>
    <w:rsid w:val="00427822"/>
    <w:rsid w:val="00427A6E"/>
    <w:rsid w:val="004308C3"/>
    <w:rsid w:val="004312C8"/>
    <w:rsid w:val="0043187C"/>
    <w:rsid w:val="004347FA"/>
    <w:rsid w:val="00435171"/>
    <w:rsid w:val="00435E89"/>
    <w:rsid w:val="0043666B"/>
    <w:rsid w:val="00436B0E"/>
    <w:rsid w:val="004373A4"/>
    <w:rsid w:val="0044052D"/>
    <w:rsid w:val="0044394B"/>
    <w:rsid w:val="0044395E"/>
    <w:rsid w:val="004442E8"/>
    <w:rsid w:val="00444BC2"/>
    <w:rsid w:val="0044527F"/>
    <w:rsid w:val="00445DC8"/>
    <w:rsid w:val="00446FC0"/>
    <w:rsid w:val="00447EC4"/>
    <w:rsid w:val="00450FD5"/>
    <w:rsid w:val="00451514"/>
    <w:rsid w:val="00453E8A"/>
    <w:rsid w:val="0046000D"/>
    <w:rsid w:val="00460DD9"/>
    <w:rsid w:val="00461E4F"/>
    <w:rsid w:val="00463DC9"/>
    <w:rsid w:val="00463FBB"/>
    <w:rsid w:val="00464CAE"/>
    <w:rsid w:val="00464DB5"/>
    <w:rsid w:val="0046520D"/>
    <w:rsid w:val="00466FBA"/>
    <w:rsid w:val="0047107E"/>
    <w:rsid w:val="00471D86"/>
    <w:rsid w:val="004727A7"/>
    <w:rsid w:val="004735A9"/>
    <w:rsid w:val="0047478C"/>
    <w:rsid w:val="00474F00"/>
    <w:rsid w:val="00475E45"/>
    <w:rsid w:val="004760A3"/>
    <w:rsid w:val="004775CB"/>
    <w:rsid w:val="00477B69"/>
    <w:rsid w:val="004852D9"/>
    <w:rsid w:val="00486755"/>
    <w:rsid w:val="00486D0C"/>
    <w:rsid w:val="00490A40"/>
    <w:rsid w:val="00491E46"/>
    <w:rsid w:val="00492192"/>
    <w:rsid w:val="004926A3"/>
    <w:rsid w:val="004948C1"/>
    <w:rsid w:val="0049582E"/>
    <w:rsid w:val="00495D21"/>
    <w:rsid w:val="00497015"/>
    <w:rsid w:val="004A0D86"/>
    <w:rsid w:val="004A31E9"/>
    <w:rsid w:val="004A6199"/>
    <w:rsid w:val="004B0B94"/>
    <w:rsid w:val="004B4782"/>
    <w:rsid w:val="004B61A7"/>
    <w:rsid w:val="004B6D38"/>
    <w:rsid w:val="004B6DA4"/>
    <w:rsid w:val="004B757E"/>
    <w:rsid w:val="004C0CA8"/>
    <w:rsid w:val="004C0E6B"/>
    <w:rsid w:val="004C2B52"/>
    <w:rsid w:val="004C461B"/>
    <w:rsid w:val="004C467D"/>
    <w:rsid w:val="004C51C8"/>
    <w:rsid w:val="004C51F8"/>
    <w:rsid w:val="004C56B8"/>
    <w:rsid w:val="004C604B"/>
    <w:rsid w:val="004C650D"/>
    <w:rsid w:val="004C6565"/>
    <w:rsid w:val="004D07C9"/>
    <w:rsid w:val="004D0F4C"/>
    <w:rsid w:val="004D2777"/>
    <w:rsid w:val="004D5A5D"/>
    <w:rsid w:val="004D69E8"/>
    <w:rsid w:val="004E4C78"/>
    <w:rsid w:val="004E719D"/>
    <w:rsid w:val="004E7598"/>
    <w:rsid w:val="004F17EC"/>
    <w:rsid w:val="004F1FC7"/>
    <w:rsid w:val="004F2E8A"/>
    <w:rsid w:val="004F5659"/>
    <w:rsid w:val="004F57FC"/>
    <w:rsid w:val="004F5A55"/>
    <w:rsid w:val="004F5E25"/>
    <w:rsid w:val="004F5EFB"/>
    <w:rsid w:val="004F6472"/>
    <w:rsid w:val="00500089"/>
    <w:rsid w:val="005036C2"/>
    <w:rsid w:val="00504769"/>
    <w:rsid w:val="00504E21"/>
    <w:rsid w:val="0050542A"/>
    <w:rsid w:val="00505682"/>
    <w:rsid w:val="00505782"/>
    <w:rsid w:val="00506BE8"/>
    <w:rsid w:val="00507D5B"/>
    <w:rsid w:val="0051028B"/>
    <w:rsid w:val="00510BA8"/>
    <w:rsid w:val="00511388"/>
    <w:rsid w:val="00511CFD"/>
    <w:rsid w:val="00512FAC"/>
    <w:rsid w:val="005142EF"/>
    <w:rsid w:val="00514C04"/>
    <w:rsid w:val="00514C8D"/>
    <w:rsid w:val="005179DF"/>
    <w:rsid w:val="005207BC"/>
    <w:rsid w:val="00520D29"/>
    <w:rsid w:val="005220A8"/>
    <w:rsid w:val="00522702"/>
    <w:rsid w:val="00524C37"/>
    <w:rsid w:val="005315F4"/>
    <w:rsid w:val="00534472"/>
    <w:rsid w:val="0053546F"/>
    <w:rsid w:val="005361AE"/>
    <w:rsid w:val="005375EC"/>
    <w:rsid w:val="005378DD"/>
    <w:rsid w:val="00537B4D"/>
    <w:rsid w:val="0054002F"/>
    <w:rsid w:val="00540D06"/>
    <w:rsid w:val="0054243B"/>
    <w:rsid w:val="005435AC"/>
    <w:rsid w:val="00544825"/>
    <w:rsid w:val="0054518F"/>
    <w:rsid w:val="00545583"/>
    <w:rsid w:val="0054641A"/>
    <w:rsid w:val="00550D48"/>
    <w:rsid w:val="00550F9B"/>
    <w:rsid w:val="00551F8C"/>
    <w:rsid w:val="00554285"/>
    <w:rsid w:val="00554599"/>
    <w:rsid w:val="0055690D"/>
    <w:rsid w:val="0055719B"/>
    <w:rsid w:val="005579EA"/>
    <w:rsid w:val="00564DD5"/>
    <w:rsid w:val="00564F46"/>
    <w:rsid w:val="00565080"/>
    <w:rsid w:val="00571D04"/>
    <w:rsid w:val="005740B8"/>
    <w:rsid w:val="005745A3"/>
    <w:rsid w:val="00574A14"/>
    <w:rsid w:val="005755BD"/>
    <w:rsid w:val="0057573F"/>
    <w:rsid w:val="00575B38"/>
    <w:rsid w:val="00576851"/>
    <w:rsid w:val="00577876"/>
    <w:rsid w:val="005779EE"/>
    <w:rsid w:val="00577A7F"/>
    <w:rsid w:val="00580973"/>
    <w:rsid w:val="00581866"/>
    <w:rsid w:val="0058239D"/>
    <w:rsid w:val="00585FF7"/>
    <w:rsid w:val="00586CF3"/>
    <w:rsid w:val="00587380"/>
    <w:rsid w:val="00590BC5"/>
    <w:rsid w:val="00591933"/>
    <w:rsid w:val="0059278B"/>
    <w:rsid w:val="00592C11"/>
    <w:rsid w:val="005947C8"/>
    <w:rsid w:val="0059518E"/>
    <w:rsid w:val="005961FB"/>
    <w:rsid w:val="0059754D"/>
    <w:rsid w:val="005A1F68"/>
    <w:rsid w:val="005A23CB"/>
    <w:rsid w:val="005A5762"/>
    <w:rsid w:val="005A5941"/>
    <w:rsid w:val="005A5A2C"/>
    <w:rsid w:val="005A5C7E"/>
    <w:rsid w:val="005A5DA8"/>
    <w:rsid w:val="005A66CC"/>
    <w:rsid w:val="005B01CA"/>
    <w:rsid w:val="005B3043"/>
    <w:rsid w:val="005B32A5"/>
    <w:rsid w:val="005B3EC6"/>
    <w:rsid w:val="005B540B"/>
    <w:rsid w:val="005B6490"/>
    <w:rsid w:val="005B7DC0"/>
    <w:rsid w:val="005C0666"/>
    <w:rsid w:val="005C1A5D"/>
    <w:rsid w:val="005C3413"/>
    <w:rsid w:val="005C4341"/>
    <w:rsid w:val="005C468E"/>
    <w:rsid w:val="005C5E0B"/>
    <w:rsid w:val="005C6D75"/>
    <w:rsid w:val="005C7141"/>
    <w:rsid w:val="005C73BA"/>
    <w:rsid w:val="005C7D63"/>
    <w:rsid w:val="005D184B"/>
    <w:rsid w:val="005D2642"/>
    <w:rsid w:val="005D278B"/>
    <w:rsid w:val="005D3E32"/>
    <w:rsid w:val="005D4A0D"/>
    <w:rsid w:val="005D5BE7"/>
    <w:rsid w:val="005D7B52"/>
    <w:rsid w:val="005D7EA6"/>
    <w:rsid w:val="005E0A13"/>
    <w:rsid w:val="005E25E6"/>
    <w:rsid w:val="005E39E6"/>
    <w:rsid w:val="005E4280"/>
    <w:rsid w:val="005E4F16"/>
    <w:rsid w:val="005E5B25"/>
    <w:rsid w:val="005E6D09"/>
    <w:rsid w:val="005E735C"/>
    <w:rsid w:val="005E74E9"/>
    <w:rsid w:val="005E7847"/>
    <w:rsid w:val="005E79E7"/>
    <w:rsid w:val="005F00EB"/>
    <w:rsid w:val="005F147D"/>
    <w:rsid w:val="005F24A0"/>
    <w:rsid w:val="005F2858"/>
    <w:rsid w:val="005F288F"/>
    <w:rsid w:val="005F3B76"/>
    <w:rsid w:val="005F491D"/>
    <w:rsid w:val="005F5A6D"/>
    <w:rsid w:val="005F5ED0"/>
    <w:rsid w:val="005F6A82"/>
    <w:rsid w:val="005F6C82"/>
    <w:rsid w:val="005F7895"/>
    <w:rsid w:val="005F7DCF"/>
    <w:rsid w:val="00600B9B"/>
    <w:rsid w:val="00601E19"/>
    <w:rsid w:val="00601E5B"/>
    <w:rsid w:val="0060435E"/>
    <w:rsid w:val="006050F0"/>
    <w:rsid w:val="00605523"/>
    <w:rsid w:val="006073B6"/>
    <w:rsid w:val="006100EC"/>
    <w:rsid w:val="006107BC"/>
    <w:rsid w:val="006115AF"/>
    <w:rsid w:val="00611A7B"/>
    <w:rsid w:val="00612C27"/>
    <w:rsid w:val="00614008"/>
    <w:rsid w:val="0061501B"/>
    <w:rsid w:val="00615E55"/>
    <w:rsid w:val="00616452"/>
    <w:rsid w:val="00620C0F"/>
    <w:rsid w:val="006233FA"/>
    <w:rsid w:val="00623541"/>
    <w:rsid w:val="00623C8B"/>
    <w:rsid w:val="00624697"/>
    <w:rsid w:val="0062681D"/>
    <w:rsid w:val="0062690E"/>
    <w:rsid w:val="00627E26"/>
    <w:rsid w:val="0063107D"/>
    <w:rsid w:val="00631D22"/>
    <w:rsid w:val="00631E45"/>
    <w:rsid w:val="00632193"/>
    <w:rsid w:val="00633734"/>
    <w:rsid w:val="00633CF6"/>
    <w:rsid w:val="00635888"/>
    <w:rsid w:val="006359F1"/>
    <w:rsid w:val="00636F26"/>
    <w:rsid w:val="00637473"/>
    <w:rsid w:val="006378E2"/>
    <w:rsid w:val="00645050"/>
    <w:rsid w:val="00646530"/>
    <w:rsid w:val="006473D6"/>
    <w:rsid w:val="00651EBF"/>
    <w:rsid w:val="00652BE1"/>
    <w:rsid w:val="00653135"/>
    <w:rsid w:val="0065408F"/>
    <w:rsid w:val="00655D43"/>
    <w:rsid w:val="00656712"/>
    <w:rsid w:val="00656EA5"/>
    <w:rsid w:val="00660898"/>
    <w:rsid w:val="00660A8F"/>
    <w:rsid w:val="00660EF4"/>
    <w:rsid w:val="006628F2"/>
    <w:rsid w:val="00663475"/>
    <w:rsid w:val="00664FE6"/>
    <w:rsid w:val="00665ECB"/>
    <w:rsid w:val="00666698"/>
    <w:rsid w:val="00666CEB"/>
    <w:rsid w:val="00671C11"/>
    <w:rsid w:val="006736A3"/>
    <w:rsid w:val="006737E7"/>
    <w:rsid w:val="00674422"/>
    <w:rsid w:val="0067576D"/>
    <w:rsid w:val="006777A7"/>
    <w:rsid w:val="00677AA6"/>
    <w:rsid w:val="00680391"/>
    <w:rsid w:val="00680BF6"/>
    <w:rsid w:val="00681AD0"/>
    <w:rsid w:val="006856B6"/>
    <w:rsid w:val="00686700"/>
    <w:rsid w:val="00691007"/>
    <w:rsid w:val="00692E68"/>
    <w:rsid w:val="006936B4"/>
    <w:rsid w:val="00694CCF"/>
    <w:rsid w:val="00697366"/>
    <w:rsid w:val="006977AE"/>
    <w:rsid w:val="006A03F6"/>
    <w:rsid w:val="006A0567"/>
    <w:rsid w:val="006A17EE"/>
    <w:rsid w:val="006A22FD"/>
    <w:rsid w:val="006A2E82"/>
    <w:rsid w:val="006A3795"/>
    <w:rsid w:val="006A39D0"/>
    <w:rsid w:val="006A6B7C"/>
    <w:rsid w:val="006A73C3"/>
    <w:rsid w:val="006A79F5"/>
    <w:rsid w:val="006B120F"/>
    <w:rsid w:val="006B2525"/>
    <w:rsid w:val="006B2D59"/>
    <w:rsid w:val="006B2FE6"/>
    <w:rsid w:val="006B3223"/>
    <w:rsid w:val="006C15C8"/>
    <w:rsid w:val="006C17F5"/>
    <w:rsid w:val="006C258D"/>
    <w:rsid w:val="006C33D0"/>
    <w:rsid w:val="006C340A"/>
    <w:rsid w:val="006C3579"/>
    <w:rsid w:val="006C3844"/>
    <w:rsid w:val="006C6889"/>
    <w:rsid w:val="006C6C75"/>
    <w:rsid w:val="006D13C8"/>
    <w:rsid w:val="006D447A"/>
    <w:rsid w:val="006D6F15"/>
    <w:rsid w:val="006D76F1"/>
    <w:rsid w:val="006E0552"/>
    <w:rsid w:val="006E0AE2"/>
    <w:rsid w:val="006E116C"/>
    <w:rsid w:val="006E1267"/>
    <w:rsid w:val="006E2325"/>
    <w:rsid w:val="006E4089"/>
    <w:rsid w:val="006E4B8F"/>
    <w:rsid w:val="006E6641"/>
    <w:rsid w:val="006E7905"/>
    <w:rsid w:val="006F353A"/>
    <w:rsid w:val="006F37A8"/>
    <w:rsid w:val="006F3F6C"/>
    <w:rsid w:val="006F402E"/>
    <w:rsid w:val="006F4355"/>
    <w:rsid w:val="006F5385"/>
    <w:rsid w:val="006F5B53"/>
    <w:rsid w:val="00700230"/>
    <w:rsid w:val="0070064F"/>
    <w:rsid w:val="007019DB"/>
    <w:rsid w:val="00701AFA"/>
    <w:rsid w:val="00703152"/>
    <w:rsid w:val="007040EB"/>
    <w:rsid w:val="0070654D"/>
    <w:rsid w:val="00707CCC"/>
    <w:rsid w:val="00712BD1"/>
    <w:rsid w:val="00713020"/>
    <w:rsid w:val="00713A69"/>
    <w:rsid w:val="00713C53"/>
    <w:rsid w:val="00713ECE"/>
    <w:rsid w:val="00713FCD"/>
    <w:rsid w:val="007141CE"/>
    <w:rsid w:val="00714C7B"/>
    <w:rsid w:val="00715A96"/>
    <w:rsid w:val="00720156"/>
    <w:rsid w:val="00721A17"/>
    <w:rsid w:val="00722539"/>
    <w:rsid w:val="007228B0"/>
    <w:rsid w:val="007256C6"/>
    <w:rsid w:val="00725C8A"/>
    <w:rsid w:val="007271FF"/>
    <w:rsid w:val="00731233"/>
    <w:rsid w:val="0073167B"/>
    <w:rsid w:val="00732423"/>
    <w:rsid w:val="00732699"/>
    <w:rsid w:val="00734689"/>
    <w:rsid w:val="00734F99"/>
    <w:rsid w:val="00735E8E"/>
    <w:rsid w:val="00736265"/>
    <w:rsid w:val="0074149F"/>
    <w:rsid w:val="007416D6"/>
    <w:rsid w:val="007416F0"/>
    <w:rsid w:val="00741C04"/>
    <w:rsid w:val="0074211C"/>
    <w:rsid w:val="007429D6"/>
    <w:rsid w:val="007457DB"/>
    <w:rsid w:val="00751480"/>
    <w:rsid w:val="00751F11"/>
    <w:rsid w:val="007522FC"/>
    <w:rsid w:val="00753E3B"/>
    <w:rsid w:val="00754D68"/>
    <w:rsid w:val="0075645D"/>
    <w:rsid w:val="007602F8"/>
    <w:rsid w:val="00762C5D"/>
    <w:rsid w:val="0076721A"/>
    <w:rsid w:val="007679D7"/>
    <w:rsid w:val="00767A61"/>
    <w:rsid w:val="00767C3D"/>
    <w:rsid w:val="00770299"/>
    <w:rsid w:val="00771DB2"/>
    <w:rsid w:val="00772855"/>
    <w:rsid w:val="00774B20"/>
    <w:rsid w:val="00775189"/>
    <w:rsid w:val="00775354"/>
    <w:rsid w:val="007755A4"/>
    <w:rsid w:val="0077567D"/>
    <w:rsid w:val="00780FEC"/>
    <w:rsid w:val="00781932"/>
    <w:rsid w:val="00781A63"/>
    <w:rsid w:val="007821FE"/>
    <w:rsid w:val="0078412C"/>
    <w:rsid w:val="00785992"/>
    <w:rsid w:val="0078632B"/>
    <w:rsid w:val="00790BF9"/>
    <w:rsid w:val="0079231E"/>
    <w:rsid w:val="0079274C"/>
    <w:rsid w:val="007936B5"/>
    <w:rsid w:val="007938E7"/>
    <w:rsid w:val="007955B8"/>
    <w:rsid w:val="007A02BE"/>
    <w:rsid w:val="007A0B22"/>
    <w:rsid w:val="007A0D38"/>
    <w:rsid w:val="007A487F"/>
    <w:rsid w:val="007A59B5"/>
    <w:rsid w:val="007A5DC8"/>
    <w:rsid w:val="007A6DA3"/>
    <w:rsid w:val="007A78AB"/>
    <w:rsid w:val="007B0CB6"/>
    <w:rsid w:val="007B1183"/>
    <w:rsid w:val="007B1ECB"/>
    <w:rsid w:val="007B3CC5"/>
    <w:rsid w:val="007B4CB4"/>
    <w:rsid w:val="007B59ED"/>
    <w:rsid w:val="007B73AC"/>
    <w:rsid w:val="007B7C4A"/>
    <w:rsid w:val="007C0E61"/>
    <w:rsid w:val="007C1B72"/>
    <w:rsid w:val="007C402D"/>
    <w:rsid w:val="007C406C"/>
    <w:rsid w:val="007C47A9"/>
    <w:rsid w:val="007C49E0"/>
    <w:rsid w:val="007C4F8D"/>
    <w:rsid w:val="007C5AEC"/>
    <w:rsid w:val="007C7512"/>
    <w:rsid w:val="007D2066"/>
    <w:rsid w:val="007D4A84"/>
    <w:rsid w:val="007D4DDF"/>
    <w:rsid w:val="007D6EBD"/>
    <w:rsid w:val="007D6FAC"/>
    <w:rsid w:val="007D77DF"/>
    <w:rsid w:val="007E04A2"/>
    <w:rsid w:val="007E1901"/>
    <w:rsid w:val="007E3ABE"/>
    <w:rsid w:val="007E5847"/>
    <w:rsid w:val="007E606D"/>
    <w:rsid w:val="007E6D0E"/>
    <w:rsid w:val="007E6F40"/>
    <w:rsid w:val="007F07E8"/>
    <w:rsid w:val="007F41D7"/>
    <w:rsid w:val="007F5A3B"/>
    <w:rsid w:val="007F611F"/>
    <w:rsid w:val="007F6968"/>
    <w:rsid w:val="0080120E"/>
    <w:rsid w:val="00801259"/>
    <w:rsid w:val="00803196"/>
    <w:rsid w:val="00805944"/>
    <w:rsid w:val="00805A4E"/>
    <w:rsid w:val="008072FD"/>
    <w:rsid w:val="008103A3"/>
    <w:rsid w:val="00810746"/>
    <w:rsid w:val="00810943"/>
    <w:rsid w:val="00812271"/>
    <w:rsid w:val="0081243E"/>
    <w:rsid w:val="00813B0A"/>
    <w:rsid w:val="0081532A"/>
    <w:rsid w:val="0082031E"/>
    <w:rsid w:val="00820A73"/>
    <w:rsid w:val="00821B7C"/>
    <w:rsid w:val="008221D7"/>
    <w:rsid w:val="008231E6"/>
    <w:rsid w:val="00823272"/>
    <w:rsid w:val="00823FE8"/>
    <w:rsid w:val="0082417B"/>
    <w:rsid w:val="008258E0"/>
    <w:rsid w:val="00832868"/>
    <w:rsid w:val="008347A7"/>
    <w:rsid w:val="008348E9"/>
    <w:rsid w:val="008355A9"/>
    <w:rsid w:val="00835991"/>
    <w:rsid w:val="00835EFB"/>
    <w:rsid w:val="00836553"/>
    <w:rsid w:val="0083674F"/>
    <w:rsid w:val="00837350"/>
    <w:rsid w:val="00837F5B"/>
    <w:rsid w:val="00840C3D"/>
    <w:rsid w:val="008414F4"/>
    <w:rsid w:val="00843BDD"/>
    <w:rsid w:val="00844D34"/>
    <w:rsid w:val="00845D47"/>
    <w:rsid w:val="00846FA3"/>
    <w:rsid w:val="00850C18"/>
    <w:rsid w:val="00852038"/>
    <w:rsid w:val="00853D8F"/>
    <w:rsid w:val="008551AC"/>
    <w:rsid w:val="00855806"/>
    <w:rsid w:val="008579D8"/>
    <w:rsid w:val="00857F0B"/>
    <w:rsid w:val="00860FFF"/>
    <w:rsid w:val="0086218D"/>
    <w:rsid w:val="008621F3"/>
    <w:rsid w:val="008629C6"/>
    <w:rsid w:val="00863248"/>
    <w:rsid w:val="00866D8A"/>
    <w:rsid w:val="008721E0"/>
    <w:rsid w:val="00872E0F"/>
    <w:rsid w:val="00873661"/>
    <w:rsid w:val="008752AC"/>
    <w:rsid w:val="00877CAA"/>
    <w:rsid w:val="00880101"/>
    <w:rsid w:val="008808DD"/>
    <w:rsid w:val="00881896"/>
    <w:rsid w:val="00881F89"/>
    <w:rsid w:val="00883B22"/>
    <w:rsid w:val="00884362"/>
    <w:rsid w:val="00884D9E"/>
    <w:rsid w:val="00890045"/>
    <w:rsid w:val="00890A25"/>
    <w:rsid w:val="00891652"/>
    <w:rsid w:val="00891ED8"/>
    <w:rsid w:val="00892DB1"/>
    <w:rsid w:val="00894766"/>
    <w:rsid w:val="00895284"/>
    <w:rsid w:val="00895AAD"/>
    <w:rsid w:val="008A3531"/>
    <w:rsid w:val="008A5D20"/>
    <w:rsid w:val="008A647A"/>
    <w:rsid w:val="008A64F1"/>
    <w:rsid w:val="008A6852"/>
    <w:rsid w:val="008A6BA6"/>
    <w:rsid w:val="008B051F"/>
    <w:rsid w:val="008B3EB9"/>
    <w:rsid w:val="008B4703"/>
    <w:rsid w:val="008B4FF7"/>
    <w:rsid w:val="008B60BB"/>
    <w:rsid w:val="008B6D00"/>
    <w:rsid w:val="008C1A07"/>
    <w:rsid w:val="008C4018"/>
    <w:rsid w:val="008C4232"/>
    <w:rsid w:val="008C4997"/>
    <w:rsid w:val="008C5606"/>
    <w:rsid w:val="008C5832"/>
    <w:rsid w:val="008C63DE"/>
    <w:rsid w:val="008D03EB"/>
    <w:rsid w:val="008D1D64"/>
    <w:rsid w:val="008D3F0C"/>
    <w:rsid w:val="008D63BF"/>
    <w:rsid w:val="008E21A2"/>
    <w:rsid w:val="008E3E78"/>
    <w:rsid w:val="008E3F24"/>
    <w:rsid w:val="008E53F4"/>
    <w:rsid w:val="008E57E4"/>
    <w:rsid w:val="008E63BD"/>
    <w:rsid w:val="008F0298"/>
    <w:rsid w:val="008F0EFC"/>
    <w:rsid w:val="008F319D"/>
    <w:rsid w:val="008F4515"/>
    <w:rsid w:val="008F64B6"/>
    <w:rsid w:val="009013FE"/>
    <w:rsid w:val="00901975"/>
    <w:rsid w:val="009045DF"/>
    <w:rsid w:val="00905124"/>
    <w:rsid w:val="009069C9"/>
    <w:rsid w:val="00907B59"/>
    <w:rsid w:val="00910DA5"/>
    <w:rsid w:val="0091237E"/>
    <w:rsid w:val="009127BA"/>
    <w:rsid w:val="00913311"/>
    <w:rsid w:val="009136EA"/>
    <w:rsid w:val="009142A9"/>
    <w:rsid w:val="00916C14"/>
    <w:rsid w:val="009171A1"/>
    <w:rsid w:val="00920E0F"/>
    <w:rsid w:val="00926468"/>
    <w:rsid w:val="00930EDC"/>
    <w:rsid w:val="00930FFC"/>
    <w:rsid w:val="009323DE"/>
    <w:rsid w:val="00936B51"/>
    <w:rsid w:val="00937453"/>
    <w:rsid w:val="0094060F"/>
    <w:rsid w:val="0094158F"/>
    <w:rsid w:val="00941DD4"/>
    <w:rsid w:val="009422AB"/>
    <w:rsid w:val="009428CC"/>
    <w:rsid w:val="00942EA6"/>
    <w:rsid w:val="00943DE3"/>
    <w:rsid w:val="00945C7D"/>
    <w:rsid w:val="009468FA"/>
    <w:rsid w:val="00947142"/>
    <w:rsid w:val="00950C24"/>
    <w:rsid w:val="00950EB0"/>
    <w:rsid w:val="0095232D"/>
    <w:rsid w:val="0095259D"/>
    <w:rsid w:val="00953CCC"/>
    <w:rsid w:val="00954228"/>
    <w:rsid w:val="009566FB"/>
    <w:rsid w:val="00960C61"/>
    <w:rsid w:val="00960DE9"/>
    <w:rsid w:val="00961B9E"/>
    <w:rsid w:val="0096249D"/>
    <w:rsid w:val="00962CEA"/>
    <w:rsid w:val="00963C8C"/>
    <w:rsid w:val="0096445E"/>
    <w:rsid w:val="00964795"/>
    <w:rsid w:val="00964ADF"/>
    <w:rsid w:val="0096518F"/>
    <w:rsid w:val="00965CE8"/>
    <w:rsid w:val="0097053C"/>
    <w:rsid w:val="0097104F"/>
    <w:rsid w:val="0097111E"/>
    <w:rsid w:val="00971471"/>
    <w:rsid w:val="00971D7B"/>
    <w:rsid w:val="00972AC8"/>
    <w:rsid w:val="00973A58"/>
    <w:rsid w:val="00974109"/>
    <w:rsid w:val="009747C2"/>
    <w:rsid w:val="00974CEB"/>
    <w:rsid w:val="00975458"/>
    <w:rsid w:val="00975597"/>
    <w:rsid w:val="00977A84"/>
    <w:rsid w:val="00977BE4"/>
    <w:rsid w:val="009802EA"/>
    <w:rsid w:val="0098115C"/>
    <w:rsid w:val="00982A56"/>
    <w:rsid w:val="00983608"/>
    <w:rsid w:val="009846C9"/>
    <w:rsid w:val="0098475B"/>
    <w:rsid w:val="00984E90"/>
    <w:rsid w:val="009852C4"/>
    <w:rsid w:val="0098627C"/>
    <w:rsid w:val="00986559"/>
    <w:rsid w:val="009875DD"/>
    <w:rsid w:val="0098776F"/>
    <w:rsid w:val="00991601"/>
    <w:rsid w:val="00996A23"/>
    <w:rsid w:val="00996CF4"/>
    <w:rsid w:val="00997872"/>
    <w:rsid w:val="009A1ABF"/>
    <w:rsid w:val="009A2912"/>
    <w:rsid w:val="009A32C2"/>
    <w:rsid w:val="009A58F1"/>
    <w:rsid w:val="009A5ADA"/>
    <w:rsid w:val="009A6263"/>
    <w:rsid w:val="009A7E4A"/>
    <w:rsid w:val="009B1949"/>
    <w:rsid w:val="009B2843"/>
    <w:rsid w:val="009B2C17"/>
    <w:rsid w:val="009B3159"/>
    <w:rsid w:val="009B4337"/>
    <w:rsid w:val="009B4865"/>
    <w:rsid w:val="009B4E4E"/>
    <w:rsid w:val="009B5A6C"/>
    <w:rsid w:val="009B5C1E"/>
    <w:rsid w:val="009B6376"/>
    <w:rsid w:val="009B663F"/>
    <w:rsid w:val="009C0414"/>
    <w:rsid w:val="009C055B"/>
    <w:rsid w:val="009C07C9"/>
    <w:rsid w:val="009C0E73"/>
    <w:rsid w:val="009C25B7"/>
    <w:rsid w:val="009C26ED"/>
    <w:rsid w:val="009C548F"/>
    <w:rsid w:val="009C723F"/>
    <w:rsid w:val="009D0363"/>
    <w:rsid w:val="009D1E8D"/>
    <w:rsid w:val="009D3AB6"/>
    <w:rsid w:val="009D44BD"/>
    <w:rsid w:val="009D5745"/>
    <w:rsid w:val="009D64DF"/>
    <w:rsid w:val="009E0654"/>
    <w:rsid w:val="009E08DE"/>
    <w:rsid w:val="009E09A0"/>
    <w:rsid w:val="009E1564"/>
    <w:rsid w:val="009E1EA5"/>
    <w:rsid w:val="009E2740"/>
    <w:rsid w:val="009E3D39"/>
    <w:rsid w:val="009E689B"/>
    <w:rsid w:val="009E784B"/>
    <w:rsid w:val="009F0B29"/>
    <w:rsid w:val="009F20C8"/>
    <w:rsid w:val="009F2837"/>
    <w:rsid w:val="009F38FF"/>
    <w:rsid w:val="009F411A"/>
    <w:rsid w:val="009F427B"/>
    <w:rsid w:val="009F5139"/>
    <w:rsid w:val="009F5366"/>
    <w:rsid w:val="009F7A84"/>
    <w:rsid w:val="009F7B17"/>
    <w:rsid w:val="00A0320C"/>
    <w:rsid w:val="00A0448B"/>
    <w:rsid w:val="00A048DB"/>
    <w:rsid w:val="00A04932"/>
    <w:rsid w:val="00A06073"/>
    <w:rsid w:val="00A061E0"/>
    <w:rsid w:val="00A06447"/>
    <w:rsid w:val="00A10365"/>
    <w:rsid w:val="00A10B3B"/>
    <w:rsid w:val="00A110AC"/>
    <w:rsid w:val="00A11994"/>
    <w:rsid w:val="00A11B83"/>
    <w:rsid w:val="00A11F7F"/>
    <w:rsid w:val="00A11FE9"/>
    <w:rsid w:val="00A16602"/>
    <w:rsid w:val="00A21D01"/>
    <w:rsid w:val="00A22A06"/>
    <w:rsid w:val="00A22BE7"/>
    <w:rsid w:val="00A22D7A"/>
    <w:rsid w:val="00A250D6"/>
    <w:rsid w:val="00A25D1C"/>
    <w:rsid w:val="00A26C05"/>
    <w:rsid w:val="00A328CC"/>
    <w:rsid w:val="00A33068"/>
    <w:rsid w:val="00A33CEE"/>
    <w:rsid w:val="00A34ABE"/>
    <w:rsid w:val="00A34E67"/>
    <w:rsid w:val="00A352F7"/>
    <w:rsid w:val="00A3764D"/>
    <w:rsid w:val="00A37D51"/>
    <w:rsid w:val="00A40167"/>
    <w:rsid w:val="00A40C9B"/>
    <w:rsid w:val="00A42555"/>
    <w:rsid w:val="00A43717"/>
    <w:rsid w:val="00A442C7"/>
    <w:rsid w:val="00A45B79"/>
    <w:rsid w:val="00A46CF0"/>
    <w:rsid w:val="00A46F74"/>
    <w:rsid w:val="00A502BF"/>
    <w:rsid w:val="00A5182A"/>
    <w:rsid w:val="00A54B88"/>
    <w:rsid w:val="00A5589C"/>
    <w:rsid w:val="00A5608F"/>
    <w:rsid w:val="00A56373"/>
    <w:rsid w:val="00A567B7"/>
    <w:rsid w:val="00A57621"/>
    <w:rsid w:val="00A576C8"/>
    <w:rsid w:val="00A61CA6"/>
    <w:rsid w:val="00A627C4"/>
    <w:rsid w:val="00A648AD"/>
    <w:rsid w:val="00A662C5"/>
    <w:rsid w:val="00A664B2"/>
    <w:rsid w:val="00A6719A"/>
    <w:rsid w:val="00A6774E"/>
    <w:rsid w:val="00A730AC"/>
    <w:rsid w:val="00A75B13"/>
    <w:rsid w:val="00A75F05"/>
    <w:rsid w:val="00A767FE"/>
    <w:rsid w:val="00A77175"/>
    <w:rsid w:val="00A81762"/>
    <w:rsid w:val="00A822DB"/>
    <w:rsid w:val="00A83E6A"/>
    <w:rsid w:val="00A8574C"/>
    <w:rsid w:val="00A86CF8"/>
    <w:rsid w:val="00A87764"/>
    <w:rsid w:val="00A91CA7"/>
    <w:rsid w:val="00A920AF"/>
    <w:rsid w:val="00A92331"/>
    <w:rsid w:val="00A936DE"/>
    <w:rsid w:val="00A93FBC"/>
    <w:rsid w:val="00A948DB"/>
    <w:rsid w:val="00A94A7A"/>
    <w:rsid w:val="00A95008"/>
    <w:rsid w:val="00A95357"/>
    <w:rsid w:val="00A97723"/>
    <w:rsid w:val="00A97A20"/>
    <w:rsid w:val="00AA0090"/>
    <w:rsid w:val="00AA042F"/>
    <w:rsid w:val="00AA0EE6"/>
    <w:rsid w:val="00AA1309"/>
    <w:rsid w:val="00AA31C4"/>
    <w:rsid w:val="00AA3544"/>
    <w:rsid w:val="00AA6205"/>
    <w:rsid w:val="00AA7896"/>
    <w:rsid w:val="00AA7F93"/>
    <w:rsid w:val="00AB2083"/>
    <w:rsid w:val="00AB2E86"/>
    <w:rsid w:val="00AB4729"/>
    <w:rsid w:val="00AB573B"/>
    <w:rsid w:val="00AB5BAC"/>
    <w:rsid w:val="00AB5C57"/>
    <w:rsid w:val="00AB600B"/>
    <w:rsid w:val="00AB779F"/>
    <w:rsid w:val="00AC03E0"/>
    <w:rsid w:val="00AC181C"/>
    <w:rsid w:val="00AC2199"/>
    <w:rsid w:val="00AC3267"/>
    <w:rsid w:val="00AC629B"/>
    <w:rsid w:val="00AC67FA"/>
    <w:rsid w:val="00AC74DB"/>
    <w:rsid w:val="00AD06F9"/>
    <w:rsid w:val="00AD1B3F"/>
    <w:rsid w:val="00AD307C"/>
    <w:rsid w:val="00AD7BF1"/>
    <w:rsid w:val="00AE08AD"/>
    <w:rsid w:val="00AE538E"/>
    <w:rsid w:val="00AE5AFD"/>
    <w:rsid w:val="00AE6342"/>
    <w:rsid w:val="00AF22B3"/>
    <w:rsid w:val="00AF5D2B"/>
    <w:rsid w:val="00AF78F2"/>
    <w:rsid w:val="00B0232B"/>
    <w:rsid w:val="00B03669"/>
    <w:rsid w:val="00B04758"/>
    <w:rsid w:val="00B05D8C"/>
    <w:rsid w:val="00B07BE9"/>
    <w:rsid w:val="00B106D5"/>
    <w:rsid w:val="00B11861"/>
    <w:rsid w:val="00B128F4"/>
    <w:rsid w:val="00B13311"/>
    <w:rsid w:val="00B13394"/>
    <w:rsid w:val="00B13460"/>
    <w:rsid w:val="00B1425C"/>
    <w:rsid w:val="00B14451"/>
    <w:rsid w:val="00B171F1"/>
    <w:rsid w:val="00B210C2"/>
    <w:rsid w:val="00B211C6"/>
    <w:rsid w:val="00B22B77"/>
    <w:rsid w:val="00B23F8C"/>
    <w:rsid w:val="00B24165"/>
    <w:rsid w:val="00B24390"/>
    <w:rsid w:val="00B25579"/>
    <w:rsid w:val="00B3363B"/>
    <w:rsid w:val="00B34049"/>
    <w:rsid w:val="00B348A6"/>
    <w:rsid w:val="00B34BB0"/>
    <w:rsid w:val="00B353A9"/>
    <w:rsid w:val="00B36C9D"/>
    <w:rsid w:val="00B40692"/>
    <w:rsid w:val="00B41E98"/>
    <w:rsid w:val="00B43733"/>
    <w:rsid w:val="00B43C83"/>
    <w:rsid w:val="00B4405C"/>
    <w:rsid w:val="00B44B51"/>
    <w:rsid w:val="00B45863"/>
    <w:rsid w:val="00B45FF9"/>
    <w:rsid w:val="00B466D0"/>
    <w:rsid w:val="00B47172"/>
    <w:rsid w:val="00B476E1"/>
    <w:rsid w:val="00B5029E"/>
    <w:rsid w:val="00B504B6"/>
    <w:rsid w:val="00B50A07"/>
    <w:rsid w:val="00B50CBE"/>
    <w:rsid w:val="00B51D4A"/>
    <w:rsid w:val="00B526C3"/>
    <w:rsid w:val="00B529B7"/>
    <w:rsid w:val="00B52CB6"/>
    <w:rsid w:val="00B54617"/>
    <w:rsid w:val="00B5540F"/>
    <w:rsid w:val="00B55DB9"/>
    <w:rsid w:val="00B57156"/>
    <w:rsid w:val="00B577DB"/>
    <w:rsid w:val="00B6210C"/>
    <w:rsid w:val="00B63AB8"/>
    <w:rsid w:val="00B63FA2"/>
    <w:rsid w:val="00B64511"/>
    <w:rsid w:val="00B64CEA"/>
    <w:rsid w:val="00B64FB3"/>
    <w:rsid w:val="00B65E32"/>
    <w:rsid w:val="00B65E6E"/>
    <w:rsid w:val="00B67494"/>
    <w:rsid w:val="00B714DA"/>
    <w:rsid w:val="00B716B1"/>
    <w:rsid w:val="00B7218A"/>
    <w:rsid w:val="00B7227B"/>
    <w:rsid w:val="00B75005"/>
    <w:rsid w:val="00B750B2"/>
    <w:rsid w:val="00B768D1"/>
    <w:rsid w:val="00B81B2D"/>
    <w:rsid w:val="00B83EAF"/>
    <w:rsid w:val="00B83EB7"/>
    <w:rsid w:val="00B85904"/>
    <w:rsid w:val="00B8718A"/>
    <w:rsid w:val="00B910FC"/>
    <w:rsid w:val="00B91AFB"/>
    <w:rsid w:val="00B91E81"/>
    <w:rsid w:val="00B92B6F"/>
    <w:rsid w:val="00B947A2"/>
    <w:rsid w:val="00B9551A"/>
    <w:rsid w:val="00B9693E"/>
    <w:rsid w:val="00BA0D96"/>
    <w:rsid w:val="00BA1C63"/>
    <w:rsid w:val="00BA3812"/>
    <w:rsid w:val="00BA470F"/>
    <w:rsid w:val="00BA5F30"/>
    <w:rsid w:val="00BA7110"/>
    <w:rsid w:val="00BA7C49"/>
    <w:rsid w:val="00BB200E"/>
    <w:rsid w:val="00BB2249"/>
    <w:rsid w:val="00BB226A"/>
    <w:rsid w:val="00BB3CC8"/>
    <w:rsid w:val="00BB471A"/>
    <w:rsid w:val="00BB5CF5"/>
    <w:rsid w:val="00BB690A"/>
    <w:rsid w:val="00BB6A65"/>
    <w:rsid w:val="00BB71EE"/>
    <w:rsid w:val="00BB7CC5"/>
    <w:rsid w:val="00BC23CC"/>
    <w:rsid w:val="00BC2861"/>
    <w:rsid w:val="00BC324A"/>
    <w:rsid w:val="00BC3DB1"/>
    <w:rsid w:val="00BC4873"/>
    <w:rsid w:val="00BC5B85"/>
    <w:rsid w:val="00BC5C42"/>
    <w:rsid w:val="00BC6569"/>
    <w:rsid w:val="00BD1B17"/>
    <w:rsid w:val="00BD24F7"/>
    <w:rsid w:val="00BD2A05"/>
    <w:rsid w:val="00BD3CC8"/>
    <w:rsid w:val="00BD525B"/>
    <w:rsid w:val="00BD5EFB"/>
    <w:rsid w:val="00BD68E2"/>
    <w:rsid w:val="00BE0143"/>
    <w:rsid w:val="00BE0234"/>
    <w:rsid w:val="00BE2E44"/>
    <w:rsid w:val="00BE3CDA"/>
    <w:rsid w:val="00BE501E"/>
    <w:rsid w:val="00BE55EC"/>
    <w:rsid w:val="00BE60B7"/>
    <w:rsid w:val="00BE6535"/>
    <w:rsid w:val="00BE72FD"/>
    <w:rsid w:val="00BF2347"/>
    <w:rsid w:val="00BF4AEA"/>
    <w:rsid w:val="00BF5B6C"/>
    <w:rsid w:val="00BF6163"/>
    <w:rsid w:val="00BF72CE"/>
    <w:rsid w:val="00BF7C09"/>
    <w:rsid w:val="00C0491D"/>
    <w:rsid w:val="00C04A34"/>
    <w:rsid w:val="00C0685C"/>
    <w:rsid w:val="00C07106"/>
    <w:rsid w:val="00C078E7"/>
    <w:rsid w:val="00C11C03"/>
    <w:rsid w:val="00C11EAC"/>
    <w:rsid w:val="00C1283B"/>
    <w:rsid w:val="00C1292A"/>
    <w:rsid w:val="00C12D49"/>
    <w:rsid w:val="00C15F58"/>
    <w:rsid w:val="00C16052"/>
    <w:rsid w:val="00C16A34"/>
    <w:rsid w:val="00C16E2A"/>
    <w:rsid w:val="00C17774"/>
    <w:rsid w:val="00C20737"/>
    <w:rsid w:val="00C20D6D"/>
    <w:rsid w:val="00C23638"/>
    <w:rsid w:val="00C241DA"/>
    <w:rsid w:val="00C250D9"/>
    <w:rsid w:val="00C264B2"/>
    <w:rsid w:val="00C33710"/>
    <w:rsid w:val="00C3438B"/>
    <w:rsid w:val="00C34930"/>
    <w:rsid w:val="00C35DD3"/>
    <w:rsid w:val="00C36D15"/>
    <w:rsid w:val="00C37F55"/>
    <w:rsid w:val="00C40A15"/>
    <w:rsid w:val="00C40F42"/>
    <w:rsid w:val="00C42E5F"/>
    <w:rsid w:val="00C430F7"/>
    <w:rsid w:val="00C4568C"/>
    <w:rsid w:val="00C50396"/>
    <w:rsid w:val="00C51A9E"/>
    <w:rsid w:val="00C55300"/>
    <w:rsid w:val="00C55DC1"/>
    <w:rsid w:val="00C61B8B"/>
    <w:rsid w:val="00C620D9"/>
    <w:rsid w:val="00C6415B"/>
    <w:rsid w:val="00C6549C"/>
    <w:rsid w:val="00C66219"/>
    <w:rsid w:val="00C66928"/>
    <w:rsid w:val="00C703FC"/>
    <w:rsid w:val="00C72F38"/>
    <w:rsid w:val="00C74555"/>
    <w:rsid w:val="00C7466A"/>
    <w:rsid w:val="00C74997"/>
    <w:rsid w:val="00C74E1A"/>
    <w:rsid w:val="00C7532B"/>
    <w:rsid w:val="00C75CCB"/>
    <w:rsid w:val="00C7643A"/>
    <w:rsid w:val="00C81040"/>
    <w:rsid w:val="00C811B7"/>
    <w:rsid w:val="00C82123"/>
    <w:rsid w:val="00C8268D"/>
    <w:rsid w:val="00C829CE"/>
    <w:rsid w:val="00C83062"/>
    <w:rsid w:val="00C837F2"/>
    <w:rsid w:val="00C83B4B"/>
    <w:rsid w:val="00C8405A"/>
    <w:rsid w:val="00C84D61"/>
    <w:rsid w:val="00C85031"/>
    <w:rsid w:val="00C86CA6"/>
    <w:rsid w:val="00C87CAC"/>
    <w:rsid w:val="00C90E73"/>
    <w:rsid w:val="00C92F3A"/>
    <w:rsid w:val="00C93B5F"/>
    <w:rsid w:val="00C946AD"/>
    <w:rsid w:val="00C949C9"/>
    <w:rsid w:val="00C94A75"/>
    <w:rsid w:val="00C957BF"/>
    <w:rsid w:val="00C96CD7"/>
    <w:rsid w:val="00C970F8"/>
    <w:rsid w:val="00C971AD"/>
    <w:rsid w:val="00CA0031"/>
    <w:rsid w:val="00CA04C4"/>
    <w:rsid w:val="00CA10B1"/>
    <w:rsid w:val="00CA12EF"/>
    <w:rsid w:val="00CA34CE"/>
    <w:rsid w:val="00CA3715"/>
    <w:rsid w:val="00CA3D5B"/>
    <w:rsid w:val="00CA44F8"/>
    <w:rsid w:val="00CA55BE"/>
    <w:rsid w:val="00CA595F"/>
    <w:rsid w:val="00CA61E1"/>
    <w:rsid w:val="00CA642D"/>
    <w:rsid w:val="00CA6CE7"/>
    <w:rsid w:val="00CA7B5C"/>
    <w:rsid w:val="00CA7D82"/>
    <w:rsid w:val="00CB0DB5"/>
    <w:rsid w:val="00CB195B"/>
    <w:rsid w:val="00CB1D0B"/>
    <w:rsid w:val="00CB21BE"/>
    <w:rsid w:val="00CB487B"/>
    <w:rsid w:val="00CB4AD0"/>
    <w:rsid w:val="00CB57C2"/>
    <w:rsid w:val="00CB6298"/>
    <w:rsid w:val="00CB7682"/>
    <w:rsid w:val="00CC1075"/>
    <w:rsid w:val="00CC14CE"/>
    <w:rsid w:val="00CC349B"/>
    <w:rsid w:val="00CC7A1C"/>
    <w:rsid w:val="00CD08AE"/>
    <w:rsid w:val="00CD0C3F"/>
    <w:rsid w:val="00CD1E28"/>
    <w:rsid w:val="00CD2CF4"/>
    <w:rsid w:val="00CD3C25"/>
    <w:rsid w:val="00CE02B7"/>
    <w:rsid w:val="00CE0352"/>
    <w:rsid w:val="00CE048C"/>
    <w:rsid w:val="00CE076E"/>
    <w:rsid w:val="00CE0772"/>
    <w:rsid w:val="00CE18D5"/>
    <w:rsid w:val="00CE1ED3"/>
    <w:rsid w:val="00CE1EFB"/>
    <w:rsid w:val="00CE1F32"/>
    <w:rsid w:val="00CE238C"/>
    <w:rsid w:val="00CE2D25"/>
    <w:rsid w:val="00CE3530"/>
    <w:rsid w:val="00CE50BF"/>
    <w:rsid w:val="00CE6D66"/>
    <w:rsid w:val="00CF033B"/>
    <w:rsid w:val="00CF1667"/>
    <w:rsid w:val="00CF3A67"/>
    <w:rsid w:val="00CF439C"/>
    <w:rsid w:val="00CF4B8E"/>
    <w:rsid w:val="00CF4C1D"/>
    <w:rsid w:val="00CF5F7E"/>
    <w:rsid w:val="00CF65C2"/>
    <w:rsid w:val="00CF7055"/>
    <w:rsid w:val="00D003EB"/>
    <w:rsid w:val="00D00F4C"/>
    <w:rsid w:val="00D01132"/>
    <w:rsid w:val="00D012E8"/>
    <w:rsid w:val="00D02676"/>
    <w:rsid w:val="00D03275"/>
    <w:rsid w:val="00D0333F"/>
    <w:rsid w:val="00D045E5"/>
    <w:rsid w:val="00D06248"/>
    <w:rsid w:val="00D0780B"/>
    <w:rsid w:val="00D10A4A"/>
    <w:rsid w:val="00D12155"/>
    <w:rsid w:val="00D12500"/>
    <w:rsid w:val="00D16B06"/>
    <w:rsid w:val="00D20634"/>
    <w:rsid w:val="00D20F13"/>
    <w:rsid w:val="00D21517"/>
    <w:rsid w:val="00D220F9"/>
    <w:rsid w:val="00D23288"/>
    <w:rsid w:val="00D24047"/>
    <w:rsid w:val="00D26B93"/>
    <w:rsid w:val="00D27187"/>
    <w:rsid w:val="00D32CEA"/>
    <w:rsid w:val="00D32E41"/>
    <w:rsid w:val="00D341DA"/>
    <w:rsid w:val="00D344D3"/>
    <w:rsid w:val="00D3674D"/>
    <w:rsid w:val="00D37386"/>
    <w:rsid w:val="00D4022F"/>
    <w:rsid w:val="00D40799"/>
    <w:rsid w:val="00D40D30"/>
    <w:rsid w:val="00D429DA"/>
    <w:rsid w:val="00D43429"/>
    <w:rsid w:val="00D434FF"/>
    <w:rsid w:val="00D4515C"/>
    <w:rsid w:val="00D51991"/>
    <w:rsid w:val="00D51F80"/>
    <w:rsid w:val="00D5419F"/>
    <w:rsid w:val="00D54DEB"/>
    <w:rsid w:val="00D56F9A"/>
    <w:rsid w:val="00D57B91"/>
    <w:rsid w:val="00D633EE"/>
    <w:rsid w:val="00D66FD0"/>
    <w:rsid w:val="00D67DFF"/>
    <w:rsid w:val="00D71472"/>
    <w:rsid w:val="00D715FF"/>
    <w:rsid w:val="00D71CA8"/>
    <w:rsid w:val="00D72BC6"/>
    <w:rsid w:val="00D74806"/>
    <w:rsid w:val="00D77690"/>
    <w:rsid w:val="00D77BAF"/>
    <w:rsid w:val="00D77DC8"/>
    <w:rsid w:val="00D80254"/>
    <w:rsid w:val="00D803FC"/>
    <w:rsid w:val="00D81087"/>
    <w:rsid w:val="00D8453C"/>
    <w:rsid w:val="00D863D8"/>
    <w:rsid w:val="00D86BEB"/>
    <w:rsid w:val="00D86E66"/>
    <w:rsid w:val="00D87759"/>
    <w:rsid w:val="00D87F26"/>
    <w:rsid w:val="00D87F90"/>
    <w:rsid w:val="00D922A5"/>
    <w:rsid w:val="00D92455"/>
    <w:rsid w:val="00DA0E6F"/>
    <w:rsid w:val="00DA2B00"/>
    <w:rsid w:val="00DA3284"/>
    <w:rsid w:val="00DA347D"/>
    <w:rsid w:val="00DA56DD"/>
    <w:rsid w:val="00DA6052"/>
    <w:rsid w:val="00DA60E9"/>
    <w:rsid w:val="00DB0428"/>
    <w:rsid w:val="00DB06C7"/>
    <w:rsid w:val="00DB0D66"/>
    <w:rsid w:val="00DB1323"/>
    <w:rsid w:val="00DB256D"/>
    <w:rsid w:val="00DB4655"/>
    <w:rsid w:val="00DB4854"/>
    <w:rsid w:val="00DB4A98"/>
    <w:rsid w:val="00DB6592"/>
    <w:rsid w:val="00DB6AC5"/>
    <w:rsid w:val="00DB73EE"/>
    <w:rsid w:val="00DB74F4"/>
    <w:rsid w:val="00DC14D1"/>
    <w:rsid w:val="00DC2048"/>
    <w:rsid w:val="00DC3BEE"/>
    <w:rsid w:val="00DC60E0"/>
    <w:rsid w:val="00DC695D"/>
    <w:rsid w:val="00DC7FC3"/>
    <w:rsid w:val="00DD123D"/>
    <w:rsid w:val="00DD281F"/>
    <w:rsid w:val="00DD3B99"/>
    <w:rsid w:val="00DD481B"/>
    <w:rsid w:val="00DD5D62"/>
    <w:rsid w:val="00DE0ADB"/>
    <w:rsid w:val="00DE0C29"/>
    <w:rsid w:val="00DE4368"/>
    <w:rsid w:val="00DE63B4"/>
    <w:rsid w:val="00DE7F26"/>
    <w:rsid w:val="00DF5AB9"/>
    <w:rsid w:val="00E00477"/>
    <w:rsid w:val="00E00BDA"/>
    <w:rsid w:val="00E05083"/>
    <w:rsid w:val="00E05306"/>
    <w:rsid w:val="00E05429"/>
    <w:rsid w:val="00E06634"/>
    <w:rsid w:val="00E103C5"/>
    <w:rsid w:val="00E13AF1"/>
    <w:rsid w:val="00E13D3B"/>
    <w:rsid w:val="00E156AA"/>
    <w:rsid w:val="00E15A52"/>
    <w:rsid w:val="00E16038"/>
    <w:rsid w:val="00E16AEF"/>
    <w:rsid w:val="00E20AC7"/>
    <w:rsid w:val="00E20E9D"/>
    <w:rsid w:val="00E217BF"/>
    <w:rsid w:val="00E258D8"/>
    <w:rsid w:val="00E319B5"/>
    <w:rsid w:val="00E32159"/>
    <w:rsid w:val="00E342F5"/>
    <w:rsid w:val="00E353B7"/>
    <w:rsid w:val="00E36452"/>
    <w:rsid w:val="00E36996"/>
    <w:rsid w:val="00E3781C"/>
    <w:rsid w:val="00E416BD"/>
    <w:rsid w:val="00E423DD"/>
    <w:rsid w:val="00E43335"/>
    <w:rsid w:val="00E4408A"/>
    <w:rsid w:val="00E44993"/>
    <w:rsid w:val="00E44999"/>
    <w:rsid w:val="00E44AC4"/>
    <w:rsid w:val="00E450FA"/>
    <w:rsid w:val="00E45D57"/>
    <w:rsid w:val="00E45DEE"/>
    <w:rsid w:val="00E47D91"/>
    <w:rsid w:val="00E50847"/>
    <w:rsid w:val="00E51045"/>
    <w:rsid w:val="00E52793"/>
    <w:rsid w:val="00E53127"/>
    <w:rsid w:val="00E53B2D"/>
    <w:rsid w:val="00E53D74"/>
    <w:rsid w:val="00E55F91"/>
    <w:rsid w:val="00E565BB"/>
    <w:rsid w:val="00E5665B"/>
    <w:rsid w:val="00E568C7"/>
    <w:rsid w:val="00E56F11"/>
    <w:rsid w:val="00E573D1"/>
    <w:rsid w:val="00E57769"/>
    <w:rsid w:val="00E610A1"/>
    <w:rsid w:val="00E6163C"/>
    <w:rsid w:val="00E61D20"/>
    <w:rsid w:val="00E677B4"/>
    <w:rsid w:val="00E679FE"/>
    <w:rsid w:val="00E67F3C"/>
    <w:rsid w:val="00E75F0F"/>
    <w:rsid w:val="00E76AEB"/>
    <w:rsid w:val="00E81100"/>
    <w:rsid w:val="00E81D49"/>
    <w:rsid w:val="00E82BED"/>
    <w:rsid w:val="00E82FB7"/>
    <w:rsid w:val="00E83A54"/>
    <w:rsid w:val="00E84829"/>
    <w:rsid w:val="00E84CAB"/>
    <w:rsid w:val="00E851D1"/>
    <w:rsid w:val="00E85EDE"/>
    <w:rsid w:val="00E86788"/>
    <w:rsid w:val="00E87E58"/>
    <w:rsid w:val="00E87EAE"/>
    <w:rsid w:val="00E91BBB"/>
    <w:rsid w:val="00E92754"/>
    <w:rsid w:val="00E93785"/>
    <w:rsid w:val="00E959E1"/>
    <w:rsid w:val="00E95CA8"/>
    <w:rsid w:val="00E97623"/>
    <w:rsid w:val="00EA3F27"/>
    <w:rsid w:val="00EA7C0C"/>
    <w:rsid w:val="00EA7D31"/>
    <w:rsid w:val="00EB126F"/>
    <w:rsid w:val="00EB1921"/>
    <w:rsid w:val="00EB2A9A"/>
    <w:rsid w:val="00EB368B"/>
    <w:rsid w:val="00EB5E13"/>
    <w:rsid w:val="00EB71A2"/>
    <w:rsid w:val="00EB7311"/>
    <w:rsid w:val="00EC01EC"/>
    <w:rsid w:val="00EC0B2B"/>
    <w:rsid w:val="00EC5C61"/>
    <w:rsid w:val="00EC5DF2"/>
    <w:rsid w:val="00EC75CE"/>
    <w:rsid w:val="00EC7A38"/>
    <w:rsid w:val="00ED0821"/>
    <w:rsid w:val="00ED12AA"/>
    <w:rsid w:val="00ED5657"/>
    <w:rsid w:val="00ED7F40"/>
    <w:rsid w:val="00EE2083"/>
    <w:rsid w:val="00EE3027"/>
    <w:rsid w:val="00EE32FD"/>
    <w:rsid w:val="00EE5025"/>
    <w:rsid w:val="00EE5A21"/>
    <w:rsid w:val="00EE5C25"/>
    <w:rsid w:val="00EE5CB5"/>
    <w:rsid w:val="00EE62D6"/>
    <w:rsid w:val="00EE7BFC"/>
    <w:rsid w:val="00EE7F0B"/>
    <w:rsid w:val="00EF011B"/>
    <w:rsid w:val="00EF0271"/>
    <w:rsid w:val="00EF0BC7"/>
    <w:rsid w:val="00EF13C7"/>
    <w:rsid w:val="00EF2913"/>
    <w:rsid w:val="00EF29FE"/>
    <w:rsid w:val="00EF30F1"/>
    <w:rsid w:val="00EF44D7"/>
    <w:rsid w:val="00EF4D8F"/>
    <w:rsid w:val="00EF50F1"/>
    <w:rsid w:val="00EF61FA"/>
    <w:rsid w:val="00F00628"/>
    <w:rsid w:val="00F019F4"/>
    <w:rsid w:val="00F03577"/>
    <w:rsid w:val="00F040AD"/>
    <w:rsid w:val="00F04954"/>
    <w:rsid w:val="00F06D74"/>
    <w:rsid w:val="00F07211"/>
    <w:rsid w:val="00F07984"/>
    <w:rsid w:val="00F10A63"/>
    <w:rsid w:val="00F11C1D"/>
    <w:rsid w:val="00F13F06"/>
    <w:rsid w:val="00F14166"/>
    <w:rsid w:val="00F164D1"/>
    <w:rsid w:val="00F17516"/>
    <w:rsid w:val="00F204CE"/>
    <w:rsid w:val="00F21587"/>
    <w:rsid w:val="00F21A38"/>
    <w:rsid w:val="00F223B9"/>
    <w:rsid w:val="00F22E28"/>
    <w:rsid w:val="00F24599"/>
    <w:rsid w:val="00F2708A"/>
    <w:rsid w:val="00F304EF"/>
    <w:rsid w:val="00F30CE2"/>
    <w:rsid w:val="00F31CCD"/>
    <w:rsid w:val="00F31F25"/>
    <w:rsid w:val="00F32C15"/>
    <w:rsid w:val="00F33107"/>
    <w:rsid w:val="00F33466"/>
    <w:rsid w:val="00F354CD"/>
    <w:rsid w:val="00F35B5F"/>
    <w:rsid w:val="00F371CD"/>
    <w:rsid w:val="00F40353"/>
    <w:rsid w:val="00F403DD"/>
    <w:rsid w:val="00F406C4"/>
    <w:rsid w:val="00F42EBA"/>
    <w:rsid w:val="00F440ED"/>
    <w:rsid w:val="00F44C0C"/>
    <w:rsid w:val="00F45BB2"/>
    <w:rsid w:val="00F45F0B"/>
    <w:rsid w:val="00F46409"/>
    <w:rsid w:val="00F46A6F"/>
    <w:rsid w:val="00F475AE"/>
    <w:rsid w:val="00F50C91"/>
    <w:rsid w:val="00F53979"/>
    <w:rsid w:val="00F553E2"/>
    <w:rsid w:val="00F56B82"/>
    <w:rsid w:val="00F57511"/>
    <w:rsid w:val="00F605B5"/>
    <w:rsid w:val="00F6223E"/>
    <w:rsid w:val="00F63967"/>
    <w:rsid w:val="00F6566F"/>
    <w:rsid w:val="00F658D3"/>
    <w:rsid w:val="00F6752A"/>
    <w:rsid w:val="00F70AAF"/>
    <w:rsid w:val="00F710D9"/>
    <w:rsid w:val="00F71D41"/>
    <w:rsid w:val="00F72063"/>
    <w:rsid w:val="00F72AF5"/>
    <w:rsid w:val="00F73C0F"/>
    <w:rsid w:val="00F74479"/>
    <w:rsid w:val="00F74C30"/>
    <w:rsid w:val="00F75215"/>
    <w:rsid w:val="00F760FC"/>
    <w:rsid w:val="00F76222"/>
    <w:rsid w:val="00F766D6"/>
    <w:rsid w:val="00F768EB"/>
    <w:rsid w:val="00F76B0B"/>
    <w:rsid w:val="00F77583"/>
    <w:rsid w:val="00F81FEB"/>
    <w:rsid w:val="00F85513"/>
    <w:rsid w:val="00F87949"/>
    <w:rsid w:val="00F87AF3"/>
    <w:rsid w:val="00F87F31"/>
    <w:rsid w:val="00F91489"/>
    <w:rsid w:val="00F9212C"/>
    <w:rsid w:val="00F95058"/>
    <w:rsid w:val="00F969F9"/>
    <w:rsid w:val="00F96B71"/>
    <w:rsid w:val="00F97969"/>
    <w:rsid w:val="00FA10B6"/>
    <w:rsid w:val="00FA2DEC"/>
    <w:rsid w:val="00FA33BB"/>
    <w:rsid w:val="00FA5797"/>
    <w:rsid w:val="00FB1725"/>
    <w:rsid w:val="00FB4F9D"/>
    <w:rsid w:val="00FB5DD4"/>
    <w:rsid w:val="00FB60AA"/>
    <w:rsid w:val="00FC0F8B"/>
    <w:rsid w:val="00FC238E"/>
    <w:rsid w:val="00FC2539"/>
    <w:rsid w:val="00FC2DFF"/>
    <w:rsid w:val="00FC39E5"/>
    <w:rsid w:val="00FC3ADB"/>
    <w:rsid w:val="00FC54B1"/>
    <w:rsid w:val="00FC5DC7"/>
    <w:rsid w:val="00FC69D8"/>
    <w:rsid w:val="00FC7FED"/>
    <w:rsid w:val="00FD0379"/>
    <w:rsid w:val="00FD1747"/>
    <w:rsid w:val="00FD3D41"/>
    <w:rsid w:val="00FD47ED"/>
    <w:rsid w:val="00FD563F"/>
    <w:rsid w:val="00FD6239"/>
    <w:rsid w:val="00FD6D7A"/>
    <w:rsid w:val="00FD71B2"/>
    <w:rsid w:val="00FD7794"/>
    <w:rsid w:val="00FD7ADF"/>
    <w:rsid w:val="00FE10E3"/>
    <w:rsid w:val="00FE23C3"/>
    <w:rsid w:val="00FE266E"/>
    <w:rsid w:val="00FE671B"/>
    <w:rsid w:val="00FF08E4"/>
    <w:rsid w:val="00FF1411"/>
    <w:rsid w:val="00FF1F44"/>
    <w:rsid w:val="00FF49C8"/>
    <w:rsid w:val="00FF5586"/>
    <w:rsid w:val="00FF5CD9"/>
    <w:rsid w:val="00FF651D"/>
    <w:rsid w:val="00FF6980"/>
    <w:rsid w:val="00FF7C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8090F"/>
  <w15:docId w15:val="{6B5DAE36-EE58-4C70-9123-213E0EFB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8C3"/>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uiPriority w:val="9"/>
    <w:qFormat/>
    <w:rsid w:val="00A064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nhideWhenUsed/>
    <w:rsid w:val="001D500E"/>
    <w:rPr>
      <w:sz w:val="16"/>
      <w:szCs w:val="16"/>
    </w:rPr>
  </w:style>
  <w:style w:type="paragraph" w:styleId="Textocomentario">
    <w:name w:val="annotation text"/>
    <w:basedOn w:val="Normal"/>
    <w:link w:val="TextocomentarioCar"/>
    <w:unhideWhenUsed/>
    <w:rsid w:val="001D500E"/>
    <w:rPr>
      <w:sz w:val="20"/>
      <w:szCs w:val="20"/>
    </w:rPr>
  </w:style>
  <w:style w:type="character" w:customStyle="1" w:styleId="TextocomentarioCar">
    <w:name w:val="Texto comentario Car"/>
    <w:basedOn w:val="Fuentedeprrafopredeter"/>
    <w:link w:val="Textocomentario"/>
    <w:rsid w:val="001D500E"/>
    <w:rPr>
      <w:sz w:val="20"/>
      <w:szCs w:val="20"/>
      <w:lang w:val="es-ES"/>
    </w:rPr>
  </w:style>
  <w:style w:type="paragraph" w:styleId="Textodeglobo">
    <w:name w:val="Balloon Text"/>
    <w:basedOn w:val="Normal"/>
    <w:link w:val="TextodegloboCar"/>
    <w:uiPriority w:val="99"/>
    <w:semiHidden/>
    <w:unhideWhenUsed/>
    <w:rsid w:val="001D50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00E"/>
    <w:rPr>
      <w:rFonts w:ascii="Segoe UI" w:hAnsi="Segoe UI" w:cs="Segoe UI"/>
      <w:sz w:val="18"/>
      <w:szCs w:val="18"/>
      <w:lang w:val="es-ES"/>
    </w:rPr>
  </w:style>
  <w:style w:type="paragraph" w:styleId="Prrafodelista">
    <w:name w:val="List Paragraph"/>
    <w:basedOn w:val="Normal"/>
    <w:uiPriority w:val="34"/>
    <w:qFormat/>
    <w:rsid w:val="0054002F"/>
    <w:pPr>
      <w:ind w:left="720"/>
      <w:contextualSpacing/>
    </w:pPr>
  </w:style>
  <w:style w:type="paragraph" w:styleId="Asuntodelcomentario">
    <w:name w:val="annotation subject"/>
    <w:basedOn w:val="Textocomentario"/>
    <w:next w:val="Textocomentario"/>
    <w:link w:val="AsuntodelcomentarioCar"/>
    <w:uiPriority w:val="99"/>
    <w:semiHidden/>
    <w:unhideWhenUsed/>
    <w:rsid w:val="004735A9"/>
    <w:rPr>
      <w:b/>
      <w:bCs/>
    </w:rPr>
  </w:style>
  <w:style w:type="character" w:customStyle="1" w:styleId="AsuntodelcomentarioCar">
    <w:name w:val="Asunto del comentario Car"/>
    <w:basedOn w:val="TextocomentarioCar"/>
    <w:link w:val="Asuntodelcomentario"/>
    <w:uiPriority w:val="99"/>
    <w:semiHidden/>
    <w:rsid w:val="004735A9"/>
    <w:rPr>
      <w:b/>
      <w:bCs/>
      <w:sz w:val="20"/>
      <w:szCs w:val="20"/>
      <w:lang w:val="es-ES"/>
    </w:rPr>
  </w:style>
  <w:style w:type="paragraph" w:styleId="NormalWeb">
    <w:name w:val="Normal (Web)"/>
    <w:basedOn w:val="Normal"/>
    <w:uiPriority w:val="99"/>
    <w:unhideWhenUsed/>
    <w:rsid w:val="004735A9"/>
    <w:pPr>
      <w:spacing w:before="100" w:beforeAutospacing="1" w:after="100" w:afterAutospacing="1"/>
    </w:pPr>
    <w:rPr>
      <w:rFonts w:ascii="Times New Roman" w:hAnsi="Times New Roman"/>
      <w:lang w:val="es-CO" w:eastAsia="es-CO"/>
    </w:rPr>
  </w:style>
  <w:style w:type="character" w:customStyle="1" w:styleId="apple-converted-space">
    <w:name w:val="apple-converted-space"/>
    <w:basedOn w:val="Fuentedeprrafopredeter"/>
    <w:rsid w:val="004735A9"/>
  </w:style>
  <w:style w:type="character" w:customStyle="1" w:styleId="baj">
    <w:name w:val="b_aj"/>
    <w:basedOn w:val="Fuentedeprrafopredeter"/>
    <w:rsid w:val="009802EA"/>
  </w:style>
  <w:style w:type="character" w:styleId="Hipervnculo">
    <w:name w:val="Hyperlink"/>
    <w:basedOn w:val="Fuentedeprrafopredeter"/>
    <w:uiPriority w:val="99"/>
    <w:unhideWhenUsed/>
    <w:rsid w:val="009802EA"/>
    <w:rPr>
      <w:color w:val="0000FF"/>
      <w:u w:val="single"/>
    </w:rPr>
  </w:style>
  <w:style w:type="paragraph" w:styleId="Sinespaciado">
    <w:name w:val="No Spacing"/>
    <w:link w:val="SinespaciadoCar"/>
    <w:uiPriority w:val="1"/>
    <w:qFormat/>
    <w:rsid w:val="00354ADD"/>
    <w:pPr>
      <w:spacing w:after="0" w:line="240" w:lineRule="auto"/>
    </w:pPr>
    <w:rPr>
      <w:lang w:val="es-ES"/>
    </w:rPr>
  </w:style>
  <w:style w:type="paragraph" w:styleId="Encabezado">
    <w:name w:val="header"/>
    <w:basedOn w:val="Normal"/>
    <w:link w:val="EncabezadoCar"/>
    <w:uiPriority w:val="99"/>
    <w:unhideWhenUsed/>
    <w:rsid w:val="00BF2347"/>
    <w:pPr>
      <w:tabs>
        <w:tab w:val="center" w:pos="4419"/>
        <w:tab w:val="right" w:pos="8838"/>
      </w:tabs>
    </w:pPr>
  </w:style>
  <w:style w:type="character" w:customStyle="1" w:styleId="EncabezadoCar">
    <w:name w:val="Encabezado Car"/>
    <w:basedOn w:val="Fuentedeprrafopredeter"/>
    <w:link w:val="Encabezado"/>
    <w:uiPriority w:val="99"/>
    <w:rsid w:val="00BF2347"/>
    <w:rPr>
      <w:lang w:val="es-ES"/>
    </w:rPr>
  </w:style>
  <w:style w:type="paragraph" w:styleId="Piedepgina">
    <w:name w:val="footer"/>
    <w:basedOn w:val="Normal"/>
    <w:link w:val="PiedepginaCar"/>
    <w:uiPriority w:val="99"/>
    <w:unhideWhenUsed/>
    <w:rsid w:val="00BF2347"/>
    <w:pPr>
      <w:tabs>
        <w:tab w:val="center" w:pos="4419"/>
        <w:tab w:val="right" w:pos="8838"/>
      </w:tabs>
    </w:pPr>
  </w:style>
  <w:style w:type="character" w:customStyle="1" w:styleId="PiedepginaCar">
    <w:name w:val="Pie de página Car"/>
    <w:basedOn w:val="Fuentedeprrafopredeter"/>
    <w:link w:val="Piedepgina"/>
    <w:uiPriority w:val="99"/>
    <w:rsid w:val="00BF2347"/>
    <w:rPr>
      <w:lang w:val="es-ES"/>
    </w:rPr>
  </w:style>
  <w:style w:type="paragraph" w:customStyle="1" w:styleId="FreeForm">
    <w:name w:val="Free Form"/>
    <w:rsid w:val="00F45BB2"/>
    <w:pPr>
      <w:spacing w:after="0" w:line="240" w:lineRule="auto"/>
    </w:pPr>
    <w:rPr>
      <w:rFonts w:ascii="Times New Roman" w:eastAsia="ヒラギノ角ゴ Pro W3" w:hAnsi="Times New Roman" w:cs="Times New Roman"/>
      <w:color w:val="000000"/>
      <w:sz w:val="20"/>
      <w:szCs w:val="20"/>
      <w:lang w:val="es-ES_tradnl" w:eastAsia="es-CO"/>
    </w:rPr>
  </w:style>
  <w:style w:type="paragraph" w:customStyle="1" w:styleId="Encabezado1">
    <w:name w:val="Encabezado1"/>
    <w:rsid w:val="00F45BB2"/>
    <w:pPr>
      <w:tabs>
        <w:tab w:val="center" w:pos="4320"/>
        <w:tab w:val="right" w:pos="8640"/>
      </w:tabs>
      <w:spacing w:after="0" w:line="240" w:lineRule="auto"/>
      <w:jc w:val="both"/>
    </w:pPr>
    <w:rPr>
      <w:rFonts w:ascii="Arial" w:eastAsia="ヒラギノ角ゴ Pro W3" w:hAnsi="Arial" w:cs="Times New Roman"/>
      <w:color w:val="000000"/>
      <w:szCs w:val="20"/>
      <w:lang w:val="es-ES_tradnl" w:eastAsia="es-CO"/>
    </w:rPr>
  </w:style>
  <w:style w:type="character" w:customStyle="1" w:styleId="SinespaciadoCar">
    <w:name w:val="Sin espaciado Car"/>
    <w:basedOn w:val="Fuentedeprrafopredeter"/>
    <w:link w:val="Sinespaciado"/>
    <w:uiPriority w:val="1"/>
    <w:rsid w:val="00B714DA"/>
    <w:rPr>
      <w:lang w:val="es-ES"/>
    </w:rPr>
  </w:style>
  <w:style w:type="character" w:customStyle="1" w:styleId="Ttulo1Car">
    <w:name w:val="Título 1 Car"/>
    <w:basedOn w:val="Fuentedeprrafopredeter"/>
    <w:link w:val="Ttulo1"/>
    <w:uiPriority w:val="9"/>
    <w:rsid w:val="00A06447"/>
    <w:rPr>
      <w:rFonts w:asciiTheme="majorHAnsi" w:eastAsiaTheme="majorEastAsia" w:hAnsiTheme="majorHAnsi" w:cstheme="majorBidi"/>
      <w:color w:val="2E74B5" w:themeColor="accent1" w:themeShade="BF"/>
      <w:sz w:val="32"/>
      <w:szCs w:val="32"/>
      <w:lang w:val="es-ES"/>
    </w:rPr>
  </w:style>
  <w:style w:type="paragraph" w:styleId="TtuloTDC">
    <w:name w:val="TOC Heading"/>
    <w:basedOn w:val="Ttulo1"/>
    <w:next w:val="Normal"/>
    <w:uiPriority w:val="39"/>
    <w:unhideWhenUsed/>
    <w:qFormat/>
    <w:rsid w:val="00A06447"/>
    <w:pPr>
      <w:outlineLvl w:val="9"/>
    </w:pPr>
  </w:style>
  <w:style w:type="character" w:styleId="Textoennegrita">
    <w:name w:val="Strong"/>
    <w:basedOn w:val="Fuentedeprrafopredeter"/>
    <w:uiPriority w:val="22"/>
    <w:qFormat/>
    <w:rsid w:val="00507D5B"/>
    <w:rPr>
      <w:b/>
      <w:bCs/>
    </w:rPr>
  </w:style>
  <w:style w:type="paragraph" w:customStyle="1" w:styleId="xmsonormal">
    <w:name w:val="x_msonormal"/>
    <w:basedOn w:val="Normal"/>
    <w:rsid w:val="009E689B"/>
    <w:pPr>
      <w:spacing w:before="100" w:beforeAutospacing="1" w:after="100" w:afterAutospacing="1"/>
    </w:pPr>
    <w:rPr>
      <w:rFonts w:ascii="Times New Roman" w:hAnsi="Times New Roman"/>
      <w:lang w:val="es-CO" w:eastAsia="es-CO"/>
    </w:rPr>
  </w:style>
  <w:style w:type="paragraph" w:customStyle="1" w:styleId="BodyText21">
    <w:name w:val="Body Text 21"/>
    <w:basedOn w:val="Normal"/>
    <w:rsid w:val="00124943"/>
    <w:pPr>
      <w:widowControl w:val="0"/>
      <w:tabs>
        <w:tab w:val="left" w:pos="504"/>
        <w:tab w:val="left" w:pos="1020"/>
        <w:tab w:val="left" w:pos="1584"/>
        <w:tab w:val="left" w:pos="2148"/>
        <w:tab w:val="left" w:pos="2718"/>
        <w:tab w:val="left" w:pos="3282"/>
        <w:tab w:val="left" w:pos="3852"/>
        <w:tab w:val="left" w:pos="4416"/>
        <w:tab w:val="left" w:pos="4986"/>
        <w:tab w:val="left" w:pos="5610"/>
        <w:tab w:val="left" w:pos="6174"/>
        <w:tab w:val="left" w:pos="6744"/>
        <w:tab w:val="left" w:pos="7308"/>
        <w:tab w:val="left" w:pos="7818"/>
        <w:tab w:val="left" w:pos="8640"/>
        <w:tab w:val="left" w:pos="9360"/>
        <w:tab w:val="left" w:pos="10080"/>
        <w:tab w:val="left" w:pos="10800"/>
      </w:tabs>
      <w:snapToGrid w:val="0"/>
      <w:spacing w:line="-240" w:lineRule="auto"/>
      <w:jc w:val="both"/>
    </w:pPr>
    <w:rPr>
      <w:szCs w:val="20"/>
      <w:lang w:val="es-ES_tradnl"/>
    </w:rPr>
  </w:style>
  <w:style w:type="paragraph" w:customStyle="1" w:styleId="Default">
    <w:name w:val="Default"/>
    <w:rsid w:val="00C949C9"/>
    <w:pPr>
      <w:autoSpaceDE w:val="0"/>
      <w:autoSpaceDN w:val="0"/>
      <w:adjustRightInd w:val="0"/>
      <w:spacing w:after="0" w:line="240" w:lineRule="auto"/>
    </w:pPr>
    <w:rPr>
      <w:rFonts w:ascii="Arial" w:hAnsi="Arial" w:cs="Arial"/>
      <w:color w:val="000000"/>
      <w:sz w:val="24"/>
      <w:szCs w:val="24"/>
    </w:rPr>
  </w:style>
  <w:style w:type="paragraph" w:customStyle="1" w:styleId="CM67">
    <w:name w:val="CM67"/>
    <w:basedOn w:val="Default"/>
    <w:next w:val="Default"/>
    <w:uiPriority w:val="99"/>
    <w:rsid w:val="00C949C9"/>
    <w:rPr>
      <w:color w:val="auto"/>
    </w:rPr>
  </w:style>
  <w:style w:type="character" w:styleId="Nmerodepgina">
    <w:name w:val="page number"/>
    <w:uiPriority w:val="99"/>
    <w:rsid w:val="00506BE8"/>
    <w:rPr>
      <w:rFonts w:cs="Times New Roman"/>
    </w:rPr>
  </w:style>
  <w:style w:type="paragraph" w:styleId="Textoindependiente">
    <w:name w:val="Body Text"/>
    <w:basedOn w:val="Normal"/>
    <w:link w:val="TextoindependienteCar"/>
    <w:uiPriority w:val="99"/>
    <w:unhideWhenUsed/>
    <w:rsid w:val="004308C3"/>
    <w:pPr>
      <w:jc w:val="center"/>
    </w:pPr>
    <w:rPr>
      <w:rFonts w:cs="Arial"/>
      <w:sz w:val="22"/>
      <w:szCs w:val="22"/>
      <w:lang w:val="es-CO"/>
    </w:rPr>
  </w:style>
  <w:style w:type="character" w:customStyle="1" w:styleId="TextoindependienteCar">
    <w:name w:val="Texto independiente Car"/>
    <w:basedOn w:val="Fuentedeprrafopredeter"/>
    <w:link w:val="Textoindependiente"/>
    <w:uiPriority w:val="99"/>
    <w:rsid w:val="004308C3"/>
    <w:rPr>
      <w:rFonts w:ascii="Arial" w:eastAsia="Times New Roman" w:hAnsi="Arial" w:cs="Arial"/>
      <w:lang w:eastAsia="es-ES"/>
    </w:rPr>
  </w:style>
  <w:style w:type="character" w:styleId="Mencinsinresolver">
    <w:name w:val="Unresolved Mention"/>
    <w:basedOn w:val="Fuentedeprrafopredeter"/>
    <w:uiPriority w:val="99"/>
    <w:semiHidden/>
    <w:unhideWhenUsed/>
    <w:rsid w:val="008D03EB"/>
    <w:rPr>
      <w:color w:val="605E5C"/>
      <w:shd w:val="clear" w:color="auto" w:fill="E1DFDD"/>
    </w:rPr>
  </w:style>
  <w:style w:type="paragraph" w:styleId="Revisin">
    <w:name w:val="Revision"/>
    <w:hidden/>
    <w:uiPriority w:val="99"/>
    <w:semiHidden/>
    <w:rsid w:val="006233FA"/>
    <w:pPr>
      <w:spacing w:after="0" w:line="240" w:lineRule="auto"/>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915901">
      <w:bodyDiv w:val="1"/>
      <w:marLeft w:val="0"/>
      <w:marRight w:val="0"/>
      <w:marTop w:val="0"/>
      <w:marBottom w:val="0"/>
      <w:divBdr>
        <w:top w:val="none" w:sz="0" w:space="0" w:color="auto"/>
        <w:left w:val="none" w:sz="0" w:space="0" w:color="auto"/>
        <w:bottom w:val="none" w:sz="0" w:space="0" w:color="auto"/>
        <w:right w:val="none" w:sz="0" w:space="0" w:color="auto"/>
      </w:divBdr>
    </w:div>
    <w:div w:id="313411390">
      <w:bodyDiv w:val="1"/>
      <w:marLeft w:val="0"/>
      <w:marRight w:val="0"/>
      <w:marTop w:val="0"/>
      <w:marBottom w:val="0"/>
      <w:divBdr>
        <w:top w:val="none" w:sz="0" w:space="0" w:color="auto"/>
        <w:left w:val="none" w:sz="0" w:space="0" w:color="auto"/>
        <w:bottom w:val="none" w:sz="0" w:space="0" w:color="auto"/>
        <w:right w:val="none" w:sz="0" w:space="0" w:color="auto"/>
      </w:divBdr>
    </w:div>
    <w:div w:id="459493237">
      <w:bodyDiv w:val="1"/>
      <w:marLeft w:val="0"/>
      <w:marRight w:val="0"/>
      <w:marTop w:val="0"/>
      <w:marBottom w:val="0"/>
      <w:divBdr>
        <w:top w:val="none" w:sz="0" w:space="0" w:color="auto"/>
        <w:left w:val="none" w:sz="0" w:space="0" w:color="auto"/>
        <w:bottom w:val="none" w:sz="0" w:space="0" w:color="auto"/>
        <w:right w:val="none" w:sz="0" w:space="0" w:color="auto"/>
      </w:divBdr>
    </w:div>
    <w:div w:id="500782002">
      <w:bodyDiv w:val="1"/>
      <w:marLeft w:val="0"/>
      <w:marRight w:val="0"/>
      <w:marTop w:val="0"/>
      <w:marBottom w:val="0"/>
      <w:divBdr>
        <w:top w:val="none" w:sz="0" w:space="0" w:color="auto"/>
        <w:left w:val="none" w:sz="0" w:space="0" w:color="auto"/>
        <w:bottom w:val="none" w:sz="0" w:space="0" w:color="auto"/>
        <w:right w:val="none" w:sz="0" w:space="0" w:color="auto"/>
      </w:divBdr>
    </w:div>
    <w:div w:id="556892063">
      <w:bodyDiv w:val="1"/>
      <w:marLeft w:val="0"/>
      <w:marRight w:val="0"/>
      <w:marTop w:val="0"/>
      <w:marBottom w:val="0"/>
      <w:divBdr>
        <w:top w:val="none" w:sz="0" w:space="0" w:color="auto"/>
        <w:left w:val="none" w:sz="0" w:space="0" w:color="auto"/>
        <w:bottom w:val="none" w:sz="0" w:space="0" w:color="auto"/>
        <w:right w:val="none" w:sz="0" w:space="0" w:color="auto"/>
      </w:divBdr>
    </w:div>
    <w:div w:id="652877848">
      <w:bodyDiv w:val="1"/>
      <w:marLeft w:val="0"/>
      <w:marRight w:val="0"/>
      <w:marTop w:val="0"/>
      <w:marBottom w:val="0"/>
      <w:divBdr>
        <w:top w:val="none" w:sz="0" w:space="0" w:color="auto"/>
        <w:left w:val="none" w:sz="0" w:space="0" w:color="auto"/>
        <w:bottom w:val="none" w:sz="0" w:space="0" w:color="auto"/>
        <w:right w:val="none" w:sz="0" w:space="0" w:color="auto"/>
      </w:divBdr>
      <w:divsChild>
        <w:div w:id="2112043437">
          <w:marLeft w:val="0"/>
          <w:marRight w:val="0"/>
          <w:marTop w:val="0"/>
          <w:marBottom w:val="0"/>
          <w:divBdr>
            <w:top w:val="none" w:sz="0" w:space="0" w:color="auto"/>
            <w:left w:val="none" w:sz="0" w:space="0" w:color="auto"/>
            <w:bottom w:val="none" w:sz="0" w:space="0" w:color="auto"/>
            <w:right w:val="none" w:sz="0" w:space="0" w:color="auto"/>
          </w:divBdr>
        </w:div>
        <w:div w:id="741634998">
          <w:marLeft w:val="0"/>
          <w:marRight w:val="0"/>
          <w:marTop w:val="0"/>
          <w:marBottom w:val="0"/>
          <w:divBdr>
            <w:top w:val="none" w:sz="0" w:space="0" w:color="auto"/>
            <w:left w:val="none" w:sz="0" w:space="0" w:color="auto"/>
            <w:bottom w:val="none" w:sz="0" w:space="0" w:color="auto"/>
            <w:right w:val="none" w:sz="0" w:space="0" w:color="auto"/>
          </w:divBdr>
        </w:div>
      </w:divsChild>
    </w:div>
    <w:div w:id="700519665">
      <w:bodyDiv w:val="1"/>
      <w:marLeft w:val="0"/>
      <w:marRight w:val="0"/>
      <w:marTop w:val="0"/>
      <w:marBottom w:val="0"/>
      <w:divBdr>
        <w:top w:val="none" w:sz="0" w:space="0" w:color="auto"/>
        <w:left w:val="none" w:sz="0" w:space="0" w:color="auto"/>
        <w:bottom w:val="none" w:sz="0" w:space="0" w:color="auto"/>
        <w:right w:val="none" w:sz="0" w:space="0" w:color="auto"/>
      </w:divBdr>
    </w:div>
    <w:div w:id="71134115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1212885473">
      <w:bodyDiv w:val="1"/>
      <w:marLeft w:val="0"/>
      <w:marRight w:val="0"/>
      <w:marTop w:val="0"/>
      <w:marBottom w:val="0"/>
      <w:divBdr>
        <w:top w:val="none" w:sz="0" w:space="0" w:color="auto"/>
        <w:left w:val="none" w:sz="0" w:space="0" w:color="auto"/>
        <w:bottom w:val="none" w:sz="0" w:space="0" w:color="auto"/>
        <w:right w:val="none" w:sz="0" w:space="0" w:color="auto"/>
      </w:divBdr>
    </w:div>
    <w:div w:id="1246844103">
      <w:bodyDiv w:val="1"/>
      <w:marLeft w:val="0"/>
      <w:marRight w:val="0"/>
      <w:marTop w:val="0"/>
      <w:marBottom w:val="0"/>
      <w:divBdr>
        <w:top w:val="none" w:sz="0" w:space="0" w:color="auto"/>
        <w:left w:val="none" w:sz="0" w:space="0" w:color="auto"/>
        <w:bottom w:val="none" w:sz="0" w:space="0" w:color="auto"/>
        <w:right w:val="none" w:sz="0" w:space="0" w:color="auto"/>
      </w:divBdr>
    </w:div>
    <w:div w:id="1508594376">
      <w:bodyDiv w:val="1"/>
      <w:marLeft w:val="0"/>
      <w:marRight w:val="0"/>
      <w:marTop w:val="0"/>
      <w:marBottom w:val="0"/>
      <w:divBdr>
        <w:top w:val="none" w:sz="0" w:space="0" w:color="auto"/>
        <w:left w:val="none" w:sz="0" w:space="0" w:color="auto"/>
        <w:bottom w:val="none" w:sz="0" w:space="0" w:color="auto"/>
        <w:right w:val="none" w:sz="0" w:space="0" w:color="auto"/>
      </w:divBdr>
    </w:div>
    <w:div w:id="1570647798">
      <w:bodyDiv w:val="1"/>
      <w:marLeft w:val="0"/>
      <w:marRight w:val="0"/>
      <w:marTop w:val="0"/>
      <w:marBottom w:val="0"/>
      <w:divBdr>
        <w:top w:val="none" w:sz="0" w:space="0" w:color="auto"/>
        <w:left w:val="none" w:sz="0" w:space="0" w:color="auto"/>
        <w:bottom w:val="none" w:sz="0" w:space="0" w:color="auto"/>
        <w:right w:val="none" w:sz="0" w:space="0" w:color="auto"/>
      </w:divBdr>
    </w:div>
    <w:div w:id="1601841302">
      <w:bodyDiv w:val="1"/>
      <w:marLeft w:val="0"/>
      <w:marRight w:val="0"/>
      <w:marTop w:val="0"/>
      <w:marBottom w:val="0"/>
      <w:divBdr>
        <w:top w:val="none" w:sz="0" w:space="0" w:color="auto"/>
        <w:left w:val="none" w:sz="0" w:space="0" w:color="auto"/>
        <w:bottom w:val="none" w:sz="0" w:space="0" w:color="auto"/>
        <w:right w:val="none" w:sz="0" w:space="0" w:color="auto"/>
      </w:divBdr>
    </w:div>
    <w:div w:id="1619599368">
      <w:bodyDiv w:val="1"/>
      <w:marLeft w:val="0"/>
      <w:marRight w:val="0"/>
      <w:marTop w:val="0"/>
      <w:marBottom w:val="0"/>
      <w:divBdr>
        <w:top w:val="none" w:sz="0" w:space="0" w:color="auto"/>
        <w:left w:val="none" w:sz="0" w:space="0" w:color="auto"/>
        <w:bottom w:val="none" w:sz="0" w:space="0" w:color="auto"/>
        <w:right w:val="none" w:sz="0" w:space="0" w:color="auto"/>
      </w:divBdr>
      <w:divsChild>
        <w:div w:id="1667442525">
          <w:marLeft w:val="0"/>
          <w:marRight w:val="0"/>
          <w:marTop w:val="0"/>
          <w:marBottom w:val="0"/>
          <w:divBdr>
            <w:top w:val="none" w:sz="0" w:space="0" w:color="auto"/>
            <w:left w:val="none" w:sz="0" w:space="0" w:color="auto"/>
            <w:bottom w:val="none" w:sz="0" w:space="0" w:color="auto"/>
            <w:right w:val="none" w:sz="0" w:space="0" w:color="auto"/>
          </w:divBdr>
        </w:div>
        <w:div w:id="1025980106">
          <w:marLeft w:val="0"/>
          <w:marRight w:val="0"/>
          <w:marTop w:val="0"/>
          <w:marBottom w:val="0"/>
          <w:divBdr>
            <w:top w:val="none" w:sz="0" w:space="0" w:color="auto"/>
            <w:left w:val="none" w:sz="0" w:space="0" w:color="auto"/>
            <w:bottom w:val="none" w:sz="0" w:space="0" w:color="auto"/>
            <w:right w:val="none" w:sz="0" w:space="0" w:color="auto"/>
          </w:divBdr>
        </w:div>
        <w:div w:id="1881898067">
          <w:marLeft w:val="0"/>
          <w:marRight w:val="0"/>
          <w:marTop w:val="0"/>
          <w:marBottom w:val="0"/>
          <w:divBdr>
            <w:top w:val="none" w:sz="0" w:space="0" w:color="auto"/>
            <w:left w:val="none" w:sz="0" w:space="0" w:color="auto"/>
            <w:bottom w:val="none" w:sz="0" w:space="0" w:color="auto"/>
            <w:right w:val="none" w:sz="0" w:space="0" w:color="auto"/>
          </w:divBdr>
        </w:div>
        <w:div w:id="925990734">
          <w:marLeft w:val="0"/>
          <w:marRight w:val="0"/>
          <w:marTop w:val="0"/>
          <w:marBottom w:val="0"/>
          <w:divBdr>
            <w:top w:val="none" w:sz="0" w:space="0" w:color="auto"/>
            <w:left w:val="none" w:sz="0" w:space="0" w:color="auto"/>
            <w:bottom w:val="none" w:sz="0" w:space="0" w:color="auto"/>
            <w:right w:val="none" w:sz="0" w:space="0" w:color="auto"/>
          </w:divBdr>
        </w:div>
        <w:div w:id="1949894465">
          <w:marLeft w:val="0"/>
          <w:marRight w:val="0"/>
          <w:marTop w:val="0"/>
          <w:marBottom w:val="0"/>
          <w:divBdr>
            <w:top w:val="none" w:sz="0" w:space="0" w:color="auto"/>
            <w:left w:val="none" w:sz="0" w:space="0" w:color="auto"/>
            <w:bottom w:val="none" w:sz="0" w:space="0" w:color="auto"/>
            <w:right w:val="none" w:sz="0" w:space="0" w:color="auto"/>
          </w:divBdr>
        </w:div>
        <w:div w:id="1565677128">
          <w:marLeft w:val="0"/>
          <w:marRight w:val="0"/>
          <w:marTop w:val="0"/>
          <w:marBottom w:val="0"/>
          <w:divBdr>
            <w:top w:val="none" w:sz="0" w:space="0" w:color="auto"/>
            <w:left w:val="none" w:sz="0" w:space="0" w:color="auto"/>
            <w:bottom w:val="none" w:sz="0" w:space="0" w:color="auto"/>
            <w:right w:val="none" w:sz="0" w:space="0" w:color="auto"/>
          </w:divBdr>
        </w:div>
        <w:div w:id="468279708">
          <w:marLeft w:val="0"/>
          <w:marRight w:val="0"/>
          <w:marTop w:val="0"/>
          <w:marBottom w:val="0"/>
          <w:divBdr>
            <w:top w:val="none" w:sz="0" w:space="0" w:color="auto"/>
            <w:left w:val="none" w:sz="0" w:space="0" w:color="auto"/>
            <w:bottom w:val="none" w:sz="0" w:space="0" w:color="auto"/>
            <w:right w:val="none" w:sz="0" w:space="0" w:color="auto"/>
          </w:divBdr>
        </w:div>
        <w:div w:id="913706067">
          <w:marLeft w:val="0"/>
          <w:marRight w:val="0"/>
          <w:marTop w:val="0"/>
          <w:marBottom w:val="0"/>
          <w:divBdr>
            <w:top w:val="none" w:sz="0" w:space="0" w:color="auto"/>
            <w:left w:val="none" w:sz="0" w:space="0" w:color="auto"/>
            <w:bottom w:val="none" w:sz="0" w:space="0" w:color="auto"/>
            <w:right w:val="none" w:sz="0" w:space="0" w:color="auto"/>
          </w:divBdr>
        </w:div>
      </w:divsChild>
    </w:div>
    <w:div w:id="1727757079">
      <w:bodyDiv w:val="1"/>
      <w:marLeft w:val="0"/>
      <w:marRight w:val="0"/>
      <w:marTop w:val="0"/>
      <w:marBottom w:val="0"/>
      <w:divBdr>
        <w:top w:val="none" w:sz="0" w:space="0" w:color="auto"/>
        <w:left w:val="none" w:sz="0" w:space="0" w:color="auto"/>
        <w:bottom w:val="none" w:sz="0" w:space="0" w:color="auto"/>
        <w:right w:val="none" w:sz="0" w:space="0" w:color="auto"/>
      </w:divBdr>
    </w:div>
    <w:div w:id="1748451829">
      <w:bodyDiv w:val="1"/>
      <w:marLeft w:val="0"/>
      <w:marRight w:val="0"/>
      <w:marTop w:val="0"/>
      <w:marBottom w:val="0"/>
      <w:divBdr>
        <w:top w:val="none" w:sz="0" w:space="0" w:color="auto"/>
        <w:left w:val="none" w:sz="0" w:space="0" w:color="auto"/>
        <w:bottom w:val="none" w:sz="0" w:space="0" w:color="auto"/>
        <w:right w:val="none" w:sz="0" w:space="0" w:color="auto"/>
      </w:divBdr>
    </w:div>
    <w:div w:id="1860048881">
      <w:bodyDiv w:val="1"/>
      <w:marLeft w:val="0"/>
      <w:marRight w:val="0"/>
      <w:marTop w:val="0"/>
      <w:marBottom w:val="0"/>
      <w:divBdr>
        <w:top w:val="none" w:sz="0" w:space="0" w:color="auto"/>
        <w:left w:val="none" w:sz="0" w:space="0" w:color="auto"/>
        <w:bottom w:val="none" w:sz="0" w:space="0" w:color="auto"/>
        <w:right w:val="none" w:sz="0" w:space="0" w:color="auto"/>
      </w:divBdr>
    </w:div>
    <w:div w:id="1875344783">
      <w:bodyDiv w:val="1"/>
      <w:marLeft w:val="0"/>
      <w:marRight w:val="0"/>
      <w:marTop w:val="0"/>
      <w:marBottom w:val="0"/>
      <w:divBdr>
        <w:top w:val="none" w:sz="0" w:space="0" w:color="auto"/>
        <w:left w:val="none" w:sz="0" w:space="0" w:color="auto"/>
        <w:bottom w:val="none" w:sz="0" w:space="0" w:color="auto"/>
        <w:right w:val="none" w:sz="0" w:space="0" w:color="auto"/>
      </w:divBdr>
    </w:div>
    <w:div w:id="1923490023">
      <w:bodyDiv w:val="1"/>
      <w:marLeft w:val="0"/>
      <w:marRight w:val="0"/>
      <w:marTop w:val="0"/>
      <w:marBottom w:val="0"/>
      <w:divBdr>
        <w:top w:val="none" w:sz="0" w:space="0" w:color="auto"/>
        <w:left w:val="none" w:sz="0" w:space="0" w:color="auto"/>
        <w:bottom w:val="none" w:sz="0" w:space="0" w:color="auto"/>
        <w:right w:val="none" w:sz="0" w:space="0" w:color="auto"/>
      </w:divBdr>
    </w:div>
    <w:div w:id="1969386146">
      <w:bodyDiv w:val="1"/>
      <w:marLeft w:val="0"/>
      <w:marRight w:val="0"/>
      <w:marTop w:val="0"/>
      <w:marBottom w:val="0"/>
      <w:divBdr>
        <w:top w:val="none" w:sz="0" w:space="0" w:color="auto"/>
        <w:left w:val="none" w:sz="0" w:space="0" w:color="auto"/>
        <w:bottom w:val="none" w:sz="0" w:space="0" w:color="auto"/>
        <w:right w:val="none" w:sz="0" w:space="0" w:color="auto"/>
      </w:divBdr>
      <w:divsChild>
        <w:div w:id="1916695961">
          <w:marLeft w:val="0"/>
          <w:marRight w:val="0"/>
          <w:marTop w:val="0"/>
          <w:marBottom w:val="0"/>
          <w:divBdr>
            <w:top w:val="none" w:sz="0" w:space="0" w:color="auto"/>
            <w:left w:val="none" w:sz="0" w:space="0" w:color="auto"/>
            <w:bottom w:val="none" w:sz="0" w:space="0" w:color="auto"/>
            <w:right w:val="none" w:sz="0" w:space="0" w:color="auto"/>
          </w:divBdr>
        </w:div>
        <w:div w:id="268902979">
          <w:marLeft w:val="0"/>
          <w:marRight w:val="0"/>
          <w:marTop w:val="0"/>
          <w:marBottom w:val="0"/>
          <w:divBdr>
            <w:top w:val="none" w:sz="0" w:space="0" w:color="auto"/>
            <w:left w:val="none" w:sz="0" w:space="0" w:color="auto"/>
            <w:bottom w:val="none" w:sz="0" w:space="0" w:color="auto"/>
            <w:right w:val="none" w:sz="0" w:space="0" w:color="auto"/>
          </w:divBdr>
        </w:div>
      </w:divsChild>
    </w:div>
    <w:div w:id="2028822197">
      <w:bodyDiv w:val="1"/>
      <w:marLeft w:val="0"/>
      <w:marRight w:val="0"/>
      <w:marTop w:val="0"/>
      <w:marBottom w:val="0"/>
      <w:divBdr>
        <w:top w:val="none" w:sz="0" w:space="0" w:color="auto"/>
        <w:left w:val="none" w:sz="0" w:space="0" w:color="auto"/>
        <w:bottom w:val="none" w:sz="0" w:space="0" w:color="auto"/>
        <w:right w:val="none" w:sz="0" w:space="0" w:color="auto"/>
      </w:divBdr>
    </w:div>
    <w:div w:id="2079673460">
      <w:bodyDiv w:val="1"/>
      <w:marLeft w:val="0"/>
      <w:marRight w:val="0"/>
      <w:marTop w:val="0"/>
      <w:marBottom w:val="0"/>
      <w:divBdr>
        <w:top w:val="none" w:sz="0" w:space="0" w:color="auto"/>
        <w:left w:val="none" w:sz="0" w:space="0" w:color="auto"/>
        <w:bottom w:val="none" w:sz="0" w:space="0" w:color="auto"/>
        <w:right w:val="none" w:sz="0" w:space="0" w:color="auto"/>
      </w:divBdr>
      <w:divsChild>
        <w:div w:id="792989394">
          <w:marLeft w:val="0"/>
          <w:marRight w:val="0"/>
          <w:marTop w:val="0"/>
          <w:marBottom w:val="0"/>
          <w:divBdr>
            <w:top w:val="none" w:sz="0" w:space="0" w:color="auto"/>
            <w:left w:val="none" w:sz="0" w:space="0" w:color="auto"/>
            <w:bottom w:val="none" w:sz="0" w:space="0" w:color="auto"/>
            <w:right w:val="none" w:sz="0" w:space="0" w:color="auto"/>
          </w:divBdr>
        </w:div>
        <w:div w:id="565847541">
          <w:marLeft w:val="0"/>
          <w:marRight w:val="0"/>
          <w:marTop w:val="0"/>
          <w:marBottom w:val="0"/>
          <w:divBdr>
            <w:top w:val="none" w:sz="0" w:space="0" w:color="auto"/>
            <w:left w:val="none" w:sz="0" w:space="0" w:color="auto"/>
            <w:bottom w:val="none" w:sz="0" w:space="0" w:color="auto"/>
            <w:right w:val="none" w:sz="0" w:space="0" w:color="auto"/>
          </w:divBdr>
        </w:div>
        <w:div w:id="1281374484">
          <w:marLeft w:val="0"/>
          <w:marRight w:val="0"/>
          <w:marTop w:val="0"/>
          <w:marBottom w:val="0"/>
          <w:divBdr>
            <w:top w:val="none" w:sz="0" w:space="0" w:color="auto"/>
            <w:left w:val="none" w:sz="0" w:space="0" w:color="auto"/>
            <w:bottom w:val="none" w:sz="0" w:space="0" w:color="auto"/>
            <w:right w:val="none" w:sz="0" w:space="0" w:color="auto"/>
          </w:divBdr>
        </w:div>
        <w:div w:id="1000232595">
          <w:marLeft w:val="0"/>
          <w:marRight w:val="0"/>
          <w:marTop w:val="0"/>
          <w:marBottom w:val="0"/>
          <w:divBdr>
            <w:top w:val="none" w:sz="0" w:space="0" w:color="auto"/>
            <w:left w:val="none" w:sz="0" w:space="0" w:color="auto"/>
            <w:bottom w:val="none" w:sz="0" w:space="0" w:color="auto"/>
            <w:right w:val="none" w:sz="0" w:space="0" w:color="auto"/>
          </w:divBdr>
        </w:div>
        <w:div w:id="2040858695">
          <w:marLeft w:val="0"/>
          <w:marRight w:val="0"/>
          <w:marTop w:val="0"/>
          <w:marBottom w:val="0"/>
          <w:divBdr>
            <w:top w:val="none" w:sz="0" w:space="0" w:color="auto"/>
            <w:left w:val="none" w:sz="0" w:space="0" w:color="auto"/>
            <w:bottom w:val="none" w:sz="0" w:space="0" w:color="auto"/>
            <w:right w:val="none" w:sz="0" w:space="0" w:color="auto"/>
          </w:divBdr>
        </w:div>
        <w:div w:id="565991038">
          <w:marLeft w:val="0"/>
          <w:marRight w:val="0"/>
          <w:marTop w:val="0"/>
          <w:marBottom w:val="0"/>
          <w:divBdr>
            <w:top w:val="none" w:sz="0" w:space="0" w:color="auto"/>
            <w:left w:val="none" w:sz="0" w:space="0" w:color="auto"/>
            <w:bottom w:val="none" w:sz="0" w:space="0" w:color="auto"/>
            <w:right w:val="none" w:sz="0" w:space="0" w:color="auto"/>
          </w:divBdr>
        </w:div>
        <w:div w:id="921523880">
          <w:marLeft w:val="0"/>
          <w:marRight w:val="0"/>
          <w:marTop w:val="0"/>
          <w:marBottom w:val="0"/>
          <w:divBdr>
            <w:top w:val="none" w:sz="0" w:space="0" w:color="auto"/>
            <w:left w:val="none" w:sz="0" w:space="0" w:color="auto"/>
            <w:bottom w:val="none" w:sz="0" w:space="0" w:color="auto"/>
            <w:right w:val="none" w:sz="0" w:space="0" w:color="auto"/>
          </w:divBdr>
        </w:div>
        <w:div w:id="268465730">
          <w:marLeft w:val="0"/>
          <w:marRight w:val="0"/>
          <w:marTop w:val="0"/>
          <w:marBottom w:val="0"/>
          <w:divBdr>
            <w:top w:val="none" w:sz="0" w:space="0" w:color="auto"/>
            <w:left w:val="none" w:sz="0" w:space="0" w:color="auto"/>
            <w:bottom w:val="none" w:sz="0" w:space="0" w:color="auto"/>
            <w:right w:val="none" w:sz="0" w:space="0" w:color="auto"/>
          </w:divBdr>
        </w:div>
      </w:divsChild>
    </w:div>
    <w:div w:id="2123109613">
      <w:bodyDiv w:val="1"/>
      <w:marLeft w:val="0"/>
      <w:marRight w:val="0"/>
      <w:marTop w:val="0"/>
      <w:marBottom w:val="0"/>
      <w:divBdr>
        <w:top w:val="none" w:sz="0" w:space="0" w:color="auto"/>
        <w:left w:val="none" w:sz="0" w:space="0" w:color="auto"/>
        <w:bottom w:val="none" w:sz="0" w:space="0" w:color="auto"/>
        <w:right w:val="none" w:sz="0" w:space="0" w:color="auto"/>
      </w:divBdr>
    </w:div>
    <w:div w:id="21278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13" ma:contentTypeDescription="Crear nuevo documento." ma:contentTypeScope="" ma:versionID="3b3e62342378fda30e9fe92a6bea8ac1">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5fcf952e3145ff490729655cb81aaa99"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FF885-1E5A-4E74-BD97-1D3AF616F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F9802-1BE1-4B99-AEAA-A599F1B04939}">
  <ds:schemaRefs>
    <ds:schemaRef ds:uri="http://schemas.openxmlformats.org/officeDocument/2006/bibliography"/>
  </ds:schemaRefs>
</ds:datastoreItem>
</file>

<file path=customXml/itemProps3.xml><?xml version="1.0" encoding="utf-8"?>
<ds:datastoreItem xmlns:ds="http://schemas.openxmlformats.org/officeDocument/2006/customXml" ds:itemID="{789AEF92-353A-47C3-BDEB-CA0C9F0678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B1FE09-4BC9-4A79-A47B-0F97B8CD6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3539</Words>
  <Characters>19470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Thatian Ibanez Pinto</dc:creator>
  <cp:lastModifiedBy>juan jose ramirez reatiga</cp:lastModifiedBy>
  <cp:revision>3</cp:revision>
  <cp:lastPrinted>2021-01-12T21:35:00Z</cp:lastPrinted>
  <dcterms:created xsi:type="dcterms:W3CDTF">2021-03-23T18:52:00Z</dcterms:created>
  <dcterms:modified xsi:type="dcterms:W3CDTF">2021-03-23T18:54:00Z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0x0101006C10345BC612724BA228726BDCE23F12</vt:lpwstr>
  </property>
</Properties>
</file>