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8FE7" w14:textId="21EB38D9" w:rsidR="00B869FF" w:rsidRPr="00F36581" w:rsidRDefault="00B869FF" w:rsidP="00583AED">
      <w:pPr>
        <w:pStyle w:val="Ttulo2"/>
        <w:rPr>
          <w:i/>
          <w:sz w:val="22"/>
          <w:szCs w:val="22"/>
        </w:rPr>
      </w:pPr>
      <w:bookmarkStart w:id="0" w:name="45693458-E056-482F-9702-FE29E7BDE44A"/>
      <w:bookmarkStart w:id="1" w:name="69489ED9-9201-4982-A855-A567D3D8811A"/>
      <w:bookmarkStart w:id="2" w:name="F59A24D9-A765-46D8-9C81-C9E11C09CB8C"/>
      <w:bookmarkStart w:id="3" w:name="BDAAF430-54AC-40E1-852E-727625A0AF64"/>
      <w:bookmarkStart w:id="4" w:name="BE70601F-2CB3-468D-B688-132621745E3D"/>
      <w:bookmarkStart w:id="5" w:name="_GoBack"/>
      <w:bookmarkEnd w:id="0"/>
      <w:bookmarkEnd w:id="1"/>
      <w:bookmarkEnd w:id="2"/>
      <w:bookmarkEnd w:id="3"/>
      <w:bookmarkEnd w:id="4"/>
      <w:bookmarkEnd w:id="5"/>
      <w:r w:rsidRPr="00F36581">
        <w:rPr>
          <w:i/>
          <w:sz w:val="22"/>
          <w:szCs w:val="22"/>
        </w:rPr>
        <w:t>“</w:t>
      </w:r>
      <w:r w:rsidR="00BF70AF" w:rsidRPr="00F36581">
        <w:rPr>
          <w:i/>
          <w:sz w:val="22"/>
          <w:szCs w:val="22"/>
        </w:rPr>
        <w:t xml:space="preserve">Por la cual se modifica el </w:t>
      </w:r>
      <w:r w:rsidR="00FD18AF" w:rsidRPr="00F36581">
        <w:rPr>
          <w:i/>
          <w:sz w:val="22"/>
          <w:szCs w:val="22"/>
        </w:rPr>
        <w:t>literal A.3. del Anexo</w:t>
      </w:r>
      <w:r w:rsidR="00BF70AF" w:rsidRPr="00F36581">
        <w:rPr>
          <w:i/>
          <w:sz w:val="22"/>
          <w:szCs w:val="22"/>
        </w:rPr>
        <w:t xml:space="preserve"> de la Resolución 290 de 2010</w:t>
      </w:r>
      <w:r w:rsidRPr="00F36581">
        <w:rPr>
          <w:i/>
          <w:sz w:val="22"/>
          <w:szCs w:val="22"/>
        </w:rPr>
        <w:t>”</w:t>
      </w:r>
    </w:p>
    <w:p w14:paraId="2F6053C1" w14:textId="77777777" w:rsidR="004C6105" w:rsidRPr="00F238D9" w:rsidRDefault="004C6105" w:rsidP="00D61E3E">
      <w:pPr>
        <w:spacing w:after="0"/>
        <w:jc w:val="center"/>
        <w:rPr>
          <w:sz w:val="22"/>
          <w:szCs w:val="22"/>
        </w:rPr>
      </w:pPr>
    </w:p>
    <w:p w14:paraId="1D79EDDB" w14:textId="77777777" w:rsidR="00E1352A" w:rsidRPr="00F238D9" w:rsidRDefault="008D25B4" w:rsidP="00D61E3E">
      <w:pPr>
        <w:spacing w:after="0"/>
        <w:jc w:val="center"/>
        <w:rPr>
          <w:rFonts w:cs="Arial"/>
          <w:b/>
          <w:color w:val="000000"/>
          <w:sz w:val="22"/>
          <w:szCs w:val="22"/>
          <w:lang w:val="es-CO" w:eastAsia="es-CO"/>
        </w:rPr>
      </w:pPr>
      <w:r w:rsidRPr="00F238D9">
        <w:rPr>
          <w:rFonts w:cs="Arial"/>
          <w:b/>
          <w:color w:val="000000"/>
          <w:sz w:val="22"/>
          <w:szCs w:val="22"/>
          <w:lang w:val="es-CO" w:eastAsia="es-CO"/>
        </w:rPr>
        <w:t>LA MINISTRA</w:t>
      </w:r>
      <w:r w:rsidR="00E1352A" w:rsidRPr="00F238D9">
        <w:rPr>
          <w:rFonts w:cs="Arial"/>
          <w:b/>
          <w:color w:val="000000"/>
          <w:sz w:val="22"/>
          <w:szCs w:val="22"/>
          <w:lang w:val="es-CO" w:eastAsia="es-CO"/>
        </w:rPr>
        <w:t xml:space="preserve"> DE TECNOLOGÍAS DE LA INFORMACIÓN Y LAS COMUNICACIONES</w:t>
      </w:r>
    </w:p>
    <w:p w14:paraId="69A69CC2" w14:textId="77777777" w:rsidR="00B869FF" w:rsidRPr="00F238D9" w:rsidRDefault="00B869FF" w:rsidP="00D61E3E">
      <w:pPr>
        <w:spacing w:after="0"/>
        <w:jc w:val="center"/>
        <w:rPr>
          <w:b/>
          <w:sz w:val="22"/>
          <w:szCs w:val="22"/>
          <w:lang w:val="es-CO"/>
        </w:rPr>
      </w:pPr>
    </w:p>
    <w:p w14:paraId="37D8B324" w14:textId="60EED3B1" w:rsidR="00B869FF" w:rsidRPr="00F238D9" w:rsidRDefault="00B869FF" w:rsidP="00D61E3E">
      <w:pPr>
        <w:spacing w:after="0"/>
        <w:jc w:val="center"/>
        <w:rPr>
          <w:sz w:val="22"/>
          <w:szCs w:val="22"/>
        </w:rPr>
      </w:pPr>
      <w:r w:rsidRPr="00F238D9">
        <w:rPr>
          <w:sz w:val="22"/>
          <w:szCs w:val="22"/>
        </w:rPr>
        <w:t xml:space="preserve">En ejercicio de sus facultades legales y en especial las previstas en </w:t>
      </w:r>
      <w:r w:rsidR="00052B9F">
        <w:rPr>
          <w:sz w:val="22"/>
          <w:szCs w:val="22"/>
        </w:rPr>
        <w:t>los</w:t>
      </w:r>
      <w:r w:rsidR="003D1A31" w:rsidRPr="00F238D9">
        <w:rPr>
          <w:sz w:val="22"/>
          <w:szCs w:val="22"/>
        </w:rPr>
        <w:t xml:space="preserve"> </w:t>
      </w:r>
      <w:r w:rsidR="00094B18" w:rsidRPr="00F238D9">
        <w:rPr>
          <w:sz w:val="22"/>
          <w:szCs w:val="22"/>
        </w:rPr>
        <w:t>artículo</w:t>
      </w:r>
      <w:r w:rsidR="00052B9F">
        <w:rPr>
          <w:sz w:val="22"/>
          <w:szCs w:val="22"/>
        </w:rPr>
        <w:t>s</w:t>
      </w:r>
      <w:r w:rsidR="001C0E14" w:rsidRPr="00F238D9">
        <w:rPr>
          <w:sz w:val="22"/>
          <w:szCs w:val="22"/>
        </w:rPr>
        <w:t xml:space="preserve"> 13 </w:t>
      </w:r>
      <w:r w:rsidR="00503C19" w:rsidRPr="00F238D9">
        <w:rPr>
          <w:sz w:val="22"/>
          <w:szCs w:val="22"/>
        </w:rPr>
        <w:t>y</w:t>
      </w:r>
      <w:r w:rsidR="00E533D5" w:rsidRPr="00F238D9">
        <w:rPr>
          <w:sz w:val="22"/>
          <w:szCs w:val="22"/>
        </w:rPr>
        <w:t xml:space="preserve"> </w:t>
      </w:r>
      <w:r w:rsidR="00052B9F">
        <w:rPr>
          <w:sz w:val="22"/>
          <w:szCs w:val="22"/>
        </w:rPr>
        <w:t xml:space="preserve">18 </w:t>
      </w:r>
      <w:r w:rsidR="00E533D5" w:rsidRPr="00F238D9">
        <w:rPr>
          <w:sz w:val="22"/>
          <w:szCs w:val="22"/>
        </w:rPr>
        <w:t xml:space="preserve">literal </w:t>
      </w:r>
      <w:r w:rsidR="00D95556" w:rsidRPr="00F238D9">
        <w:rPr>
          <w:sz w:val="22"/>
          <w:szCs w:val="22"/>
        </w:rPr>
        <w:t xml:space="preserve">d) del </w:t>
      </w:r>
      <w:r w:rsidR="0003632F" w:rsidRPr="00F238D9">
        <w:rPr>
          <w:sz w:val="22"/>
          <w:szCs w:val="22"/>
        </w:rPr>
        <w:t>numeral 19</w:t>
      </w:r>
      <w:r w:rsidR="00052B9F">
        <w:rPr>
          <w:sz w:val="22"/>
          <w:szCs w:val="22"/>
        </w:rPr>
        <w:t>,</w:t>
      </w:r>
      <w:r w:rsidR="00D95556" w:rsidRPr="00F238D9">
        <w:rPr>
          <w:sz w:val="22"/>
          <w:szCs w:val="22"/>
        </w:rPr>
        <w:t xml:space="preserve"> de l</w:t>
      </w:r>
      <w:r w:rsidRPr="00F238D9">
        <w:rPr>
          <w:sz w:val="22"/>
          <w:szCs w:val="22"/>
        </w:rPr>
        <w:t>a Ley 1341 de 2009</w:t>
      </w:r>
      <w:r w:rsidR="00784550">
        <w:rPr>
          <w:sz w:val="22"/>
          <w:szCs w:val="22"/>
        </w:rPr>
        <w:t xml:space="preserve">, </w:t>
      </w:r>
      <w:r w:rsidR="00052B9F">
        <w:rPr>
          <w:sz w:val="22"/>
          <w:szCs w:val="22"/>
        </w:rPr>
        <w:t>4 d</w:t>
      </w:r>
      <w:r w:rsidR="00784550">
        <w:rPr>
          <w:sz w:val="22"/>
          <w:szCs w:val="22"/>
        </w:rPr>
        <w:t>el Decreto 1064 de 2020</w:t>
      </w:r>
      <w:r w:rsidR="00052B9F">
        <w:rPr>
          <w:sz w:val="22"/>
          <w:szCs w:val="22"/>
        </w:rPr>
        <w:t>,</w:t>
      </w:r>
      <w:r w:rsidR="00784550">
        <w:rPr>
          <w:sz w:val="22"/>
          <w:szCs w:val="22"/>
        </w:rPr>
        <w:t xml:space="preserve"> </w:t>
      </w:r>
      <w:r w:rsidRPr="00F238D9">
        <w:rPr>
          <w:sz w:val="22"/>
          <w:szCs w:val="22"/>
        </w:rPr>
        <w:t>y</w:t>
      </w:r>
    </w:p>
    <w:p w14:paraId="0F5D3ECD" w14:textId="77777777" w:rsidR="00B869FF" w:rsidRPr="00F238D9" w:rsidRDefault="00B869FF" w:rsidP="00D61E3E">
      <w:pPr>
        <w:spacing w:after="0"/>
        <w:jc w:val="center"/>
        <w:rPr>
          <w:sz w:val="22"/>
          <w:szCs w:val="22"/>
        </w:rPr>
      </w:pPr>
    </w:p>
    <w:p w14:paraId="073F0655" w14:textId="77777777" w:rsidR="004C6105" w:rsidRPr="00F238D9" w:rsidRDefault="004C6105" w:rsidP="00D61E3E">
      <w:pPr>
        <w:spacing w:after="0"/>
        <w:jc w:val="center"/>
        <w:rPr>
          <w:sz w:val="22"/>
          <w:szCs w:val="22"/>
        </w:rPr>
      </w:pPr>
    </w:p>
    <w:p w14:paraId="17E2A5C6" w14:textId="29E26515" w:rsidR="00B869FF" w:rsidRPr="00F238D9" w:rsidRDefault="00B869FF" w:rsidP="00D61E3E">
      <w:pPr>
        <w:spacing w:after="0"/>
        <w:jc w:val="center"/>
        <w:rPr>
          <w:b/>
          <w:sz w:val="22"/>
          <w:szCs w:val="22"/>
          <w:lang w:val="es-CO"/>
        </w:rPr>
      </w:pPr>
      <w:r w:rsidRPr="00F238D9">
        <w:rPr>
          <w:b/>
          <w:sz w:val="22"/>
          <w:szCs w:val="22"/>
          <w:lang w:val="es-CO"/>
        </w:rPr>
        <w:t>CONSIDERANDO</w:t>
      </w:r>
      <w:r w:rsidR="0039127E" w:rsidRPr="00F238D9">
        <w:rPr>
          <w:b/>
          <w:sz w:val="22"/>
          <w:szCs w:val="22"/>
          <w:lang w:val="es-CO"/>
        </w:rPr>
        <w:t xml:space="preserve"> QUE</w:t>
      </w:r>
      <w:r w:rsidRPr="00F238D9">
        <w:rPr>
          <w:b/>
          <w:sz w:val="22"/>
          <w:szCs w:val="22"/>
          <w:lang w:val="es-CO"/>
        </w:rPr>
        <w:t>:</w:t>
      </w:r>
    </w:p>
    <w:p w14:paraId="6CFE6DED" w14:textId="77777777" w:rsidR="00B869FF" w:rsidRPr="00F238D9" w:rsidRDefault="00B869FF" w:rsidP="00D61E3E">
      <w:pPr>
        <w:spacing w:after="0"/>
        <w:jc w:val="center"/>
        <w:rPr>
          <w:b/>
          <w:sz w:val="22"/>
          <w:szCs w:val="22"/>
          <w:lang w:val="es-CO"/>
        </w:rPr>
      </w:pPr>
    </w:p>
    <w:p w14:paraId="014148D3" w14:textId="7368252D" w:rsidR="008508BE" w:rsidRPr="00F238D9" w:rsidRDefault="008508BE" w:rsidP="00D61E3E">
      <w:pPr>
        <w:spacing w:after="0"/>
        <w:ind w:right="55"/>
        <w:rPr>
          <w:rFonts w:eastAsiaTheme="minorHAnsi" w:cs="Arial Narrow"/>
          <w:color w:val="000000"/>
          <w:sz w:val="22"/>
          <w:szCs w:val="22"/>
          <w:lang w:val="es-CO" w:eastAsia="en-US"/>
        </w:rPr>
      </w:pPr>
    </w:p>
    <w:p w14:paraId="7D67365D" w14:textId="453C22DD" w:rsidR="008508BE" w:rsidRPr="00F238D9" w:rsidRDefault="0039127E" w:rsidP="00D61E3E">
      <w:pPr>
        <w:spacing w:after="0"/>
        <w:rPr>
          <w:sz w:val="22"/>
          <w:szCs w:val="22"/>
        </w:rPr>
      </w:pPr>
      <w:r w:rsidRPr="666F26C1">
        <w:rPr>
          <w:sz w:val="22"/>
          <w:szCs w:val="22"/>
        </w:rPr>
        <w:t>E</w:t>
      </w:r>
      <w:r w:rsidR="008508BE" w:rsidRPr="666F26C1">
        <w:rPr>
          <w:sz w:val="22"/>
          <w:szCs w:val="22"/>
        </w:rPr>
        <w:t xml:space="preserve">l numeral 3 del artículo 2 de la </w:t>
      </w:r>
      <w:r w:rsidR="00D31631" w:rsidRPr="666F26C1">
        <w:rPr>
          <w:sz w:val="22"/>
          <w:szCs w:val="22"/>
        </w:rPr>
        <w:t>L</w:t>
      </w:r>
      <w:r w:rsidR="008508BE" w:rsidRPr="666F26C1">
        <w:rPr>
          <w:sz w:val="22"/>
          <w:szCs w:val="22"/>
        </w:rPr>
        <w:t xml:space="preserve">ey 1341 de 2009 establece que el </w:t>
      </w:r>
      <w:r w:rsidR="3790D39D" w:rsidRPr="666F26C1">
        <w:rPr>
          <w:sz w:val="22"/>
          <w:szCs w:val="22"/>
        </w:rPr>
        <w:t>E</w:t>
      </w:r>
      <w:r w:rsidR="008508BE" w:rsidRPr="666F26C1">
        <w:rPr>
          <w:sz w:val="22"/>
          <w:szCs w:val="22"/>
        </w:rPr>
        <w:t>stado fomentará el despliegue y uso eficiente de la infraestructura para la provisión de redes de telecomunicaciones y los servicios que sobre ellas se puedan prestar, y promoverá el óptimo aprovechamiento de los recursos escasos con el ánimo de generar competencia, calidad y eficiencia, en beneficio de los usuarios</w:t>
      </w:r>
      <w:r w:rsidR="005D650C" w:rsidRPr="666F26C1">
        <w:rPr>
          <w:sz w:val="22"/>
          <w:szCs w:val="22"/>
        </w:rPr>
        <w:t>.</w:t>
      </w:r>
    </w:p>
    <w:p w14:paraId="22DC22DC" w14:textId="77777777" w:rsidR="0091509B" w:rsidRPr="00F238D9" w:rsidRDefault="0091509B" w:rsidP="00D61E3E">
      <w:pPr>
        <w:spacing w:after="0"/>
        <w:ind w:right="55"/>
        <w:rPr>
          <w:rFonts w:eastAsiaTheme="minorHAnsi" w:cs="Arial Narrow"/>
          <w:color w:val="000000"/>
          <w:sz w:val="22"/>
          <w:szCs w:val="22"/>
          <w:lang w:val="es-CO" w:eastAsia="en-US"/>
        </w:rPr>
      </w:pPr>
    </w:p>
    <w:p w14:paraId="48032603" w14:textId="615C2D26" w:rsidR="00715C56" w:rsidRPr="00F238D9" w:rsidRDefault="0039127E" w:rsidP="00D61E3E">
      <w:pPr>
        <w:spacing w:after="0"/>
        <w:rPr>
          <w:rFonts w:eastAsiaTheme="minorHAnsi" w:cs="Arial Narrow"/>
          <w:color w:val="000000"/>
          <w:sz w:val="22"/>
          <w:szCs w:val="22"/>
          <w:lang w:val="es-CO" w:eastAsia="en-US"/>
        </w:rPr>
      </w:pPr>
      <w:r w:rsidRPr="00F238D9">
        <w:rPr>
          <w:rFonts w:eastAsiaTheme="minorHAnsi" w:cs="Arial Narrow"/>
          <w:color w:val="000000"/>
          <w:sz w:val="22"/>
          <w:szCs w:val="22"/>
          <w:lang w:val="es-CO" w:eastAsia="en-US"/>
        </w:rPr>
        <w:t>E</w:t>
      </w:r>
      <w:r w:rsidR="00487DDD" w:rsidRPr="00F238D9">
        <w:rPr>
          <w:rFonts w:eastAsiaTheme="minorHAnsi" w:cs="Arial Narrow"/>
          <w:color w:val="000000"/>
          <w:sz w:val="22"/>
          <w:szCs w:val="22"/>
          <w:lang w:val="es-CO" w:eastAsia="en-US"/>
        </w:rPr>
        <w:t xml:space="preserve">l numeral 5 del artículo 2 de la Ley 1341 de 2009, modificado por </w:t>
      </w:r>
      <w:r w:rsidR="00715C56" w:rsidRPr="00F238D9">
        <w:rPr>
          <w:rFonts w:eastAsiaTheme="minorHAnsi" w:cs="Arial Narrow"/>
          <w:color w:val="000000"/>
          <w:sz w:val="22"/>
          <w:szCs w:val="22"/>
          <w:lang w:val="es-CO" w:eastAsia="en-US"/>
        </w:rPr>
        <w:t xml:space="preserve">el artículo 3 de la Ley 1978 de 2019, establece que todos los </w:t>
      </w:r>
      <w:r w:rsidR="003F0B02">
        <w:rPr>
          <w:rFonts w:eastAsiaTheme="minorHAnsi" w:cs="Arial Narrow"/>
          <w:color w:val="000000"/>
          <w:sz w:val="22"/>
          <w:szCs w:val="22"/>
          <w:lang w:val="es-CO" w:eastAsia="en-US"/>
        </w:rPr>
        <w:t>P</w:t>
      </w:r>
      <w:r w:rsidR="00715C56" w:rsidRPr="00F238D9">
        <w:rPr>
          <w:rFonts w:eastAsiaTheme="minorHAnsi" w:cs="Arial Narrow"/>
          <w:color w:val="000000"/>
          <w:sz w:val="22"/>
          <w:szCs w:val="22"/>
          <w:lang w:val="es-CO" w:eastAsia="en-US"/>
        </w:rPr>
        <w:t xml:space="preserve">roveedores de </w:t>
      </w:r>
      <w:r w:rsidR="003F0B02">
        <w:rPr>
          <w:rFonts w:eastAsiaTheme="minorHAnsi" w:cs="Arial Narrow"/>
          <w:color w:val="000000"/>
          <w:sz w:val="22"/>
          <w:szCs w:val="22"/>
          <w:lang w:val="es-CO" w:eastAsia="en-US"/>
        </w:rPr>
        <w:t>R</w:t>
      </w:r>
      <w:r w:rsidR="00715C56" w:rsidRPr="00F238D9">
        <w:rPr>
          <w:rFonts w:eastAsiaTheme="minorHAnsi" w:cs="Arial Narrow"/>
          <w:color w:val="000000"/>
          <w:sz w:val="22"/>
          <w:szCs w:val="22"/>
          <w:lang w:val="es-CO" w:eastAsia="en-US"/>
        </w:rPr>
        <w:t xml:space="preserve">edes y </w:t>
      </w:r>
      <w:r w:rsidR="003F0B02">
        <w:rPr>
          <w:rFonts w:eastAsiaTheme="minorHAnsi" w:cs="Arial Narrow"/>
          <w:color w:val="000000"/>
          <w:sz w:val="22"/>
          <w:szCs w:val="22"/>
          <w:lang w:val="es-CO" w:eastAsia="en-US"/>
        </w:rPr>
        <w:t>S</w:t>
      </w:r>
      <w:r w:rsidR="00715C56" w:rsidRPr="00F238D9">
        <w:rPr>
          <w:rFonts w:eastAsiaTheme="minorHAnsi" w:cs="Arial Narrow"/>
          <w:color w:val="000000"/>
          <w:sz w:val="22"/>
          <w:szCs w:val="22"/>
          <w:lang w:val="es-CO" w:eastAsia="en-US"/>
        </w:rPr>
        <w:t xml:space="preserve">ervicios de </w:t>
      </w:r>
      <w:r w:rsidR="003F0B02">
        <w:rPr>
          <w:rFonts w:eastAsiaTheme="minorHAnsi" w:cs="Arial Narrow"/>
          <w:color w:val="000000"/>
          <w:sz w:val="22"/>
          <w:szCs w:val="22"/>
          <w:lang w:val="es-CO" w:eastAsia="en-US"/>
        </w:rPr>
        <w:t>T</w:t>
      </w:r>
      <w:r w:rsidR="00715C56" w:rsidRPr="00F238D9">
        <w:rPr>
          <w:rFonts w:eastAsiaTheme="minorHAnsi" w:cs="Arial Narrow"/>
          <w:color w:val="000000"/>
          <w:sz w:val="22"/>
          <w:szCs w:val="22"/>
          <w:lang w:val="es-CO" w:eastAsia="en-US"/>
        </w:rPr>
        <w:t xml:space="preserve">elecomunicaciones </w:t>
      </w:r>
      <w:r w:rsidR="003F0B02">
        <w:rPr>
          <w:rFonts w:eastAsiaTheme="minorHAnsi" w:cs="Arial Narrow"/>
          <w:color w:val="000000"/>
          <w:sz w:val="22"/>
          <w:szCs w:val="22"/>
          <w:lang w:val="es-CO" w:eastAsia="en-US"/>
        </w:rPr>
        <w:t xml:space="preserve">(PRST) </w:t>
      </w:r>
      <w:r w:rsidR="00715C56" w:rsidRPr="00F238D9">
        <w:rPr>
          <w:rFonts w:eastAsiaTheme="minorHAnsi" w:cs="Arial Narrow"/>
          <w:color w:val="000000"/>
          <w:sz w:val="22"/>
          <w:szCs w:val="22"/>
          <w:lang w:val="es-CO" w:eastAsia="en-US"/>
        </w:rPr>
        <w:t>tendrán igualdad de oportunidades para acceder al uso del espectro y contribuirán al Fondo Único de Tecnologías de la Información y las Comunicaciones.</w:t>
      </w:r>
      <w:r w:rsidR="00026A56" w:rsidRPr="00F238D9">
        <w:rPr>
          <w:rFonts w:eastAsiaTheme="minorHAnsi" w:cs="Arial Narrow"/>
          <w:color w:val="000000"/>
          <w:sz w:val="22"/>
          <w:szCs w:val="22"/>
          <w:lang w:val="es-CO" w:eastAsia="en-US"/>
        </w:rPr>
        <w:t xml:space="preserve"> </w:t>
      </w:r>
    </w:p>
    <w:p w14:paraId="2243B212" w14:textId="77777777" w:rsidR="00715C56" w:rsidRPr="00F238D9" w:rsidRDefault="00715C56" w:rsidP="00D61E3E">
      <w:pPr>
        <w:spacing w:after="0"/>
        <w:rPr>
          <w:sz w:val="22"/>
          <w:szCs w:val="22"/>
        </w:rPr>
      </w:pPr>
    </w:p>
    <w:p w14:paraId="72322850" w14:textId="6CE56A53" w:rsidR="0091509B" w:rsidRPr="00F238D9" w:rsidRDefault="0039127E" w:rsidP="00D61E3E">
      <w:pPr>
        <w:spacing w:after="0"/>
        <w:rPr>
          <w:sz w:val="22"/>
          <w:szCs w:val="22"/>
        </w:rPr>
      </w:pPr>
      <w:r w:rsidRPr="666F26C1">
        <w:rPr>
          <w:sz w:val="22"/>
          <w:szCs w:val="22"/>
        </w:rPr>
        <w:t>C</w:t>
      </w:r>
      <w:r w:rsidR="0091509B" w:rsidRPr="666F26C1">
        <w:rPr>
          <w:sz w:val="22"/>
          <w:szCs w:val="22"/>
        </w:rPr>
        <w:t>onforme al artículo 11 de la Ley 1341 de 2009</w:t>
      </w:r>
      <w:r w:rsidR="24E483C5" w:rsidRPr="666F26C1">
        <w:rPr>
          <w:sz w:val="22"/>
          <w:szCs w:val="22"/>
        </w:rPr>
        <w:t>,</w:t>
      </w:r>
      <w:r w:rsidR="0091509B" w:rsidRPr="666F26C1">
        <w:rPr>
          <w:sz w:val="22"/>
          <w:szCs w:val="22"/>
        </w:rPr>
        <w:t xml:space="preserve"> </w:t>
      </w:r>
      <w:r w:rsidR="0091509B" w:rsidRPr="666F26C1">
        <w:rPr>
          <w:sz w:val="22"/>
          <w:szCs w:val="22"/>
          <w:lang w:val="es-CO" w:eastAsia="es-CO"/>
        </w:rPr>
        <w:t xml:space="preserve">modificado por el artículo 8 </w:t>
      </w:r>
      <w:r w:rsidR="00D90C04" w:rsidRPr="666F26C1">
        <w:rPr>
          <w:sz w:val="22"/>
          <w:szCs w:val="22"/>
          <w:lang w:val="es-CO" w:eastAsia="es-CO"/>
        </w:rPr>
        <w:t xml:space="preserve">de </w:t>
      </w:r>
      <w:r w:rsidR="0091509B" w:rsidRPr="666F26C1">
        <w:rPr>
          <w:sz w:val="22"/>
          <w:szCs w:val="22"/>
          <w:lang w:val="es-CO" w:eastAsia="es-CO"/>
        </w:rPr>
        <w:t xml:space="preserve">la Ley 1978 de 2019, </w:t>
      </w:r>
      <w:r w:rsidR="0091509B" w:rsidRPr="666F26C1">
        <w:rPr>
          <w:sz w:val="22"/>
          <w:szCs w:val="22"/>
        </w:rPr>
        <w:t>el uso del espectro radioeléctrico requiere permiso previo, expreso y otorgado por el Ministerio de Tecnologías de la Información y las Comunicaciones.</w:t>
      </w:r>
    </w:p>
    <w:p w14:paraId="615B0514" w14:textId="77777777" w:rsidR="00217863" w:rsidRPr="00F238D9" w:rsidRDefault="00217863" w:rsidP="00D61E3E">
      <w:pPr>
        <w:spacing w:after="0"/>
        <w:ind w:right="55"/>
        <w:rPr>
          <w:rFonts w:eastAsiaTheme="minorHAnsi" w:cs="Arial Narrow"/>
          <w:color w:val="000000"/>
          <w:sz w:val="22"/>
          <w:szCs w:val="22"/>
          <w:lang w:val="es-CO" w:eastAsia="en-US"/>
        </w:rPr>
      </w:pPr>
    </w:p>
    <w:p w14:paraId="6FFC687E" w14:textId="51C53685" w:rsidR="006C6B65" w:rsidRDefault="58B86392" w:rsidP="00D61E3E">
      <w:pPr>
        <w:spacing w:after="0"/>
        <w:rPr>
          <w:sz w:val="22"/>
          <w:szCs w:val="22"/>
          <w:lang w:eastAsia="es-CO"/>
        </w:rPr>
      </w:pPr>
      <w:r w:rsidRPr="666F26C1">
        <w:rPr>
          <w:sz w:val="22"/>
          <w:szCs w:val="22"/>
          <w:lang w:eastAsia="es-CO"/>
        </w:rPr>
        <w:t xml:space="preserve">Esta misma </w:t>
      </w:r>
      <w:r w:rsidR="00177AA3" w:rsidRPr="666F26C1">
        <w:rPr>
          <w:sz w:val="22"/>
          <w:szCs w:val="22"/>
          <w:lang w:eastAsia="es-CO"/>
        </w:rPr>
        <w:t>Ley 1341 de 2009</w:t>
      </w:r>
      <w:r w:rsidR="166A3E09" w:rsidRPr="666F26C1">
        <w:rPr>
          <w:sz w:val="22"/>
          <w:szCs w:val="22"/>
          <w:lang w:eastAsia="es-CO"/>
        </w:rPr>
        <w:t>,</w:t>
      </w:r>
      <w:r w:rsidR="00177AA3" w:rsidRPr="666F26C1">
        <w:rPr>
          <w:sz w:val="22"/>
          <w:szCs w:val="22"/>
          <w:lang w:eastAsia="es-CO"/>
        </w:rPr>
        <w:t xml:space="preserve"> en su artículo 13</w:t>
      </w:r>
      <w:r w:rsidR="77EC9843" w:rsidRPr="666F26C1">
        <w:rPr>
          <w:sz w:val="22"/>
          <w:szCs w:val="22"/>
          <w:lang w:eastAsia="es-CO"/>
        </w:rPr>
        <w:t>,</w:t>
      </w:r>
      <w:r w:rsidR="00177AA3" w:rsidRPr="666F26C1">
        <w:rPr>
          <w:sz w:val="22"/>
          <w:szCs w:val="22"/>
          <w:lang w:eastAsia="es-CO"/>
        </w:rPr>
        <w:t xml:space="preserve"> modificado por el artículo </w:t>
      </w:r>
      <w:hyperlink w:anchor="10">
        <w:r w:rsidR="00177AA3" w:rsidRPr="666F26C1">
          <w:rPr>
            <w:sz w:val="22"/>
            <w:szCs w:val="22"/>
            <w:lang w:eastAsia="es-CO"/>
          </w:rPr>
          <w:t>10</w:t>
        </w:r>
      </w:hyperlink>
      <w:r w:rsidR="00177AA3" w:rsidRPr="666F26C1">
        <w:rPr>
          <w:sz w:val="22"/>
          <w:szCs w:val="22"/>
          <w:lang w:eastAsia="es-CO"/>
        </w:rPr>
        <w:t> de la Ley 1978 de 2019, dispone que la utilización del espectro radioeléctrico por</w:t>
      </w:r>
      <w:r w:rsidR="005D650C" w:rsidRPr="666F26C1">
        <w:rPr>
          <w:sz w:val="22"/>
          <w:szCs w:val="22"/>
          <w:lang w:eastAsia="es-CO"/>
        </w:rPr>
        <w:t xml:space="preserve"> parte de</w:t>
      </w:r>
      <w:r w:rsidR="00177AA3" w:rsidRPr="666F26C1">
        <w:rPr>
          <w:sz w:val="22"/>
          <w:szCs w:val="22"/>
          <w:lang w:eastAsia="es-CO"/>
        </w:rPr>
        <w:t xml:space="preserve"> los </w:t>
      </w:r>
      <w:r w:rsidR="003F0B02" w:rsidRPr="666F26C1">
        <w:rPr>
          <w:sz w:val="22"/>
          <w:szCs w:val="22"/>
          <w:lang w:eastAsia="es-CO"/>
        </w:rPr>
        <w:t>P</w:t>
      </w:r>
      <w:r w:rsidR="00177AA3" w:rsidRPr="666F26C1">
        <w:rPr>
          <w:sz w:val="22"/>
          <w:szCs w:val="22"/>
          <w:lang w:eastAsia="es-CO"/>
        </w:rPr>
        <w:t xml:space="preserve">roveedores de </w:t>
      </w:r>
      <w:r w:rsidR="003F0B02" w:rsidRPr="666F26C1">
        <w:rPr>
          <w:sz w:val="22"/>
          <w:szCs w:val="22"/>
          <w:lang w:eastAsia="es-CO"/>
        </w:rPr>
        <w:t>R</w:t>
      </w:r>
      <w:r w:rsidR="00177AA3" w:rsidRPr="666F26C1">
        <w:rPr>
          <w:sz w:val="22"/>
          <w:szCs w:val="22"/>
          <w:lang w:eastAsia="es-CO"/>
        </w:rPr>
        <w:t xml:space="preserve">edes y </w:t>
      </w:r>
      <w:r w:rsidR="003F0B02" w:rsidRPr="666F26C1">
        <w:rPr>
          <w:sz w:val="22"/>
          <w:szCs w:val="22"/>
          <w:lang w:eastAsia="es-CO"/>
        </w:rPr>
        <w:t>S</w:t>
      </w:r>
      <w:r w:rsidR="00177AA3" w:rsidRPr="666F26C1">
        <w:rPr>
          <w:sz w:val="22"/>
          <w:szCs w:val="22"/>
          <w:lang w:eastAsia="es-CO"/>
        </w:rPr>
        <w:t xml:space="preserve">ervicios de </w:t>
      </w:r>
      <w:r w:rsidR="00A04C51" w:rsidRPr="666F26C1">
        <w:rPr>
          <w:sz w:val="22"/>
          <w:szCs w:val="22"/>
          <w:lang w:eastAsia="es-CO"/>
        </w:rPr>
        <w:t>Telecomunicaciones</w:t>
      </w:r>
      <w:r w:rsidR="00177AA3" w:rsidRPr="666F26C1">
        <w:rPr>
          <w:sz w:val="22"/>
          <w:szCs w:val="22"/>
          <w:lang w:eastAsia="es-CO"/>
        </w:rPr>
        <w:t xml:space="preserve"> dará lugar a una contraprestación económica a favor del Fondo Único de Tecnologías de la Información y las Comunicaciones. El importe de esta contraprestación será fijado mediante resolución por el Ministro de Tecnologías de la Información y las Comunicaciones, con fundamento en criterios de fomento a la inversión, la maximización del bienestar social, el estado de cierre de la brecha digital, así como, entre otros, en los siguientes aspectos: ancho de banda asignado, número de usuarios potenciales, disponibilidad del servicio, planes de expansión y cobertura, demanda por el espectro y su disponibilidad y cualquier otro parámetro técnico que sirva como indicador del valor que debe recibir el Estado por la utilización del espectro radioeléctrico.</w:t>
      </w:r>
      <w:r w:rsidR="00C43E6D">
        <w:rPr>
          <w:sz w:val="22"/>
          <w:szCs w:val="22"/>
          <w:lang w:eastAsia="es-CO"/>
        </w:rPr>
        <w:t xml:space="preserve"> </w:t>
      </w:r>
    </w:p>
    <w:p w14:paraId="0D4862FC" w14:textId="77777777" w:rsidR="006C6B65" w:rsidRPr="00F238D9" w:rsidRDefault="006C6B65" w:rsidP="00D61E3E">
      <w:pPr>
        <w:spacing w:after="0"/>
        <w:rPr>
          <w:sz w:val="22"/>
          <w:szCs w:val="22"/>
          <w:lang w:eastAsia="es-CO"/>
        </w:rPr>
      </w:pPr>
    </w:p>
    <w:p w14:paraId="6E845B37" w14:textId="2D777489" w:rsidR="00C82EF8" w:rsidRPr="00F238D9" w:rsidRDefault="6AED4BA3" w:rsidP="00AD1602">
      <w:pPr>
        <w:suppressAutoHyphens/>
        <w:spacing w:after="0"/>
        <w:rPr>
          <w:color w:val="000000" w:themeColor="text1"/>
          <w:sz w:val="22"/>
          <w:szCs w:val="22"/>
          <w:lang w:val="es-CO" w:eastAsia="es-CO"/>
        </w:rPr>
      </w:pPr>
      <w:r w:rsidRPr="666F26C1">
        <w:rPr>
          <w:rFonts w:eastAsia="Arial Narrow" w:cs="Arial Narrow"/>
          <w:color w:val="000000" w:themeColor="text1"/>
          <w:sz w:val="21"/>
          <w:szCs w:val="21"/>
          <w:lang w:val="es-ES"/>
        </w:rPr>
        <w:t>El Ministerio de Tecnologías de la Información y las Comunicaciones,</w:t>
      </w:r>
      <w:r w:rsidRPr="666F26C1">
        <w:rPr>
          <w:sz w:val="22"/>
          <w:szCs w:val="22"/>
          <w:lang w:eastAsia="es-CO"/>
        </w:rPr>
        <w:t xml:space="preserve"> c</w:t>
      </w:r>
      <w:r w:rsidR="00C82EF8" w:rsidRPr="666F26C1">
        <w:rPr>
          <w:sz w:val="22"/>
          <w:szCs w:val="22"/>
          <w:lang w:eastAsia="es-CO"/>
        </w:rPr>
        <w:t>on fundamento en la Ley 1341 de 2009</w:t>
      </w:r>
      <w:r w:rsidR="2BEBFFEB" w:rsidRPr="666F26C1">
        <w:rPr>
          <w:sz w:val="22"/>
          <w:szCs w:val="22"/>
          <w:lang w:eastAsia="es-CO"/>
        </w:rPr>
        <w:t>,</w:t>
      </w:r>
      <w:r w:rsidR="00C82EF8" w:rsidRPr="666F26C1">
        <w:rPr>
          <w:sz w:val="22"/>
          <w:szCs w:val="22"/>
          <w:lang w:eastAsia="es-CO"/>
        </w:rPr>
        <w:t xml:space="preserve"> expidió la Resolución 290 de 2010, modificada por la</w:t>
      </w:r>
      <w:r w:rsidR="00D90ABE">
        <w:rPr>
          <w:sz w:val="22"/>
          <w:szCs w:val="22"/>
          <w:lang w:eastAsia="es-CO"/>
        </w:rPr>
        <w:t>s</w:t>
      </w:r>
      <w:r w:rsidR="00C82EF8" w:rsidRPr="666F26C1">
        <w:rPr>
          <w:sz w:val="22"/>
          <w:szCs w:val="22"/>
          <w:lang w:eastAsia="es-CO"/>
        </w:rPr>
        <w:t xml:space="preserve"> Resoluci</w:t>
      </w:r>
      <w:r w:rsidR="00D90ABE">
        <w:rPr>
          <w:sz w:val="22"/>
          <w:szCs w:val="22"/>
          <w:lang w:eastAsia="es-CO"/>
        </w:rPr>
        <w:t>ones</w:t>
      </w:r>
      <w:r w:rsidR="00C82EF8" w:rsidRPr="666F26C1">
        <w:rPr>
          <w:sz w:val="22"/>
          <w:szCs w:val="22"/>
          <w:lang w:eastAsia="es-CO"/>
        </w:rPr>
        <w:t xml:space="preserve"> 2877 de 2011</w:t>
      </w:r>
      <w:r w:rsidR="00491B85" w:rsidRPr="666F26C1">
        <w:rPr>
          <w:sz w:val="22"/>
          <w:szCs w:val="22"/>
          <w:lang w:eastAsia="es-CO"/>
        </w:rPr>
        <w:t xml:space="preserve"> y </w:t>
      </w:r>
      <w:r w:rsidR="00507F9C" w:rsidRPr="666F26C1">
        <w:rPr>
          <w:sz w:val="22"/>
          <w:szCs w:val="22"/>
          <w:lang w:eastAsia="es-CO"/>
        </w:rPr>
        <w:t>2734 de 2019</w:t>
      </w:r>
      <w:r w:rsidR="00C82EF8" w:rsidRPr="666F26C1">
        <w:rPr>
          <w:sz w:val="22"/>
          <w:szCs w:val="22"/>
          <w:lang w:eastAsia="es-CO"/>
        </w:rPr>
        <w:t xml:space="preserve">, mediante la cual fijó </w:t>
      </w:r>
      <w:r w:rsidR="17E3D3B1" w:rsidRPr="666F26C1">
        <w:rPr>
          <w:sz w:val="22"/>
          <w:szCs w:val="22"/>
          <w:lang w:eastAsia="es-CO"/>
        </w:rPr>
        <w:t>los</w:t>
      </w:r>
      <w:r w:rsidR="00C82EF8" w:rsidRPr="666F26C1">
        <w:rPr>
          <w:sz w:val="22"/>
          <w:szCs w:val="22"/>
          <w:lang w:eastAsia="es-CO"/>
        </w:rPr>
        <w:t xml:space="preserve"> monto</w:t>
      </w:r>
      <w:r w:rsidR="3EFEB6A4" w:rsidRPr="666F26C1">
        <w:rPr>
          <w:sz w:val="22"/>
          <w:szCs w:val="22"/>
          <w:lang w:eastAsia="es-CO"/>
        </w:rPr>
        <w:t>s</w:t>
      </w:r>
      <w:r w:rsidR="00C82EF8" w:rsidRPr="666F26C1">
        <w:rPr>
          <w:sz w:val="22"/>
          <w:szCs w:val="22"/>
          <w:lang w:eastAsia="es-CO"/>
        </w:rPr>
        <w:t xml:space="preserve"> de las contraprestaciones establecidas en los artículos 13 y 36 de la Ley 1341 de 2009.</w:t>
      </w:r>
    </w:p>
    <w:p w14:paraId="197C254E" w14:textId="30816AF4" w:rsidR="00F7199B" w:rsidRPr="00F238D9" w:rsidRDefault="00F7199B" w:rsidP="00D61E3E">
      <w:pPr>
        <w:suppressAutoHyphens/>
        <w:spacing w:after="0"/>
        <w:rPr>
          <w:sz w:val="22"/>
          <w:szCs w:val="22"/>
          <w:lang w:eastAsia="es-CO"/>
        </w:rPr>
      </w:pPr>
    </w:p>
    <w:p w14:paraId="754A14D2" w14:textId="5597D734" w:rsidR="00C72F0D" w:rsidRPr="00F238D9" w:rsidRDefault="0039127E" w:rsidP="00583AED">
      <w:pPr>
        <w:suppressAutoHyphens/>
        <w:spacing w:after="0"/>
        <w:rPr>
          <w:sz w:val="22"/>
          <w:szCs w:val="22"/>
          <w:lang w:eastAsia="es-CO"/>
        </w:rPr>
      </w:pPr>
      <w:r w:rsidRPr="666F26C1">
        <w:rPr>
          <w:sz w:val="22"/>
          <w:szCs w:val="22"/>
          <w:lang w:eastAsia="es-CO"/>
        </w:rPr>
        <w:t>E</w:t>
      </w:r>
      <w:r w:rsidR="00C72F0D" w:rsidRPr="666F26C1">
        <w:rPr>
          <w:sz w:val="22"/>
          <w:szCs w:val="22"/>
          <w:lang w:eastAsia="es-CO"/>
        </w:rPr>
        <w:t xml:space="preserve">l informe </w:t>
      </w:r>
      <w:r w:rsidR="003F0B02" w:rsidRPr="666F26C1">
        <w:rPr>
          <w:sz w:val="22"/>
          <w:szCs w:val="22"/>
          <w:lang w:eastAsia="es-CO"/>
        </w:rPr>
        <w:t xml:space="preserve">UIT-R SM 2012-6 </w:t>
      </w:r>
      <w:r w:rsidR="00C72F0D" w:rsidRPr="666F26C1">
        <w:rPr>
          <w:sz w:val="22"/>
          <w:szCs w:val="22"/>
          <w:lang w:eastAsia="es-CO"/>
        </w:rPr>
        <w:t>de la Unión Internacional de Telecomunicaciones</w:t>
      </w:r>
      <w:r w:rsidR="00D90ABE">
        <w:rPr>
          <w:sz w:val="22"/>
          <w:szCs w:val="22"/>
          <w:lang w:eastAsia="es-CO"/>
        </w:rPr>
        <w:t>,</w:t>
      </w:r>
      <w:r w:rsidR="00C72F0D" w:rsidRPr="666F26C1">
        <w:rPr>
          <w:sz w:val="22"/>
          <w:szCs w:val="22"/>
          <w:lang w:eastAsia="es-CO"/>
        </w:rPr>
        <w:t xml:space="preserve"> que trata </w:t>
      </w:r>
      <w:r w:rsidR="42A127E5" w:rsidRPr="666F26C1">
        <w:rPr>
          <w:sz w:val="22"/>
          <w:szCs w:val="22"/>
          <w:lang w:eastAsia="es-CO"/>
        </w:rPr>
        <w:t>sobre</w:t>
      </w:r>
      <w:r w:rsidR="00C72F0D" w:rsidRPr="666F26C1">
        <w:rPr>
          <w:sz w:val="22"/>
          <w:szCs w:val="22"/>
          <w:lang w:eastAsia="es-CO"/>
        </w:rPr>
        <w:t xml:space="preserve"> los aspectos económicos de la gestión del espectro, señala que desde el punto de vista económico el espectro es un recurso limitado y muchas veces escaso, por lo que la Administración debe garantizar </w:t>
      </w:r>
      <w:r w:rsidR="00D90ABE">
        <w:rPr>
          <w:sz w:val="22"/>
          <w:szCs w:val="22"/>
          <w:lang w:eastAsia="es-CO"/>
        </w:rPr>
        <w:t>su</w:t>
      </w:r>
      <w:r w:rsidR="00C72F0D" w:rsidRPr="666F26C1">
        <w:rPr>
          <w:sz w:val="22"/>
          <w:szCs w:val="22"/>
          <w:lang w:eastAsia="es-CO"/>
        </w:rPr>
        <w:t xml:space="preserve"> ocupación óptima y una buena utilización. Así mismo</w:t>
      </w:r>
      <w:r w:rsidR="00D90ABE">
        <w:rPr>
          <w:sz w:val="22"/>
          <w:szCs w:val="22"/>
          <w:lang w:eastAsia="es-CO"/>
        </w:rPr>
        <w:t>,</w:t>
      </w:r>
      <w:r w:rsidR="00C72F0D" w:rsidRPr="666F26C1">
        <w:rPr>
          <w:sz w:val="22"/>
          <w:szCs w:val="22"/>
          <w:lang w:eastAsia="es-CO"/>
        </w:rPr>
        <w:t xml:space="preserve"> el mencionado informe plantea buenas prácticas respecto </w:t>
      </w:r>
      <w:r w:rsidR="3E73C55A" w:rsidRPr="666F26C1">
        <w:rPr>
          <w:sz w:val="22"/>
          <w:szCs w:val="22"/>
          <w:lang w:eastAsia="es-CO"/>
        </w:rPr>
        <w:t>de</w:t>
      </w:r>
      <w:r w:rsidR="00C72F0D" w:rsidRPr="666F26C1">
        <w:rPr>
          <w:sz w:val="22"/>
          <w:szCs w:val="22"/>
          <w:lang w:eastAsia="es-CO"/>
        </w:rPr>
        <w:t xml:space="preserve"> los cánones por el uso del espectro y los parámetros de valoración dentro de l</w:t>
      </w:r>
      <w:r w:rsidR="27159067" w:rsidRPr="666F26C1">
        <w:rPr>
          <w:sz w:val="22"/>
          <w:szCs w:val="22"/>
          <w:lang w:eastAsia="es-CO"/>
        </w:rPr>
        <w:t>o</w:t>
      </w:r>
      <w:r w:rsidR="00C72F0D" w:rsidRPr="666F26C1">
        <w:rPr>
          <w:sz w:val="22"/>
          <w:szCs w:val="22"/>
          <w:lang w:eastAsia="es-CO"/>
        </w:rPr>
        <w:t xml:space="preserve">s que se menciona la consideración de los costes de las actividades relativas a la planificación, la gestión y el control del espectro, realizadas por las </w:t>
      </w:r>
      <w:r w:rsidR="003F0B02" w:rsidRPr="666F26C1">
        <w:rPr>
          <w:sz w:val="22"/>
          <w:szCs w:val="22"/>
          <w:lang w:eastAsia="es-CO"/>
        </w:rPr>
        <w:t>a</w:t>
      </w:r>
      <w:r w:rsidR="00C72F0D" w:rsidRPr="666F26C1">
        <w:rPr>
          <w:sz w:val="22"/>
          <w:szCs w:val="22"/>
          <w:lang w:eastAsia="es-CO"/>
        </w:rPr>
        <w:t>dministraciones.</w:t>
      </w:r>
    </w:p>
    <w:p w14:paraId="45D474C9" w14:textId="77777777" w:rsidR="00052635" w:rsidRPr="00F238D9" w:rsidRDefault="00052635" w:rsidP="00052635">
      <w:pPr>
        <w:suppressAutoHyphens/>
        <w:spacing w:after="0"/>
        <w:rPr>
          <w:sz w:val="22"/>
          <w:szCs w:val="22"/>
          <w:lang w:eastAsia="es-CO"/>
        </w:rPr>
      </w:pPr>
    </w:p>
    <w:p w14:paraId="2890608B" w14:textId="26B161A2" w:rsidR="00052635" w:rsidRPr="00F238D9" w:rsidRDefault="00052635" w:rsidP="00052635">
      <w:pPr>
        <w:suppressAutoHyphens/>
        <w:spacing w:after="0"/>
        <w:rPr>
          <w:sz w:val="22"/>
          <w:szCs w:val="22"/>
          <w:lang w:eastAsia="es-CO"/>
        </w:rPr>
      </w:pPr>
      <w:r w:rsidRPr="666F26C1">
        <w:rPr>
          <w:sz w:val="22"/>
          <w:szCs w:val="22"/>
          <w:lang w:eastAsia="es-CO"/>
        </w:rPr>
        <w:lastRenderedPageBreak/>
        <w:t xml:space="preserve">En el marco de las funciones establecidas en el numeral 7 del artículo 26 de la Ley 1341 de 2009, la Agencia Nacional del Espectro </w:t>
      </w:r>
      <w:r w:rsidR="00DA409A">
        <w:rPr>
          <w:sz w:val="22"/>
          <w:szCs w:val="22"/>
          <w:lang w:eastAsia="es-CO"/>
        </w:rPr>
        <w:t>(</w:t>
      </w:r>
      <w:r w:rsidRPr="666F26C1">
        <w:rPr>
          <w:sz w:val="22"/>
          <w:szCs w:val="22"/>
          <w:lang w:eastAsia="es-CO"/>
        </w:rPr>
        <w:t>ANE</w:t>
      </w:r>
      <w:r w:rsidR="00DA409A">
        <w:rPr>
          <w:sz w:val="22"/>
          <w:szCs w:val="22"/>
          <w:lang w:eastAsia="es-CO"/>
        </w:rPr>
        <w:t>)</w:t>
      </w:r>
      <w:r w:rsidRPr="666F26C1">
        <w:rPr>
          <w:sz w:val="22"/>
          <w:szCs w:val="22"/>
          <w:lang w:eastAsia="es-CO"/>
        </w:rPr>
        <w:t xml:space="preserve">, como entidad asesora técnica del Ministerio de Tecnologías de la Información y las Comunicaciones, </w:t>
      </w:r>
      <w:r w:rsidR="00C06072">
        <w:rPr>
          <w:sz w:val="22"/>
          <w:szCs w:val="22"/>
          <w:lang w:eastAsia="es-CO"/>
        </w:rPr>
        <w:t>allegó en diciembre de 2020</w:t>
      </w:r>
      <w:r w:rsidR="00D90ABE">
        <w:rPr>
          <w:sz w:val="22"/>
          <w:szCs w:val="22"/>
          <w:lang w:eastAsia="es-CO"/>
        </w:rPr>
        <w:t>,</w:t>
      </w:r>
      <w:r w:rsidRPr="666F26C1">
        <w:rPr>
          <w:sz w:val="22"/>
          <w:szCs w:val="22"/>
          <w:lang w:eastAsia="es-CO"/>
        </w:rPr>
        <w:t xml:space="preserve"> </w:t>
      </w:r>
      <w:r w:rsidR="006754F2">
        <w:rPr>
          <w:sz w:val="22"/>
          <w:szCs w:val="22"/>
          <w:lang w:eastAsia="es-CO"/>
        </w:rPr>
        <w:t xml:space="preserve">vía correo electrónico, </w:t>
      </w:r>
      <w:r w:rsidRPr="666F26C1">
        <w:rPr>
          <w:sz w:val="22"/>
          <w:szCs w:val="22"/>
          <w:lang w:eastAsia="es-CO"/>
        </w:rPr>
        <w:t xml:space="preserve">el estudio </w:t>
      </w:r>
      <w:r w:rsidRPr="006D6BDD">
        <w:rPr>
          <w:rFonts w:eastAsia="Calibri"/>
          <w:i/>
          <w:sz w:val="22"/>
          <w:szCs w:val="22"/>
          <w:lang w:eastAsia="es-CO"/>
        </w:rPr>
        <w:t>“Propuesta de actualización de los parámetros de valoración por el derecho al uso del espectro para sistemas de cubrimiento y/o punto - multipunto</w:t>
      </w:r>
      <w:r w:rsidRPr="006D6BDD">
        <w:rPr>
          <w:rFonts w:eastAsia="Calibri"/>
          <w:b/>
          <w:bCs/>
          <w:i/>
          <w:sz w:val="22"/>
          <w:szCs w:val="22"/>
          <w:lang w:eastAsia="es-CO"/>
        </w:rPr>
        <w:t>”</w:t>
      </w:r>
      <w:r w:rsidRPr="666F26C1">
        <w:rPr>
          <w:rFonts w:eastAsia="Calibri"/>
          <w:b/>
          <w:bCs/>
          <w:sz w:val="22"/>
          <w:szCs w:val="22"/>
          <w:lang w:eastAsia="es-CO"/>
        </w:rPr>
        <w:t xml:space="preserve"> </w:t>
      </w:r>
      <w:r w:rsidRPr="666F26C1">
        <w:rPr>
          <w:rFonts w:eastAsia="Calibri"/>
          <w:sz w:val="22"/>
          <w:szCs w:val="22"/>
          <w:lang w:eastAsia="es-CO"/>
        </w:rPr>
        <w:t>en el que, teniendo en cuenta las recomendaciones de la UIT y las necesidades del sector</w:t>
      </w:r>
      <w:r w:rsidR="00BE4E7D">
        <w:rPr>
          <w:rFonts w:eastAsia="Calibri"/>
          <w:sz w:val="22"/>
          <w:szCs w:val="22"/>
          <w:lang w:eastAsia="es-CO"/>
        </w:rPr>
        <w:t>,</w:t>
      </w:r>
      <w:r w:rsidRPr="666F26C1">
        <w:rPr>
          <w:rFonts w:eastAsia="Calibri"/>
          <w:b/>
          <w:bCs/>
          <w:sz w:val="22"/>
          <w:szCs w:val="22"/>
          <w:lang w:eastAsia="es-CO"/>
        </w:rPr>
        <w:t xml:space="preserve"> </w:t>
      </w:r>
      <w:r w:rsidRPr="666F26C1">
        <w:rPr>
          <w:rFonts w:eastAsia="Calibri"/>
          <w:sz w:val="22"/>
          <w:szCs w:val="22"/>
          <w:lang w:eastAsia="es-CO"/>
        </w:rPr>
        <w:t>propuso al MinTIC</w:t>
      </w:r>
      <w:r w:rsidRPr="666F26C1">
        <w:rPr>
          <w:rFonts w:eastAsia="Calibri"/>
          <w:b/>
          <w:bCs/>
          <w:sz w:val="22"/>
          <w:szCs w:val="22"/>
          <w:lang w:eastAsia="es-CO"/>
        </w:rPr>
        <w:t xml:space="preserve"> </w:t>
      </w:r>
      <w:r w:rsidRPr="666F26C1">
        <w:rPr>
          <w:sz w:val="22"/>
          <w:szCs w:val="22"/>
          <w:lang w:eastAsia="es-CO"/>
        </w:rPr>
        <w:t>los parámetros para actualizar el régimen de contraprestación económica de las frecuencias para cubrimiento y enlaces punto multipunto.</w:t>
      </w:r>
    </w:p>
    <w:p w14:paraId="50D7C3BB" w14:textId="77777777" w:rsidR="00052635" w:rsidRPr="00F238D9" w:rsidRDefault="00052635" w:rsidP="00052635">
      <w:pPr>
        <w:widowControl/>
        <w:spacing w:after="0"/>
        <w:rPr>
          <w:sz w:val="22"/>
          <w:szCs w:val="22"/>
          <w:lang w:eastAsia="es-CO"/>
        </w:rPr>
      </w:pPr>
    </w:p>
    <w:p w14:paraId="2890AA08" w14:textId="7913170F" w:rsidR="00052635" w:rsidRPr="00F238D9" w:rsidRDefault="00052635" w:rsidP="00052635">
      <w:pPr>
        <w:widowControl/>
        <w:spacing w:after="0"/>
        <w:rPr>
          <w:sz w:val="22"/>
          <w:szCs w:val="22"/>
          <w:lang w:eastAsia="es-CO"/>
        </w:rPr>
      </w:pPr>
      <w:r w:rsidRPr="666F26C1">
        <w:rPr>
          <w:sz w:val="22"/>
          <w:szCs w:val="22"/>
          <w:lang w:eastAsia="es-CO"/>
        </w:rPr>
        <w:t>El literal A.3. del Anexo de la Resolución 290 de 2010, modificado en virtud del artículo 12 de la Resolución 2877 de 2011, establece, entre otr</w:t>
      </w:r>
      <w:r w:rsidR="4541F40A" w:rsidRPr="666F26C1">
        <w:rPr>
          <w:sz w:val="22"/>
          <w:szCs w:val="22"/>
          <w:lang w:eastAsia="es-CO"/>
        </w:rPr>
        <w:t>a</w:t>
      </w:r>
      <w:r w:rsidRPr="666F26C1">
        <w:rPr>
          <w:sz w:val="22"/>
          <w:szCs w:val="22"/>
          <w:lang w:eastAsia="es-CO"/>
        </w:rPr>
        <w:t>s, la fórmula para calcular el valor de la contraprestación económica a pagar por el uso de frecuencias radioeléctricas para cubrimiento y enlaces punto-multipunto</w:t>
      </w:r>
      <w:r w:rsidR="00E15391">
        <w:rPr>
          <w:sz w:val="22"/>
          <w:szCs w:val="22"/>
          <w:lang w:eastAsia="es-CO"/>
        </w:rPr>
        <w:t>,</w:t>
      </w:r>
      <w:r w:rsidRPr="666F26C1">
        <w:rPr>
          <w:sz w:val="22"/>
          <w:szCs w:val="22"/>
          <w:lang w:eastAsia="es-CO"/>
        </w:rPr>
        <w:t xml:space="preserve"> considerando para dicho cálculo el ancho de banda asignado (AB), el valor de 1</w:t>
      </w:r>
      <w:r w:rsidR="003F0B02" w:rsidRPr="666F26C1">
        <w:rPr>
          <w:sz w:val="22"/>
          <w:szCs w:val="22"/>
          <w:lang w:eastAsia="es-CO"/>
        </w:rPr>
        <w:t xml:space="preserve"> </w:t>
      </w:r>
      <w:r w:rsidRPr="666F26C1">
        <w:rPr>
          <w:sz w:val="22"/>
          <w:szCs w:val="22"/>
          <w:lang w:eastAsia="es-CO"/>
        </w:rPr>
        <w:t>MHz en salarios mínimos legales mensuales vigentes</w:t>
      </w:r>
      <w:r w:rsidR="002B36B2">
        <w:rPr>
          <w:sz w:val="22"/>
          <w:szCs w:val="22"/>
          <w:lang w:eastAsia="es-CO"/>
        </w:rPr>
        <w:t xml:space="preserve"> </w:t>
      </w:r>
      <w:r w:rsidRPr="666F26C1">
        <w:rPr>
          <w:sz w:val="22"/>
          <w:szCs w:val="22"/>
          <w:lang w:eastAsia="es-CO"/>
        </w:rPr>
        <w:t>de acuerdo con el rango de frecuencia donde se ubica la frecuencia asignada</w:t>
      </w:r>
      <w:r w:rsidR="002B36B2">
        <w:rPr>
          <w:sz w:val="22"/>
          <w:szCs w:val="22"/>
          <w:lang w:eastAsia="es-CO"/>
        </w:rPr>
        <w:t xml:space="preserve"> (N)</w:t>
      </w:r>
      <w:r w:rsidRPr="666F26C1">
        <w:rPr>
          <w:sz w:val="22"/>
          <w:szCs w:val="22"/>
          <w:lang w:eastAsia="es-CO"/>
        </w:rPr>
        <w:t>, un factor de ponderación de espectro (</w:t>
      </w:r>
      <w:proofErr w:type="spellStart"/>
      <w:r w:rsidRPr="666F26C1">
        <w:rPr>
          <w:sz w:val="22"/>
          <w:szCs w:val="22"/>
          <w:lang w:eastAsia="es-CO"/>
        </w:rPr>
        <w:t>Fpe</w:t>
      </w:r>
      <w:proofErr w:type="spellEnd"/>
      <w:r w:rsidRPr="666F26C1">
        <w:rPr>
          <w:sz w:val="22"/>
          <w:szCs w:val="22"/>
          <w:lang w:eastAsia="es-CO"/>
        </w:rPr>
        <w:t>) y un factor de población (</w:t>
      </w:r>
      <w:proofErr w:type="spellStart"/>
      <w:r w:rsidRPr="666F26C1">
        <w:rPr>
          <w:sz w:val="22"/>
          <w:szCs w:val="22"/>
          <w:lang w:eastAsia="es-CO"/>
        </w:rPr>
        <w:t>Fp</w:t>
      </w:r>
      <w:proofErr w:type="spellEnd"/>
      <w:r w:rsidRPr="666F26C1">
        <w:rPr>
          <w:sz w:val="22"/>
          <w:szCs w:val="22"/>
          <w:lang w:eastAsia="es-CO"/>
        </w:rPr>
        <w:t>).</w:t>
      </w:r>
    </w:p>
    <w:p w14:paraId="3C45CD65" w14:textId="77777777" w:rsidR="00052635" w:rsidRPr="00F238D9" w:rsidRDefault="00052635" w:rsidP="00D61E3E">
      <w:pPr>
        <w:widowControl/>
        <w:spacing w:after="0"/>
        <w:rPr>
          <w:sz w:val="22"/>
          <w:szCs w:val="22"/>
          <w:lang w:eastAsia="es-CO"/>
        </w:rPr>
      </w:pPr>
    </w:p>
    <w:p w14:paraId="2F709F3B" w14:textId="3D27C234" w:rsidR="005501D4" w:rsidRPr="00F238D9" w:rsidRDefault="00052635" w:rsidP="00D61E3E">
      <w:pPr>
        <w:widowControl/>
        <w:spacing w:after="0"/>
        <w:rPr>
          <w:sz w:val="22"/>
          <w:szCs w:val="22"/>
          <w:lang w:eastAsia="es-CO"/>
        </w:rPr>
      </w:pPr>
      <w:r w:rsidRPr="666F26C1">
        <w:rPr>
          <w:sz w:val="22"/>
          <w:szCs w:val="22"/>
          <w:lang w:eastAsia="es-CO"/>
        </w:rPr>
        <w:t xml:space="preserve">En la citada fórmula, el </w:t>
      </w:r>
      <w:r w:rsidR="003F0B02" w:rsidRPr="666F26C1">
        <w:rPr>
          <w:sz w:val="22"/>
          <w:szCs w:val="22"/>
          <w:lang w:eastAsia="es-CO"/>
        </w:rPr>
        <w:t>f</w:t>
      </w:r>
      <w:r w:rsidRPr="666F26C1">
        <w:rPr>
          <w:sz w:val="22"/>
          <w:szCs w:val="22"/>
          <w:lang w:eastAsia="es-CO"/>
        </w:rPr>
        <w:t xml:space="preserve">actor de </w:t>
      </w:r>
      <w:r w:rsidR="003F0B02" w:rsidRPr="666F26C1">
        <w:rPr>
          <w:sz w:val="22"/>
          <w:szCs w:val="22"/>
          <w:lang w:eastAsia="es-CO"/>
        </w:rPr>
        <w:t>p</w:t>
      </w:r>
      <w:r w:rsidRPr="666F26C1">
        <w:rPr>
          <w:sz w:val="22"/>
          <w:szCs w:val="22"/>
          <w:lang w:eastAsia="es-CO"/>
        </w:rPr>
        <w:t>onderación de espectro (</w:t>
      </w:r>
      <w:proofErr w:type="spellStart"/>
      <w:r w:rsidRPr="666F26C1">
        <w:rPr>
          <w:sz w:val="22"/>
          <w:szCs w:val="22"/>
          <w:lang w:eastAsia="es-CO"/>
        </w:rPr>
        <w:t>Fpe</w:t>
      </w:r>
      <w:proofErr w:type="spellEnd"/>
      <w:r w:rsidRPr="666F26C1">
        <w:rPr>
          <w:sz w:val="22"/>
          <w:szCs w:val="22"/>
          <w:lang w:eastAsia="es-CO"/>
        </w:rPr>
        <w:t xml:space="preserve">) </w:t>
      </w:r>
      <w:r w:rsidR="00EA3178">
        <w:rPr>
          <w:sz w:val="22"/>
          <w:szCs w:val="22"/>
          <w:lang w:eastAsia="es-CO"/>
        </w:rPr>
        <w:t>incentiva la</w:t>
      </w:r>
      <w:r w:rsidR="003155D1">
        <w:rPr>
          <w:sz w:val="22"/>
          <w:szCs w:val="22"/>
          <w:lang w:eastAsia="es-CO"/>
        </w:rPr>
        <w:t xml:space="preserve"> </w:t>
      </w:r>
      <w:r w:rsidR="009B1662" w:rsidRPr="666F26C1">
        <w:rPr>
          <w:sz w:val="22"/>
          <w:szCs w:val="22"/>
          <w:lang w:eastAsia="es-CO"/>
        </w:rPr>
        <w:t xml:space="preserve">ocupación y escasez artificial de frecuencias </w:t>
      </w:r>
      <w:r w:rsidR="009B1662">
        <w:rPr>
          <w:sz w:val="22"/>
          <w:szCs w:val="22"/>
          <w:lang w:eastAsia="es-CO"/>
        </w:rPr>
        <w:t xml:space="preserve">dado que </w:t>
      </w:r>
      <w:r w:rsidR="00E91C09">
        <w:rPr>
          <w:sz w:val="22"/>
          <w:szCs w:val="22"/>
          <w:lang w:eastAsia="es-CO"/>
        </w:rPr>
        <w:t xml:space="preserve">su estructura </w:t>
      </w:r>
      <w:r w:rsidR="00EA3178">
        <w:rPr>
          <w:sz w:val="22"/>
          <w:szCs w:val="22"/>
          <w:lang w:eastAsia="es-CO"/>
        </w:rPr>
        <w:t>fomenta que</w:t>
      </w:r>
      <w:r w:rsidR="00035FF3">
        <w:rPr>
          <w:sz w:val="22"/>
          <w:szCs w:val="22"/>
          <w:lang w:eastAsia="es-CO"/>
        </w:rPr>
        <w:t xml:space="preserve"> </w:t>
      </w:r>
      <w:r w:rsidRPr="666F26C1">
        <w:rPr>
          <w:sz w:val="22"/>
          <w:szCs w:val="22"/>
          <w:lang w:eastAsia="es-CO"/>
        </w:rPr>
        <w:t>se realicen solicitudes</w:t>
      </w:r>
      <w:r w:rsidR="00E91C09">
        <w:rPr>
          <w:sz w:val="22"/>
          <w:szCs w:val="22"/>
          <w:lang w:eastAsia="es-CO"/>
        </w:rPr>
        <w:t xml:space="preserve"> cuyo uso real es inferior al solicitado, lo cual genera una situación indeseada de uso ineficiente del recurso escaso por parte de los </w:t>
      </w:r>
      <w:r w:rsidR="003F0B02" w:rsidRPr="666F26C1">
        <w:rPr>
          <w:sz w:val="22"/>
          <w:szCs w:val="22"/>
          <w:lang w:eastAsia="es-CO"/>
        </w:rPr>
        <w:t>P</w:t>
      </w:r>
      <w:r w:rsidRPr="666F26C1">
        <w:rPr>
          <w:sz w:val="22"/>
          <w:szCs w:val="22"/>
          <w:lang w:eastAsia="es-CO"/>
        </w:rPr>
        <w:t xml:space="preserve">roveedores de </w:t>
      </w:r>
      <w:r w:rsidR="003F0B02" w:rsidRPr="666F26C1">
        <w:rPr>
          <w:sz w:val="22"/>
          <w:szCs w:val="22"/>
          <w:lang w:eastAsia="es-CO"/>
        </w:rPr>
        <w:t>R</w:t>
      </w:r>
      <w:r w:rsidRPr="666F26C1">
        <w:rPr>
          <w:sz w:val="22"/>
          <w:szCs w:val="22"/>
          <w:lang w:eastAsia="es-CO"/>
        </w:rPr>
        <w:t xml:space="preserve">edes y </w:t>
      </w:r>
      <w:r w:rsidR="003F0B02" w:rsidRPr="666F26C1">
        <w:rPr>
          <w:sz w:val="22"/>
          <w:szCs w:val="22"/>
          <w:lang w:eastAsia="es-CO"/>
        </w:rPr>
        <w:t>S</w:t>
      </w:r>
      <w:r w:rsidRPr="666F26C1">
        <w:rPr>
          <w:sz w:val="22"/>
          <w:szCs w:val="22"/>
          <w:lang w:eastAsia="es-CO"/>
        </w:rPr>
        <w:t xml:space="preserve">ervicios de </w:t>
      </w:r>
      <w:r w:rsidR="003F0B02" w:rsidRPr="666F26C1">
        <w:rPr>
          <w:sz w:val="22"/>
          <w:szCs w:val="22"/>
          <w:lang w:eastAsia="es-CO"/>
        </w:rPr>
        <w:t>T</w:t>
      </w:r>
      <w:r w:rsidRPr="666F26C1">
        <w:rPr>
          <w:sz w:val="22"/>
          <w:szCs w:val="22"/>
          <w:lang w:eastAsia="es-CO"/>
        </w:rPr>
        <w:t xml:space="preserve">elecomunicaciones, por lo que es necesario </w:t>
      </w:r>
      <w:r w:rsidR="00BD4746">
        <w:rPr>
          <w:sz w:val="22"/>
          <w:szCs w:val="22"/>
          <w:lang w:eastAsia="es-CO"/>
        </w:rPr>
        <w:t>realizar ajustes que corrijan esta circunstancia.</w:t>
      </w:r>
    </w:p>
    <w:p w14:paraId="0030CA2E" w14:textId="06414736" w:rsidR="00C72F0D" w:rsidRPr="00F238D9" w:rsidRDefault="00C72F0D" w:rsidP="00D61E3E">
      <w:pPr>
        <w:spacing w:after="0"/>
        <w:outlineLvl w:val="1"/>
        <w:rPr>
          <w:sz w:val="22"/>
          <w:szCs w:val="22"/>
          <w:lang w:eastAsia="es-CO"/>
        </w:rPr>
      </w:pPr>
    </w:p>
    <w:p w14:paraId="51570089" w14:textId="1A732A23" w:rsidR="007111B7" w:rsidRPr="00F238D9" w:rsidRDefault="00AB22C0" w:rsidP="00AB22C0">
      <w:pPr>
        <w:widowControl/>
        <w:spacing w:after="0"/>
        <w:rPr>
          <w:rFonts w:cs="Arial"/>
          <w:sz w:val="22"/>
          <w:szCs w:val="22"/>
        </w:rPr>
      </w:pPr>
      <w:r w:rsidRPr="666F26C1">
        <w:rPr>
          <w:sz w:val="22"/>
          <w:szCs w:val="22"/>
          <w:lang w:eastAsia="es-CO"/>
        </w:rPr>
        <w:t>Con el fin de impulsar el acceso al espectro para tecnologías que hacen uso de anchos de banda por canal radioeléctrico mayores a 1 MHz</w:t>
      </w:r>
      <w:r w:rsidR="49D6EEE1" w:rsidRPr="666F26C1">
        <w:rPr>
          <w:sz w:val="22"/>
          <w:szCs w:val="22"/>
          <w:lang w:eastAsia="es-CO"/>
        </w:rPr>
        <w:t xml:space="preserve">, resulta oportuno y </w:t>
      </w:r>
      <w:r w:rsidRPr="666F26C1">
        <w:rPr>
          <w:sz w:val="22"/>
          <w:szCs w:val="22"/>
          <w:lang w:eastAsia="es-CO"/>
        </w:rPr>
        <w:t xml:space="preserve">conveniente la inclusión de un </w:t>
      </w:r>
      <w:r w:rsidR="003F0B02" w:rsidRPr="666F26C1">
        <w:rPr>
          <w:sz w:val="22"/>
          <w:szCs w:val="22"/>
          <w:lang w:eastAsia="es-CO"/>
        </w:rPr>
        <w:t>f</w:t>
      </w:r>
      <w:r w:rsidRPr="666F26C1">
        <w:rPr>
          <w:sz w:val="22"/>
          <w:szCs w:val="22"/>
          <w:lang w:eastAsia="es-CO"/>
        </w:rPr>
        <w:t>actor de uso del espectro (Fu) en la fórmula que fija el valor anual de contraprestación,</w:t>
      </w:r>
      <w:r w:rsidR="6A847C48" w:rsidRPr="666F26C1">
        <w:rPr>
          <w:sz w:val="22"/>
          <w:szCs w:val="22"/>
          <w:lang w:eastAsia="es-CO"/>
        </w:rPr>
        <w:t xml:space="preserve"> con el fin de </w:t>
      </w:r>
      <w:r w:rsidR="007111B7" w:rsidRPr="666F26C1">
        <w:rPr>
          <w:rFonts w:cs="Arial"/>
          <w:sz w:val="22"/>
          <w:szCs w:val="22"/>
        </w:rPr>
        <w:t xml:space="preserve">brindar soluciones enfocadas a la conectividad de banda ancha en redes privadas, permitiendo el soporte necesario para el despliegue de sistemas con altas capacidades de tráfico de datos. </w:t>
      </w:r>
    </w:p>
    <w:p w14:paraId="3494A092" w14:textId="77777777" w:rsidR="00813FFD" w:rsidRPr="00F238D9" w:rsidRDefault="00813FFD" w:rsidP="00D61E3E">
      <w:pPr>
        <w:spacing w:after="0"/>
        <w:rPr>
          <w:rFonts w:cs="Arial"/>
          <w:sz w:val="22"/>
          <w:szCs w:val="22"/>
        </w:rPr>
      </w:pPr>
    </w:p>
    <w:p w14:paraId="386DB3F9" w14:textId="35E8DDD7" w:rsidR="00070816" w:rsidRPr="00F238D9" w:rsidRDefault="0039127E" w:rsidP="00D61E3E">
      <w:pPr>
        <w:widowControl/>
        <w:spacing w:after="0"/>
        <w:rPr>
          <w:sz w:val="22"/>
          <w:szCs w:val="22"/>
          <w:lang w:eastAsia="es-CO"/>
        </w:rPr>
      </w:pPr>
      <w:r w:rsidRPr="00F238D9">
        <w:rPr>
          <w:sz w:val="22"/>
          <w:szCs w:val="22"/>
          <w:lang w:eastAsia="es-CO"/>
        </w:rPr>
        <w:t>E</w:t>
      </w:r>
      <w:r w:rsidR="00070816" w:rsidRPr="00F238D9">
        <w:rPr>
          <w:sz w:val="22"/>
          <w:szCs w:val="22"/>
          <w:lang w:eastAsia="es-CO"/>
        </w:rPr>
        <w:t xml:space="preserve">l cálculo del valor anual de contraprestaciones (VAC) para una frecuencia de cubrimiento </w:t>
      </w:r>
      <w:r w:rsidR="00F474E3" w:rsidRPr="666F26C1">
        <w:rPr>
          <w:sz w:val="22"/>
          <w:szCs w:val="22"/>
          <w:lang w:eastAsia="es-CO"/>
        </w:rPr>
        <w:t>y enlaces punto-multipunto</w:t>
      </w:r>
      <w:r w:rsidR="00F474E3" w:rsidRPr="00F238D9">
        <w:rPr>
          <w:sz w:val="22"/>
          <w:szCs w:val="22"/>
          <w:lang w:eastAsia="es-CO"/>
        </w:rPr>
        <w:t xml:space="preserve"> </w:t>
      </w:r>
      <w:r w:rsidR="00070816" w:rsidRPr="00F238D9">
        <w:rPr>
          <w:sz w:val="22"/>
          <w:szCs w:val="22"/>
          <w:lang w:eastAsia="es-CO"/>
        </w:rPr>
        <w:t xml:space="preserve">debe </w:t>
      </w:r>
      <w:r w:rsidR="00067118">
        <w:rPr>
          <w:sz w:val="22"/>
          <w:szCs w:val="22"/>
          <w:lang w:eastAsia="es-CO"/>
        </w:rPr>
        <w:t>incluir</w:t>
      </w:r>
      <w:r w:rsidR="00067118" w:rsidRPr="00F238D9">
        <w:rPr>
          <w:sz w:val="22"/>
          <w:szCs w:val="22"/>
          <w:lang w:eastAsia="es-CO"/>
        </w:rPr>
        <w:t xml:space="preserve"> </w:t>
      </w:r>
      <w:r w:rsidR="008D13D5" w:rsidRPr="00F238D9">
        <w:rPr>
          <w:sz w:val="22"/>
          <w:szCs w:val="22"/>
          <w:lang w:eastAsia="es-CO"/>
        </w:rPr>
        <w:t xml:space="preserve">los </w:t>
      </w:r>
      <w:r w:rsidR="00070816" w:rsidRPr="00F238D9">
        <w:rPr>
          <w:sz w:val="22"/>
          <w:szCs w:val="22"/>
          <w:lang w:eastAsia="es-CO"/>
        </w:rPr>
        <w:t>costos incurridos por la administración para gestionar dicha frecuencia</w:t>
      </w:r>
      <w:r w:rsidR="008D13D5" w:rsidRPr="00F238D9">
        <w:rPr>
          <w:sz w:val="22"/>
          <w:szCs w:val="22"/>
          <w:lang w:eastAsia="es-CO"/>
        </w:rPr>
        <w:t>, por lo que s</w:t>
      </w:r>
      <w:r w:rsidR="000178AD" w:rsidRPr="00F238D9">
        <w:rPr>
          <w:sz w:val="22"/>
          <w:szCs w:val="22"/>
          <w:lang w:eastAsia="es-CO"/>
        </w:rPr>
        <w:t>e</w:t>
      </w:r>
      <w:r w:rsidR="008D13D5" w:rsidRPr="00F238D9">
        <w:rPr>
          <w:sz w:val="22"/>
          <w:szCs w:val="22"/>
          <w:lang w:eastAsia="es-CO"/>
        </w:rPr>
        <w:t xml:space="preserve"> hace necesario definir un VAC m</w:t>
      </w:r>
      <w:r w:rsidR="0029551B" w:rsidRPr="00F238D9">
        <w:rPr>
          <w:sz w:val="22"/>
          <w:szCs w:val="22"/>
          <w:lang w:eastAsia="es-CO"/>
        </w:rPr>
        <w:t>ínimo</w:t>
      </w:r>
      <w:r w:rsidR="00070816" w:rsidRPr="00F238D9">
        <w:rPr>
          <w:sz w:val="22"/>
          <w:szCs w:val="22"/>
          <w:lang w:eastAsia="es-CO"/>
        </w:rPr>
        <w:t>.</w:t>
      </w:r>
    </w:p>
    <w:p w14:paraId="6271D5E0" w14:textId="2CE9820E" w:rsidR="004F2A5B" w:rsidRPr="00F238D9" w:rsidRDefault="004F2A5B" w:rsidP="00F474E3">
      <w:pPr>
        <w:spacing w:after="0"/>
        <w:outlineLvl w:val="1"/>
        <w:rPr>
          <w:sz w:val="22"/>
          <w:szCs w:val="22"/>
          <w:lang w:eastAsia="es-CO"/>
        </w:rPr>
      </w:pPr>
    </w:p>
    <w:p w14:paraId="79C09F3C" w14:textId="23D5E74B" w:rsidR="000A122B" w:rsidRPr="006D03FD" w:rsidRDefault="00E569AD" w:rsidP="666F26C1">
      <w:pPr>
        <w:suppressAutoHyphens/>
        <w:spacing w:after="0"/>
        <w:rPr>
          <w:sz w:val="22"/>
          <w:szCs w:val="22"/>
          <w:highlight w:val="yellow"/>
        </w:rPr>
      </w:pPr>
      <w:r w:rsidRPr="006D03FD">
        <w:rPr>
          <w:rStyle w:val="normaltextrun"/>
          <w:color w:val="000000"/>
          <w:sz w:val="22"/>
          <w:szCs w:val="22"/>
          <w:shd w:val="clear" w:color="auto" w:fill="FFFFFF"/>
          <w:lang w:val="es-ES"/>
        </w:rPr>
        <w:t xml:space="preserve">De conformidad con lo previsto en </w:t>
      </w:r>
      <w:r w:rsidR="00986554">
        <w:rPr>
          <w:rStyle w:val="normaltextrun"/>
          <w:color w:val="000000"/>
          <w:sz w:val="22"/>
          <w:szCs w:val="22"/>
          <w:shd w:val="clear" w:color="auto" w:fill="FFFFFF"/>
          <w:lang w:val="es-ES"/>
        </w:rPr>
        <w:t>la sección 3 de</w:t>
      </w:r>
      <w:r w:rsidRPr="006D03FD">
        <w:rPr>
          <w:rStyle w:val="normaltextrun"/>
          <w:color w:val="000000"/>
          <w:sz w:val="22"/>
          <w:szCs w:val="22"/>
          <w:shd w:val="clear" w:color="auto" w:fill="FFFFFF"/>
          <w:lang w:val="es-ES"/>
        </w:rPr>
        <w:t xml:space="preserve">l capítulo </w:t>
      </w:r>
      <w:r w:rsidR="00406E07">
        <w:rPr>
          <w:rStyle w:val="normaltextrun"/>
          <w:color w:val="000000"/>
          <w:sz w:val="22"/>
          <w:szCs w:val="22"/>
          <w:shd w:val="clear" w:color="auto" w:fill="FFFFFF"/>
          <w:lang w:val="es-ES"/>
        </w:rPr>
        <w:t>1</w:t>
      </w:r>
      <w:r w:rsidRPr="006D03FD">
        <w:rPr>
          <w:rStyle w:val="normaltextrun"/>
          <w:color w:val="000000"/>
          <w:sz w:val="22"/>
          <w:szCs w:val="22"/>
          <w:shd w:val="clear" w:color="auto" w:fill="FFFFFF"/>
          <w:lang w:val="es-ES"/>
        </w:rPr>
        <w:t xml:space="preserve"> de la Resolución MinTIC </w:t>
      </w:r>
      <w:r w:rsidR="009E35CB" w:rsidRPr="006D03FD">
        <w:rPr>
          <w:rStyle w:val="normaltextrun"/>
          <w:color w:val="000000"/>
          <w:sz w:val="22"/>
          <w:szCs w:val="22"/>
          <w:shd w:val="clear" w:color="auto" w:fill="FFFFFF"/>
          <w:lang w:val="es-ES"/>
        </w:rPr>
        <w:t>2112 de 2020</w:t>
      </w:r>
      <w:r w:rsidRPr="006D03FD">
        <w:rPr>
          <w:rStyle w:val="normaltextrun"/>
          <w:color w:val="000000"/>
          <w:sz w:val="22"/>
          <w:szCs w:val="22"/>
          <w:shd w:val="clear" w:color="auto" w:fill="FFFFFF"/>
          <w:lang w:val="es-ES"/>
        </w:rPr>
        <w:t>, las normas de que trata la presente Resolución fueron publicadas en el sitio web del Ministerio de Tecnologías de la Información y las Comunicaciones durante el período comprendido entre el –----- y el ------ de 202</w:t>
      </w:r>
      <w:r w:rsidR="00986554">
        <w:rPr>
          <w:rStyle w:val="normaltextrun"/>
          <w:color w:val="000000"/>
          <w:sz w:val="22"/>
          <w:szCs w:val="22"/>
          <w:shd w:val="clear" w:color="auto" w:fill="FFFFFF"/>
          <w:lang w:val="es-ES"/>
        </w:rPr>
        <w:t>1</w:t>
      </w:r>
      <w:r w:rsidRPr="006D03FD">
        <w:rPr>
          <w:rStyle w:val="normaltextrun"/>
          <w:color w:val="000000"/>
          <w:sz w:val="22"/>
          <w:szCs w:val="22"/>
          <w:shd w:val="clear" w:color="auto" w:fill="FFFFFF"/>
          <w:lang w:val="es-ES"/>
        </w:rPr>
        <w:t>, con el fin de recibir opiniones, sugerencias o propuestas alternativas por parte de los ciudadanos y grupos de interés.</w:t>
      </w:r>
      <w:r w:rsidRPr="006D03F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es-ES"/>
        </w:rPr>
        <w:t>  </w:t>
      </w:r>
      <w:r w:rsidRPr="006D03FD">
        <w:rPr>
          <w:rStyle w:val="eop"/>
          <w:color w:val="000000"/>
          <w:sz w:val="22"/>
          <w:szCs w:val="22"/>
          <w:shd w:val="clear" w:color="auto" w:fill="FFFFFF"/>
        </w:rPr>
        <w:t> </w:t>
      </w:r>
      <w:r w:rsidR="000A122B" w:rsidRPr="006D03FD">
        <w:rPr>
          <w:sz w:val="22"/>
          <w:szCs w:val="22"/>
        </w:rPr>
        <w:cr/>
      </w:r>
    </w:p>
    <w:p w14:paraId="3E69CA2A" w14:textId="30E53AF9" w:rsidR="00B869FF" w:rsidRPr="00F238D9" w:rsidRDefault="004A4601" w:rsidP="00D61E3E">
      <w:pPr>
        <w:spacing w:after="0"/>
        <w:rPr>
          <w:sz w:val="22"/>
          <w:szCs w:val="22"/>
          <w:lang w:val="es-CO" w:eastAsia="es-CO"/>
        </w:rPr>
      </w:pPr>
      <w:r w:rsidRPr="00F238D9">
        <w:rPr>
          <w:sz w:val="22"/>
          <w:szCs w:val="22"/>
          <w:lang w:val="es-CO" w:eastAsia="es-CO"/>
        </w:rPr>
        <w:t>E</w:t>
      </w:r>
      <w:r w:rsidR="00B869FF" w:rsidRPr="00F238D9">
        <w:rPr>
          <w:sz w:val="22"/>
          <w:szCs w:val="22"/>
          <w:lang w:val="es-CO" w:eastAsia="es-CO"/>
        </w:rPr>
        <w:t>n mérito</w:t>
      </w:r>
      <w:r w:rsidR="00D90ABE">
        <w:rPr>
          <w:sz w:val="22"/>
          <w:szCs w:val="22"/>
          <w:lang w:val="es-CO" w:eastAsia="es-CO"/>
        </w:rPr>
        <w:t xml:space="preserve"> de lo</w:t>
      </w:r>
      <w:r w:rsidR="00B869FF" w:rsidRPr="00F238D9">
        <w:rPr>
          <w:sz w:val="22"/>
          <w:szCs w:val="22"/>
          <w:lang w:val="es-CO" w:eastAsia="es-CO"/>
        </w:rPr>
        <w:t xml:space="preserve"> expuesto,</w:t>
      </w:r>
    </w:p>
    <w:p w14:paraId="7B7D7B2E" w14:textId="77777777" w:rsidR="00B869FF" w:rsidRPr="00F238D9" w:rsidRDefault="00B869FF" w:rsidP="00D61E3E">
      <w:pPr>
        <w:spacing w:after="0"/>
        <w:jc w:val="center"/>
        <w:rPr>
          <w:b/>
          <w:bCs/>
          <w:color w:val="000000"/>
          <w:sz w:val="22"/>
          <w:szCs w:val="22"/>
          <w:lang w:val="es-ES"/>
        </w:rPr>
      </w:pPr>
    </w:p>
    <w:p w14:paraId="17EB9052" w14:textId="77777777" w:rsidR="004C6105" w:rsidRPr="00F238D9" w:rsidRDefault="004C6105" w:rsidP="00D61E3E">
      <w:pPr>
        <w:spacing w:after="0"/>
        <w:jc w:val="center"/>
        <w:rPr>
          <w:b/>
          <w:bCs/>
          <w:color w:val="000000"/>
          <w:sz w:val="22"/>
          <w:szCs w:val="22"/>
          <w:lang w:val="es-ES"/>
        </w:rPr>
      </w:pPr>
    </w:p>
    <w:p w14:paraId="0B2B4F55" w14:textId="026DA231" w:rsidR="004C6105" w:rsidRPr="00F238D9" w:rsidRDefault="00B869FF" w:rsidP="00D61E3E">
      <w:pPr>
        <w:spacing w:after="0"/>
        <w:jc w:val="center"/>
        <w:rPr>
          <w:b/>
          <w:bCs/>
          <w:color w:val="000000"/>
          <w:sz w:val="22"/>
          <w:szCs w:val="22"/>
          <w:lang w:val="es-ES"/>
        </w:rPr>
      </w:pPr>
      <w:r w:rsidRPr="00F238D9">
        <w:rPr>
          <w:b/>
          <w:bCs/>
          <w:color w:val="000000"/>
          <w:sz w:val="22"/>
          <w:szCs w:val="22"/>
          <w:lang w:val="es-ES"/>
        </w:rPr>
        <w:t>RESUELVE:</w:t>
      </w:r>
    </w:p>
    <w:p w14:paraId="178F253B" w14:textId="77777777" w:rsidR="00B869FF" w:rsidRPr="00F238D9" w:rsidRDefault="00B869FF" w:rsidP="00D61E3E">
      <w:pPr>
        <w:spacing w:after="0"/>
        <w:rPr>
          <w:sz w:val="22"/>
          <w:szCs w:val="22"/>
        </w:rPr>
      </w:pPr>
    </w:p>
    <w:p w14:paraId="6994087F" w14:textId="6FFF368B" w:rsidR="001E494B" w:rsidRPr="00F238D9" w:rsidRDefault="00F36581" w:rsidP="00D61E3E">
      <w:pPr>
        <w:suppressAutoHyphens/>
        <w:spacing w:after="0"/>
        <w:rPr>
          <w:sz w:val="22"/>
          <w:szCs w:val="22"/>
        </w:rPr>
      </w:pPr>
      <w:r w:rsidRPr="00F238D9">
        <w:rPr>
          <w:b/>
          <w:bCs/>
          <w:color w:val="000000"/>
          <w:sz w:val="22"/>
          <w:szCs w:val="22"/>
          <w:lang w:val="es-ES"/>
        </w:rPr>
        <w:t xml:space="preserve">Artículo </w:t>
      </w:r>
      <w:r w:rsidR="00B869FF" w:rsidRPr="00F238D9">
        <w:rPr>
          <w:b/>
          <w:bCs/>
          <w:color w:val="000000"/>
          <w:sz w:val="22"/>
          <w:szCs w:val="22"/>
          <w:lang w:val="es-ES"/>
        </w:rPr>
        <w:t>1.</w:t>
      </w:r>
      <w:r w:rsidR="001E494B" w:rsidRPr="00F238D9">
        <w:rPr>
          <w:b/>
          <w:bCs/>
          <w:color w:val="000000"/>
          <w:sz w:val="22"/>
          <w:szCs w:val="22"/>
          <w:lang w:val="es-ES"/>
        </w:rPr>
        <w:t xml:space="preserve"> </w:t>
      </w:r>
      <w:r w:rsidR="001E494B" w:rsidRPr="00F238D9">
        <w:rPr>
          <w:b/>
          <w:i/>
          <w:sz w:val="22"/>
          <w:szCs w:val="22"/>
        </w:rPr>
        <w:t xml:space="preserve">Modificación del </w:t>
      </w:r>
      <w:r w:rsidR="00FD18AF" w:rsidRPr="00F238D9">
        <w:rPr>
          <w:b/>
          <w:i/>
          <w:sz w:val="22"/>
          <w:szCs w:val="22"/>
        </w:rPr>
        <w:t>Literal A.3. del Anexo</w:t>
      </w:r>
      <w:r w:rsidR="001E494B" w:rsidRPr="00F238D9">
        <w:rPr>
          <w:b/>
          <w:i/>
          <w:sz w:val="22"/>
          <w:szCs w:val="22"/>
        </w:rPr>
        <w:t xml:space="preserve"> de la Resolución 290 de 2010</w:t>
      </w:r>
      <w:r w:rsidR="001E494B" w:rsidRPr="00F238D9">
        <w:rPr>
          <w:sz w:val="22"/>
          <w:szCs w:val="22"/>
        </w:rPr>
        <w:t xml:space="preserve">. </w:t>
      </w:r>
      <w:r w:rsidR="00D15F8E" w:rsidRPr="00F238D9">
        <w:rPr>
          <w:sz w:val="22"/>
          <w:szCs w:val="22"/>
        </w:rPr>
        <w:t>M</w:t>
      </w:r>
      <w:r w:rsidR="001E494B" w:rsidRPr="00F238D9">
        <w:rPr>
          <w:sz w:val="22"/>
          <w:szCs w:val="22"/>
        </w:rPr>
        <w:t>odifica</w:t>
      </w:r>
      <w:r w:rsidR="00D15F8E" w:rsidRPr="00F238D9">
        <w:rPr>
          <w:sz w:val="22"/>
          <w:szCs w:val="22"/>
        </w:rPr>
        <w:t>r</w:t>
      </w:r>
      <w:r w:rsidR="001E494B" w:rsidRPr="00F238D9">
        <w:rPr>
          <w:sz w:val="22"/>
          <w:szCs w:val="22"/>
        </w:rPr>
        <w:t xml:space="preserve"> el </w:t>
      </w:r>
      <w:r w:rsidR="00D15F8E" w:rsidRPr="00F238D9">
        <w:rPr>
          <w:sz w:val="22"/>
          <w:szCs w:val="22"/>
        </w:rPr>
        <w:t xml:space="preserve">literal </w:t>
      </w:r>
      <w:r w:rsidR="001E494B" w:rsidRPr="00F238D9">
        <w:rPr>
          <w:sz w:val="22"/>
          <w:szCs w:val="22"/>
        </w:rPr>
        <w:t>A.3</w:t>
      </w:r>
      <w:r w:rsidR="00CA7FF7">
        <w:rPr>
          <w:sz w:val="22"/>
          <w:szCs w:val="22"/>
        </w:rPr>
        <w:t xml:space="preserve"> del Anexo</w:t>
      </w:r>
      <w:r w:rsidR="001E494B" w:rsidRPr="00F238D9">
        <w:rPr>
          <w:sz w:val="22"/>
          <w:szCs w:val="22"/>
        </w:rPr>
        <w:t xml:space="preserve"> de la Resolución 290 de 2010, </w:t>
      </w:r>
      <w:r w:rsidR="00D15F8E" w:rsidRPr="00F238D9">
        <w:rPr>
          <w:sz w:val="22"/>
          <w:szCs w:val="22"/>
        </w:rPr>
        <w:t>el cual quedará así</w:t>
      </w:r>
      <w:r w:rsidR="001E494B" w:rsidRPr="00F238D9">
        <w:rPr>
          <w:sz w:val="22"/>
          <w:szCs w:val="22"/>
        </w:rPr>
        <w:t>:</w:t>
      </w:r>
    </w:p>
    <w:p w14:paraId="6F16D596" w14:textId="77777777" w:rsidR="00B869FF" w:rsidRPr="00F238D9" w:rsidRDefault="00B869FF" w:rsidP="00D61E3E">
      <w:pPr>
        <w:spacing w:after="0"/>
        <w:rPr>
          <w:b/>
          <w:sz w:val="22"/>
          <w:szCs w:val="22"/>
        </w:rPr>
      </w:pPr>
    </w:p>
    <w:p w14:paraId="1FBB17E4" w14:textId="3C3EC8BA" w:rsidR="00F63270" w:rsidRPr="00F238D9" w:rsidRDefault="0057295F" w:rsidP="00D61E3E">
      <w:pPr>
        <w:spacing w:after="0"/>
        <w:jc w:val="center"/>
        <w:outlineLvl w:val="1"/>
        <w:rPr>
          <w:rFonts w:cs="Arial"/>
          <w:b/>
          <w:bCs/>
          <w:i/>
          <w:color w:val="000000"/>
          <w:sz w:val="22"/>
          <w:szCs w:val="22"/>
          <w:lang w:eastAsia="es-CO"/>
        </w:rPr>
      </w:pPr>
      <w:r w:rsidRPr="00F238D9">
        <w:rPr>
          <w:rFonts w:cs="Arial"/>
          <w:b/>
          <w:bCs/>
          <w:i/>
          <w:color w:val="000000"/>
          <w:sz w:val="22"/>
          <w:szCs w:val="22"/>
          <w:lang w:eastAsia="es-CO"/>
        </w:rPr>
        <w:t xml:space="preserve">“ </w:t>
      </w:r>
      <w:r w:rsidR="001E494B" w:rsidRPr="00F238D9">
        <w:rPr>
          <w:rFonts w:cs="Arial"/>
          <w:b/>
          <w:bCs/>
          <w:i/>
          <w:color w:val="000000"/>
          <w:sz w:val="22"/>
          <w:szCs w:val="22"/>
          <w:lang w:eastAsia="es-CO"/>
        </w:rPr>
        <w:t xml:space="preserve">A.3. VALOR ANUAL DE LA CONTRAPRESTACIÓN POR LA UTILIZACIÓN DE FRECUENCIAS RADIOELÉCTRICAS PARA </w:t>
      </w:r>
      <w:r w:rsidR="00B5044B" w:rsidRPr="00F238D9">
        <w:rPr>
          <w:rFonts w:cs="Arial"/>
          <w:b/>
          <w:bCs/>
          <w:i/>
          <w:color w:val="000000"/>
          <w:sz w:val="22"/>
          <w:szCs w:val="22"/>
          <w:lang w:eastAsia="es-CO"/>
        </w:rPr>
        <w:t xml:space="preserve">SISTEMAS DE </w:t>
      </w:r>
      <w:r w:rsidR="001E494B" w:rsidRPr="00F238D9">
        <w:rPr>
          <w:rFonts w:cs="Arial"/>
          <w:b/>
          <w:bCs/>
          <w:i/>
          <w:color w:val="000000"/>
          <w:sz w:val="22"/>
          <w:szCs w:val="22"/>
          <w:lang w:eastAsia="es-CO"/>
        </w:rPr>
        <w:t>CUBRIMIENTO Y ENLACES PUNTO-MULTIPUNTO.</w:t>
      </w:r>
    </w:p>
    <w:p w14:paraId="25269DA9" w14:textId="77777777" w:rsidR="00F63270" w:rsidRPr="00F238D9" w:rsidRDefault="00F63270" w:rsidP="00D61E3E">
      <w:pPr>
        <w:spacing w:after="0"/>
        <w:outlineLvl w:val="1"/>
        <w:rPr>
          <w:rFonts w:cs="Arial"/>
          <w:b/>
          <w:bCs/>
          <w:color w:val="000000"/>
          <w:sz w:val="22"/>
          <w:szCs w:val="22"/>
          <w:lang w:eastAsia="es-CO"/>
        </w:rPr>
      </w:pPr>
    </w:p>
    <w:p w14:paraId="68065DB3" w14:textId="4FA75246" w:rsidR="00F63270" w:rsidRPr="00F238D9" w:rsidRDefault="00F63270" w:rsidP="00D61E3E">
      <w:pPr>
        <w:pStyle w:val="Prrafodelista"/>
        <w:numPr>
          <w:ilvl w:val="0"/>
          <w:numId w:val="11"/>
        </w:numPr>
        <w:spacing w:after="0"/>
        <w:ind w:left="709"/>
        <w:outlineLvl w:val="1"/>
        <w:rPr>
          <w:b/>
          <w:i/>
          <w:sz w:val="22"/>
          <w:szCs w:val="22"/>
        </w:rPr>
      </w:pPr>
      <w:r w:rsidRPr="00F238D9">
        <w:rPr>
          <w:b/>
          <w:i/>
          <w:sz w:val="22"/>
          <w:szCs w:val="22"/>
        </w:rPr>
        <w:t xml:space="preserve">Parámetros de valoración por la utilización de frecuencias radioeléctricas para </w:t>
      </w:r>
      <w:r w:rsidR="00B5646C" w:rsidRPr="00F238D9">
        <w:rPr>
          <w:b/>
          <w:i/>
          <w:sz w:val="22"/>
          <w:szCs w:val="22"/>
        </w:rPr>
        <w:t xml:space="preserve">sistemas de </w:t>
      </w:r>
      <w:r w:rsidRPr="00F238D9">
        <w:rPr>
          <w:b/>
          <w:i/>
          <w:sz w:val="22"/>
          <w:szCs w:val="22"/>
        </w:rPr>
        <w:t>cubrimiento y enlaces punto multipunto.</w:t>
      </w:r>
    </w:p>
    <w:p w14:paraId="58527CA4" w14:textId="77777777" w:rsidR="00F63270" w:rsidRPr="00F238D9" w:rsidRDefault="00F63270" w:rsidP="00D61E3E">
      <w:pPr>
        <w:pStyle w:val="Prrafodelista"/>
        <w:spacing w:after="0"/>
        <w:ind w:left="1080"/>
        <w:outlineLvl w:val="1"/>
        <w:rPr>
          <w:i/>
          <w:sz w:val="22"/>
          <w:szCs w:val="22"/>
        </w:rPr>
      </w:pPr>
    </w:p>
    <w:p w14:paraId="03B033F5" w14:textId="610C24F0" w:rsidR="00BA70B0" w:rsidRPr="00F238D9" w:rsidRDefault="00BA70B0" w:rsidP="00D61E3E">
      <w:pPr>
        <w:spacing w:after="0"/>
        <w:outlineLvl w:val="1"/>
        <w:rPr>
          <w:i/>
          <w:sz w:val="22"/>
          <w:szCs w:val="22"/>
        </w:rPr>
      </w:pPr>
      <w:r w:rsidRPr="00F238D9">
        <w:rPr>
          <w:i/>
          <w:sz w:val="22"/>
          <w:szCs w:val="22"/>
        </w:rPr>
        <w:t>Entendiéndose por sistemas de cubrimiento</w:t>
      </w:r>
      <w:r w:rsidR="00B5646C" w:rsidRPr="00F238D9">
        <w:rPr>
          <w:i/>
          <w:sz w:val="22"/>
          <w:szCs w:val="22"/>
        </w:rPr>
        <w:t xml:space="preserve"> y enlaces punto multipunto</w:t>
      </w:r>
      <w:r w:rsidR="00255D32" w:rsidRPr="00F238D9">
        <w:rPr>
          <w:i/>
          <w:sz w:val="22"/>
          <w:szCs w:val="22"/>
        </w:rPr>
        <w:t xml:space="preserve"> la conexión </w:t>
      </w:r>
      <w:r w:rsidR="00F474B5" w:rsidRPr="00F238D9">
        <w:rPr>
          <w:i/>
          <w:sz w:val="22"/>
          <w:szCs w:val="22"/>
        </w:rPr>
        <w:t xml:space="preserve">vía radiofrecuencia (RF) </w:t>
      </w:r>
      <w:r w:rsidR="00FB2509" w:rsidRPr="00F238D9">
        <w:rPr>
          <w:i/>
          <w:sz w:val="22"/>
          <w:szCs w:val="22"/>
        </w:rPr>
        <w:t xml:space="preserve">entre un punto central y varios puntos remotos ubicados </w:t>
      </w:r>
      <w:r w:rsidR="00B5646C" w:rsidRPr="00F238D9">
        <w:rPr>
          <w:i/>
          <w:sz w:val="22"/>
          <w:szCs w:val="22"/>
        </w:rPr>
        <w:t xml:space="preserve">dentro de un área geográfica </w:t>
      </w:r>
      <w:r w:rsidR="00005802" w:rsidRPr="00F238D9">
        <w:rPr>
          <w:i/>
          <w:sz w:val="22"/>
          <w:szCs w:val="22"/>
        </w:rPr>
        <w:t xml:space="preserve">autorizada </w:t>
      </w:r>
      <w:r w:rsidR="00574AB0" w:rsidRPr="00F238D9">
        <w:rPr>
          <w:i/>
          <w:sz w:val="22"/>
          <w:szCs w:val="22"/>
        </w:rPr>
        <w:t>por el MinTIC mediante el permiso para el uso del espectro</w:t>
      </w:r>
      <w:r w:rsidR="00EC77BE" w:rsidRPr="00F238D9">
        <w:rPr>
          <w:i/>
          <w:sz w:val="22"/>
          <w:szCs w:val="22"/>
        </w:rPr>
        <w:t>.</w:t>
      </w:r>
    </w:p>
    <w:p w14:paraId="3800DAB5" w14:textId="77777777" w:rsidR="001F4EF8" w:rsidRPr="00F238D9" w:rsidRDefault="001F4EF8" w:rsidP="00D61E3E">
      <w:pPr>
        <w:spacing w:after="0"/>
        <w:outlineLvl w:val="1"/>
        <w:rPr>
          <w:i/>
          <w:sz w:val="22"/>
          <w:szCs w:val="22"/>
        </w:rPr>
      </w:pPr>
    </w:p>
    <w:p w14:paraId="3176851B" w14:textId="4487741C" w:rsidR="002C3244" w:rsidRPr="00F238D9" w:rsidRDefault="002C3244" w:rsidP="00D61E3E">
      <w:pPr>
        <w:spacing w:after="0"/>
        <w:outlineLvl w:val="1"/>
        <w:rPr>
          <w:rFonts w:cs="Arial"/>
          <w:i/>
          <w:color w:val="000000"/>
          <w:sz w:val="22"/>
          <w:szCs w:val="22"/>
          <w:lang w:eastAsia="es-CO"/>
        </w:rPr>
      </w:pPr>
      <w:r w:rsidRPr="00F238D9">
        <w:rPr>
          <w:i/>
          <w:sz w:val="22"/>
          <w:szCs w:val="22"/>
        </w:rPr>
        <w:t>El valor anual de contraprestación</w:t>
      </w:r>
      <w:r w:rsidR="00892452" w:rsidRPr="00F238D9">
        <w:rPr>
          <w:i/>
          <w:sz w:val="22"/>
          <w:szCs w:val="22"/>
        </w:rPr>
        <w:t xml:space="preserve"> (VAC)</w:t>
      </w:r>
      <w:r w:rsidRPr="00F238D9">
        <w:rPr>
          <w:i/>
          <w:sz w:val="22"/>
          <w:szCs w:val="22"/>
        </w:rPr>
        <w:t xml:space="preserve"> por el uso de</w:t>
      </w:r>
      <w:r w:rsidR="003E075D" w:rsidRPr="00F238D9">
        <w:rPr>
          <w:i/>
          <w:sz w:val="22"/>
          <w:szCs w:val="22"/>
        </w:rPr>
        <w:t xml:space="preserve"> cada una de las</w:t>
      </w:r>
      <w:r w:rsidRPr="00F238D9">
        <w:rPr>
          <w:i/>
          <w:sz w:val="22"/>
          <w:szCs w:val="22"/>
        </w:rPr>
        <w:t xml:space="preserve"> frecuencias radioeléctricas para cubrimiento</w:t>
      </w:r>
      <w:r w:rsidR="00005802" w:rsidRPr="00F238D9">
        <w:rPr>
          <w:i/>
          <w:sz w:val="22"/>
          <w:szCs w:val="22"/>
        </w:rPr>
        <w:t xml:space="preserve"> y enlaces punto-multipunto</w:t>
      </w:r>
      <w:r w:rsidRPr="00F238D9">
        <w:rPr>
          <w:i/>
          <w:sz w:val="22"/>
          <w:szCs w:val="22"/>
        </w:rPr>
        <w:t xml:space="preserve"> </w:t>
      </w:r>
      <w:r w:rsidR="00005802" w:rsidRPr="00F238D9">
        <w:rPr>
          <w:i/>
          <w:sz w:val="22"/>
          <w:szCs w:val="22"/>
        </w:rPr>
        <w:t>en el</w:t>
      </w:r>
      <w:r w:rsidRPr="00F238D9">
        <w:rPr>
          <w:i/>
          <w:sz w:val="22"/>
          <w:szCs w:val="22"/>
        </w:rPr>
        <w:t xml:space="preserve"> área </w:t>
      </w:r>
      <w:r w:rsidR="004F685A">
        <w:rPr>
          <w:i/>
          <w:sz w:val="22"/>
          <w:szCs w:val="22"/>
        </w:rPr>
        <w:t xml:space="preserve">geográfica de cobertura </w:t>
      </w:r>
      <w:r w:rsidR="00005802" w:rsidRPr="00F238D9">
        <w:rPr>
          <w:i/>
          <w:sz w:val="22"/>
          <w:szCs w:val="22"/>
        </w:rPr>
        <w:t>autorizada</w:t>
      </w:r>
      <w:r w:rsidRPr="00F238D9">
        <w:rPr>
          <w:i/>
          <w:sz w:val="22"/>
          <w:szCs w:val="22"/>
        </w:rPr>
        <w:t xml:space="preserve"> se liquidará con base en la siguiente </w:t>
      </w:r>
      <w:r w:rsidRPr="00F238D9">
        <w:rPr>
          <w:i/>
          <w:sz w:val="22"/>
          <w:szCs w:val="22"/>
        </w:rPr>
        <w:lastRenderedPageBreak/>
        <w:t>fórmula:</w:t>
      </w:r>
    </w:p>
    <w:p w14:paraId="2ADD2710" w14:textId="77777777" w:rsidR="002C3244" w:rsidRPr="00F238D9" w:rsidRDefault="002C3244" w:rsidP="00D61E3E">
      <w:pPr>
        <w:spacing w:after="0"/>
        <w:rPr>
          <w:i/>
          <w:sz w:val="22"/>
          <w:szCs w:val="22"/>
        </w:rPr>
      </w:pPr>
    </w:p>
    <w:p w14:paraId="01306AE1" w14:textId="7D864A53" w:rsidR="002C3244" w:rsidRPr="00F238D9" w:rsidRDefault="002C3244" w:rsidP="00D61E3E">
      <w:pPr>
        <w:spacing w:after="0"/>
        <w:jc w:val="center"/>
        <w:rPr>
          <w:b/>
          <w:i/>
          <w:sz w:val="22"/>
          <w:szCs w:val="22"/>
          <w:lang w:val="en-GB"/>
        </w:rPr>
      </w:pPr>
      <w:r w:rsidRPr="00F238D9">
        <w:rPr>
          <w:b/>
          <w:i/>
          <w:sz w:val="22"/>
          <w:szCs w:val="22"/>
          <w:lang w:val="en-GB"/>
        </w:rPr>
        <w:t xml:space="preserve">VAC =AB x N x Fu x </w:t>
      </w:r>
      <w:proofErr w:type="spellStart"/>
      <w:r w:rsidRPr="00F238D9">
        <w:rPr>
          <w:b/>
          <w:i/>
          <w:sz w:val="22"/>
          <w:szCs w:val="22"/>
          <w:lang w:val="en-GB"/>
        </w:rPr>
        <w:t>Fp</w:t>
      </w:r>
      <w:r w:rsidR="00BA6863" w:rsidRPr="00F238D9">
        <w:rPr>
          <w:b/>
          <w:i/>
          <w:sz w:val="22"/>
          <w:szCs w:val="22"/>
          <w:lang w:val="en-GB"/>
        </w:rPr>
        <w:t>bl</w:t>
      </w:r>
      <w:proofErr w:type="spellEnd"/>
      <w:r w:rsidRPr="00F238D9">
        <w:rPr>
          <w:b/>
          <w:i/>
          <w:sz w:val="22"/>
          <w:szCs w:val="22"/>
          <w:lang w:val="en-GB"/>
        </w:rPr>
        <w:t xml:space="preserve"> x P</w:t>
      </w:r>
    </w:p>
    <w:p w14:paraId="46116AC9" w14:textId="77777777" w:rsidR="00D61E3E" w:rsidRPr="00F238D9" w:rsidRDefault="00D61E3E" w:rsidP="00D61E3E">
      <w:pPr>
        <w:spacing w:after="0"/>
        <w:rPr>
          <w:i/>
          <w:sz w:val="22"/>
          <w:szCs w:val="22"/>
          <w:lang w:val="en-GB"/>
        </w:rPr>
      </w:pPr>
    </w:p>
    <w:p w14:paraId="3980F9F4" w14:textId="253A704C" w:rsidR="002C3244" w:rsidRPr="00F238D9" w:rsidRDefault="002C3244" w:rsidP="00D61E3E">
      <w:pPr>
        <w:spacing w:after="0"/>
        <w:rPr>
          <w:i/>
          <w:sz w:val="22"/>
          <w:szCs w:val="22"/>
        </w:rPr>
      </w:pPr>
      <w:r w:rsidRPr="00F238D9">
        <w:rPr>
          <w:i/>
          <w:sz w:val="22"/>
          <w:szCs w:val="22"/>
        </w:rPr>
        <w:t>Donde:</w:t>
      </w:r>
    </w:p>
    <w:p w14:paraId="4DF2CDD4" w14:textId="77777777" w:rsidR="00D61E3E" w:rsidRPr="00F238D9" w:rsidRDefault="00D61E3E" w:rsidP="00D61E3E">
      <w:pPr>
        <w:spacing w:after="0"/>
        <w:rPr>
          <w:i/>
          <w:sz w:val="22"/>
          <w:szCs w:val="22"/>
        </w:rPr>
      </w:pPr>
    </w:p>
    <w:tbl>
      <w:tblPr>
        <w:tblStyle w:val="Tablaconcuadrcula"/>
        <w:tblW w:w="836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92"/>
      </w:tblGrid>
      <w:tr w:rsidR="002C3244" w:rsidRPr="00F238D9" w14:paraId="79BEE45B" w14:textId="77777777" w:rsidTr="002B7C17">
        <w:tc>
          <w:tcPr>
            <w:tcW w:w="1271" w:type="dxa"/>
          </w:tcPr>
          <w:p w14:paraId="2401D2AC" w14:textId="77777777" w:rsidR="002C3244" w:rsidRPr="002B7C17" w:rsidRDefault="002C3244" w:rsidP="002B7C17">
            <w:pPr>
              <w:spacing w:after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2B7C17">
              <w:rPr>
                <w:b/>
                <w:bCs/>
                <w:i/>
                <w:sz w:val="22"/>
                <w:szCs w:val="22"/>
              </w:rPr>
              <w:t>VAC:</w:t>
            </w:r>
          </w:p>
        </w:tc>
        <w:tc>
          <w:tcPr>
            <w:tcW w:w="7092" w:type="dxa"/>
          </w:tcPr>
          <w:p w14:paraId="74FBC4EE" w14:textId="77777777" w:rsidR="002C3244" w:rsidRPr="00F238D9" w:rsidRDefault="002C3244" w:rsidP="00D61E3E">
            <w:pPr>
              <w:spacing w:after="0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Valor anual de Contraprestación en Pesos COP</w:t>
            </w:r>
          </w:p>
        </w:tc>
      </w:tr>
      <w:tr w:rsidR="002C3244" w:rsidRPr="00F238D9" w14:paraId="3BEB7E18" w14:textId="77777777" w:rsidTr="002B7C17">
        <w:tc>
          <w:tcPr>
            <w:tcW w:w="1271" w:type="dxa"/>
          </w:tcPr>
          <w:p w14:paraId="2B4B67AD" w14:textId="77777777" w:rsidR="002C3244" w:rsidRPr="002B7C17" w:rsidRDefault="002C3244" w:rsidP="002B7C17">
            <w:pPr>
              <w:spacing w:after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2B7C17">
              <w:rPr>
                <w:b/>
                <w:bCs/>
                <w:i/>
                <w:sz w:val="22"/>
                <w:szCs w:val="22"/>
              </w:rPr>
              <w:t>AB:</w:t>
            </w:r>
          </w:p>
        </w:tc>
        <w:tc>
          <w:tcPr>
            <w:tcW w:w="7092" w:type="dxa"/>
          </w:tcPr>
          <w:p w14:paraId="06D531FD" w14:textId="4C258F66" w:rsidR="002C3244" w:rsidRPr="00F238D9" w:rsidRDefault="002C3244" w:rsidP="00D61E3E">
            <w:pPr>
              <w:spacing w:after="0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Ancho de banda asignado, expresado en MHz</w:t>
            </w:r>
            <w:r w:rsidR="002B7C17">
              <w:rPr>
                <w:i/>
                <w:sz w:val="22"/>
                <w:szCs w:val="22"/>
              </w:rPr>
              <w:t>.</w:t>
            </w:r>
          </w:p>
        </w:tc>
      </w:tr>
      <w:tr w:rsidR="002C3244" w:rsidRPr="00F238D9" w14:paraId="23E30CDD" w14:textId="77777777" w:rsidTr="002B7C17">
        <w:tc>
          <w:tcPr>
            <w:tcW w:w="1271" w:type="dxa"/>
          </w:tcPr>
          <w:p w14:paraId="545127A0" w14:textId="77777777" w:rsidR="002C3244" w:rsidRPr="002B7C17" w:rsidRDefault="002C3244" w:rsidP="002B7C17">
            <w:pPr>
              <w:spacing w:after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2B7C17">
              <w:rPr>
                <w:b/>
                <w:bCs/>
                <w:i/>
                <w:sz w:val="22"/>
                <w:szCs w:val="22"/>
              </w:rPr>
              <w:t>N:</w:t>
            </w:r>
          </w:p>
        </w:tc>
        <w:tc>
          <w:tcPr>
            <w:tcW w:w="7092" w:type="dxa"/>
          </w:tcPr>
          <w:p w14:paraId="783DD16C" w14:textId="2FBEBECC" w:rsidR="00041DD8" w:rsidRPr="00F238D9" w:rsidRDefault="002C3244" w:rsidP="00D61E3E">
            <w:pPr>
              <w:spacing w:after="0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Factor de banda</w:t>
            </w:r>
            <w:r w:rsidR="00F658E8" w:rsidRPr="00F238D9">
              <w:rPr>
                <w:i/>
                <w:sz w:val="22"/>
                <w:szCs w:val="22"/>
              </w:rPr>
              <w:t xml:space="preserve">. Asociado </w:t>
            </w:r>
            <w:r w:rsidR="002F7826" w:rsidRPr="00F238D9">
              <w:rPr>
                <w:i/>
                <w:sz w:val="22"/>
                <w:szCs w:val="22"/>
              </w:rPr>
              <w:t>a la frecuencia de operación asignada</w:t>
            </w:r>
            <w:r w:rsidR="00CA5A0F">
              <w:rPr>
                <w:i/>
                <w:sz w:val="22"/>
                <w:szCs w:val="22"/>
              </w:rPr>
              <w:t>.</w:t>
            </w:r>
            <w:r w:rsidR="002F7826" w:rsidRPr="00F238D9">
              <w:rPr>
                <w:i/>
                <w:sz w:val="22"/>
                <w:szCs w:val="22"/>
              </w:rPr>
              <w:t xml:space="preserve"> </w:t>
            </w:r>
          </w:p>
          <w:p w14:paraId="4869F4D9" w14:textId="1B698CD7" w:rsidR="002C3244" w:rsidRPr="00F238D9" w:rsidRDefault="000C29BA" w:rsidP="00D61E3E">
            <w:pPr>
              <w:spacing w:after="0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 xml:space="preserve">El factor de banda asignado a cada rango de frecuencia </w:t>
            </w:r>
            <w:r w:rsidR="00C735F0" w:rsidRPr="00F238D9">
              <w:rPr>
                <w:i/>
                <w:sz w:val="22"/>
                <w:szCs w:val="22"/>
              </w:rPr>
              <w:t>se determina aplicando los valores señalados en la Tabla A.3.1.</w:t>
            </w:r>
          </w:p>
        </w:tc>
      </w:tr>
      <w:tr w:rsidR="002C3244" w:rsidRPr="00F238D9" w14:paraId="68014489" w14:textId="77777777" w:rsidTr="002B7C17">
        <w:tc>
          <w:tcPr>
            <w:tcW w:w="1271" w:type="dxa"/>
          </w:tcPr>
          <w:p w14:paraId="58714091" w14:textId="77777777" w:rsidR="002C3244" w:rsidRPr="002B7C17" w:rsidRDefault="002C3244" w:rsidP="002B7C17">
            <w:pPr>
              <w:spacing w:after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2B7C17">
              <w:rPr>
                <w:b/>
                <w:bCs/>
                <w:i/>
                <w:sz w:val="22"/>
                <w:szCs w:val="22"/>
              </w:rPr>
              <w:t>Fu:</w:t>
            </w:r>
          </w:p>
        </w:tc>
        <w:tc>
          <w:tcPr>
            <w:tcW w:w="7092" w:type="dxa"/>
          </w:tcPr>
          <w:p w14:paraId="0171003E" w14:textId="26B3D101" w:rsidR="002C3244" w:rsidRPr="00F238D9" w:rsidRDefault="002C3244" w:rsidP="00D61E3E">
            <w:pPr>
              <w:spacing w:after="0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Factor de uso del espectro</w:t>
            </w:r>
            <w:r w:rsidR="00C735F0" w:rsidRPr="00F238D9">
              <w:rPr>
                <w:i/>
                <w:sz w:val="22"/>
                <w:szCs w:val="22"/>
              </w:rPr>
              <w:t>. Asociado al</w:t>
            </w:r>
            <w:r w:rsidR="008263CA" w:rsidRPr="00F238D9">
              <w:rPr>
                <w:i/>
                <w:sz w:val="22"/>
                <w:szCs w:val="22"/>
              </w:rPr>
              <w:t xml:space="preserve"> tipo de uso o característica del sistema</w:t>
            </w:r>
            <w:r w:rsidR="0082142A" w:rsidRPr="00F238D9">
              <w:rPr>
                <w:i/>
                <w:sz w:val="22"/>
                <w:szCs w:val="22"/>
              </w:rPr>
              <w:t>.</w:t>
            </w:r>
          </w:p>
          <w:p w14:paraId="0BC6E30E" w14:textId="6BE8A7FF" w:rsidR="0082142A" w:rsidRPr="00F238D9" w:rsidRDefault="007C57C6" w:rsidP="00D61E3E">
            <w:pPr>
              <w:spacing w:after="0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 xml:space="preserve">El </w:t>
            </w:r>
            <w:r w:rsidR="0029790F" w:rsidRPr="00F238D9">
              <w:rPr>
                <w:i/>
                <w:sz w:val="22"/>
                <w:szCs w:val="22"/>
              </w:rPr>
              <w:t xml:space="preserve">factor de uso del espectro </w:t>
            </w:r>
            <w:r w:rsidR="00095B2B" w:rsidRPr="00F238D9">
              <w:rPr>
                <w:i/>
                <w:sz w:val="22"/>
                <w:szCs w:val="22"/>
              </w:rPr>
              <w:t>por cada frecuencia asignada</w:t>
            </w:r>
            <w:r w:rsidR="0003243E" w:rsidRPr="00F238D9">
              <w:rPr>
                <w:i/>
                <w:sz w:val="22"/>
                <w:szCs w:val="22"/>
              </w:rPr>
              <w:t xml:space="preserve"> se determina </w:t>
            </w:r>
            <w:r w:rsidR="00D861FE" w:rsidRPr="00F238D9">
              <w:rPr>
                <w:i/>
                <w:sz w:val="22"/>
                <w:szCs w:val="22"/>
              </w:rPr>
              <w:t>aplicando los valores de la Tabla A.3.2.</w:t>
            </w:r>
          </w:p>
        </w:tc>
      </w:tr>
      <w:tr w:rsidR="00557F1C" w:rsidRPr="00F238D9" w14:paraId="758C200C" w14:textId="77777777" w:rsidTr="002B7C17">
        <w:trPr>
          <w:trHeight w:val="324"/>
        </w:trPr>
        <w:tc>
          <w:tcPr>
            <w:tcW w:w="1271" w:type="dxa"/>
          </w:tcPr>
          <w:p w14:paraId="13AF1B4E" w14:textId="22947A67" w:rsidR="00557F1C" w:rsidRPr="002B7C17" w:rsidRDefault="00557F1C" w:rsidP="002B7C17">
            <w:pPr>
              <w:spacing w:after="0"/>
              <w:jc w:val="right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2B7C17">
              <w:rPr>
                <w:b/>
                <w:bCs/>
                <w:i/>
                <w:sz w:val="22"/>
                <w:szCs w:val="22"/>
              </w:rPr>
              <w:t>Fp</w:t>
            </w:r>
            <w:r w:rsidR="009C3DAD" w:rsidRPr="002B7C17">
              <w:rPr>
                <w:b/>
                <w:bCs/>
                <w:i/>
                <w:sz w:val="22"/>
                <w:szCs w:val="22"/>
              </w:rPr>
              <w:t>bl</w:t>
            </w:r>
            <w:proofErr w:type="spellEnd"/>
            <w:r w:rsidRPr="002B7C17">
              <w:rPr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7092" w:type="dxa"/>
          </w:tcPr>
          <w:p w14:paraId="3FB74984" w14:textId="0FF412F5" w:rsidR="00557F1C" w:rsidRPr="00F238D9" w:rsidRDefault="00557F1C" w:rsidP="00D61E3E">
            <w:pPr>
              <w:spacing w:after="0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Factor de población</w:t>
            </w:r>
            <w:r w:rsidR="008A6ADE" w:rsidRPr="00F238D9">
              <w:rPr>
                <w:i/>
                <w:sz w:val="22"/>
                <w:szCs w:val="22"/>
              </w:rPr>
              <w:t>.</w:t>
            </w:r>
            <w:r w:rsidR="00CD41F7" w:rsidRPr="00F238D9">
              <w:rPr>
                <w:i/>
                <w:sz w:val="22"/>
                <w:szCs w:val="22"/>
              </w:rPr>
              <w:t xml:space="preserve"> </w:t>
            </w:r>
            <w:r w:rsidR="00DE2235" w:rsidRPr="00F238D9">
              <w:rPr>
                <w:i/>
                <w:sz w:val="22"/>
                <w:szCs w:val="22"/>
              </w:rPr>
              <w:t xml:space="preserve">Depende de la relación </w:t>
            </w:r>
            <w:r w:rsidR="00137652" w:rsidRPr="00F238D9">
              <w:rPr>
                <w:i/>
                <w:sz w:val="22"/>
                <w:szCs w:val="22"/>
              </w:rPr>
              <w:t>entre la población del área geográfica de cobertura</w:t>
            </w:r>
            <w:r w:rsidR="00C11A91" w:rsidRPr="00F238D9">
              <w:rPr>
                <w:i/>
                <w:sz w:val="22"/>
                <w:szCs w:val="22"/>
              </w:rPr>
              <w:t xml:space="preserve"> </w:t>
            </w:r>
            <w:r w:rsidR="00C5273C" w:rsidRPr="00F238D9">
              <w:rPr>
                <w:i/>
                <w:sz w:val="22"/>
                <w:szCs w:val="22"/>
              </w:rPr>
              <w:t xml:space="preserve">autorizada </w:t>
            </w:r>
            <w:r w:rsidR="00137652" w:rsidRPr="00F238D9">
              <w:rPr>
                <w:i/>
                <w:sz w:val="22"/>
                <w:szCs w:val="22"/>
              </w:rPr>
              <w:t xml:space="preserve">y </w:t>
            </w:r>
            <w:r w:rsidR="001E71EB" w:rsidRPr="00F238D9">
              <w:rPr>
                <w:i/>
                <w:sz w:val="22"/>
                <w:szCs w:val="22"/>
              </w:rPr>
              <w:t>la población nacional.</w:t>
            </w:r>
            <w:r w:rsidR="00DF07B4">
              <w:rPr>
                <w:i/>
              </w:rPr>
              <w:t xml:space="preserve"> </w:t>
            </w:r>
            <w:r w:rsidR="00DF07B4" w:rsidRPr="00DF07B4">
              <w:rPr>
                <w:i/>
                <w:sz w:val="22"/>
                <w:szCs w:val="22"/>
              </w:rPr>
              <w:t xml:space="preserve">En el cálculo de </w:t>
            </w:r>
            <w:proofErr w:type="spellStart"/>
            <w:r w:rsidR="00DF07B4" w:rsidRPr="00DF07B4">
              <w:rPr>
                <w:i/>
                <w:sz w:val="22"/>
                <w:szCs w:val="22"/>
              </w:rPr>
              <w:t>Fpbl</w:t>
            </w:r>
            <w:proofErr w:type="spellEnd"/>
            <w:r w:rsidR="00DF07B4" w:rsidRPr="00DF07B4">
              <w:rPr>
                <w:i/>
                <w:sz w:val="22"/>
                <w:szCs w:val="22"/>
              </w:rPr>
              <w:t xml:space="preserve"> se deberán considerar doce decimales.</w:t>
            </w:r>
          </w:p>
        </w:tc>
      </w:tr>
      <w:tr w:rsidR="002C3244" w:rsidRPr="00F238D9" w14:paraId="4709F8FA" w14:textId="77777777" w:rsidTr="002B7C17">
        <w:tc>
          <w:tcPr>
            <w:tcW w:w="1271" w:type="dxa"/>
          </w:tcPr>
          <w:p w14:paraId="7A6EF2AA" w14:textId="77777777" w:rsidR="002C3244" w:rsidRPr="002B7C17" w:rsidRDefault="002C3244" w:rsidP="002B7C17">
            <w:pPr>
              <w:spacing w:after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2B7C17">
              <w:rPr>
                <w:b/>
                <w:bCs/>
                <w:i/>
                <w:sz w:val="22"/>
                <w:szCs w:val="22"/>
              </w:rPr>
              <w:t>P:</w:t>
            </w:r>
          </w:p>
        </w:tc>
        <w:tc>
          <w:tcPr>
            <w:tcW w:w="7092" w:type="dxa"/>
          </w:tcPr>
          <w:p w14:paraId="0D606B88" w14:textId="4EAA7F4E" w:rsidR="00830A7D" w:rsidRPr="00F238D9" w:rsidRDefault="002C3244" w:rsidP="00D61E3E">
            <w:pPr>
              <w:tabs>
                <w:tab w:val="left" w:pos="0"/>
              </w:tabs>
              <w:spacing w:after="0"/>
              <w:rPr>
                <w:i/>
                <w:color w:val="000000" w:themeColor="text1"/>
                <w:sz w:val="22"/>
                <w:szCs w:val="22"/>
                <w:lang w:eastAsia="es-CO"/>
              </w:rPr>
            </w:pPr>
            <w:r w:rsidRPr="00F238D9">
              <w:rPr>
                <w:i/>
                <w:color w:val="000000" w:themeColor="text1"/>
                <w:sz w:val="22"/>
                <w:szCs w:val="22"/>
                <w:lang w:eastAsia="es-CO"/>
              </w:rPr>
              <w:t>Factor de precio base</w:t>
            </w:r>
            <w:r w:rsidR="00A8395E" w:rsidRPr="00F238D9">
              <w:rPr>
                <w:i/>
                <w:color w:val="000000" w:themeColor="text1"/>
                <w:sz w:val="22"/>
                <w:szCs w:val="22"/>
                <w:lang w:eastAsia="es-CO"/>
              </w:rPr>
              <w:t xml:space="preserve">, expresado </w:t>
            </w:r>
            <w:r w:rsidR="00F658E8" w:rsidRPr="00F238D9">
              <w:rPr>
                <w:i/>
                <w:color w:val="000000" w:themeColor="text1"/>
                <w:sz w:val="22"/>
                <w:szCs w:val="22"/>
                <w:lang w:eastAsia="es-CO"/>
              </w:rPr>
              <w:t>en pesos COP.</w:t>
            </w:r>
            <w:r w:rsidRPr="00F238D9">
              <w:rPr>
                <w:i/>
                <w:color w:val="000000" w:themeColor="text1"/>
                <w:sz w:val="22"/>
                <w:szCs w:val="22"/>
                <w:lang w:eastAsia="es-CO"/>
              </w:rPr>
              <w:t xml:space="preserve"> </w:t>
            </w:r>
          </w:p>
        </w:tc>
      </w:tr>
    </w:tbl>
    <w:p w14:paraId="64A16DFA" w14:textId="6F849464" w:rsidR="002C3244" w:rsidRPr="00F238D9" w:rsidRDefault="002C3244" w:rsidP="00D61E3E">
      <w:pPr>
        <w:spacing w:after="0"/>
        <w:rPr>
          <w:i/>
          <w:sz w:val="22"/>
          <w:szCs w:val="22"/>
        </w:rPr>
      </w:pPr>
    </w:p>
    <w:p w14:paraId="4C3DA0FC" w14:textId="487E8514" w:rsidR="00F63270" w:rsidRPr="00F238D9" w:rsidRDefault="00F63270" w:rsidP="005501D4">
      <w:pPr>
        <w:spacing w:after="0"/>
        <w:rPr>
          <w:b/>
          <w:i/>
          <w:sz w:val="22"/>
          <w:szCs w:val="22"/>
        </w:rPr>
      </w:pPr>
      <w:r w:rsidRPr="00F238D9">
        <w:rPr>
          <w:b/>
          <w:i/>
          <w:sz w:val="22"/>
          <w:szCs w:val="22"/>
        </w:rPr>
        <w:t xml:space="preserve">Descripción de los </w:t>
      </w:r>
      <w:r w:rsidR="003E5325" w:rsidRPr="00F238D9">
        <w:rPr>
          <w:b/>
          <w:i/>
          <w:sz w:val="22"/>
          <w:szCs w:val="22"/>
        </w:rPr>
        <w:t>parámetros</w:t>
      </w:r>
      <w:r w:rsidRPr="00F238D9">
        <w:rPr>
          <w:b/>
          <w:i/>
          <w:sz w:val="22"/>
          <w:szCs w:val="22"/>
        </w:rPr>
        <w:t xml:space="preserve"> de valoración.</w:t>
      </w:r>
    </w:p>
    <w:p w14:paraId="70E8FE46" w14:textId="77777777" w:rsidR="004D05AD" w:rsidRPr="00F238D9" w:rsidRDefault="004D05AD" w:rsidP="00D61E3E">
      <w:pPr>
        <w:spacing w:after="0"/>
        <w:rPr>
          <w:i/>
          <w:sz w:val="22"/>
          <w:szCs w:val="22"/>
        </w:rPr>
      </w:pPr>
    </w:p>
    <w:p w14:paraId="6F575262" w14:textId="356FC355" w:rsidR="00F63270" w:rsidRPr="00F238D9" w:rsidRDefault="00F63270" w:rsidP="00D61E3E">
      <w:pPr>
        <w:spacing w:after="0"/>
        <w:rPr>
          <w:i/>
          <w:sz w:val="22"/>
          <w:szCs w:val="22"/>
        </w:rPr>
      </w:pPr>
      <w:r w:rsidRPr="00F238D9">
        <w:rPr>
          <w:i/>
          <w:sz w:val="22"/>
          <w:szCs w:val="22"/>
        </w:rPr>
        <w:t xml:space="preserve">A </w:t>
      </w:r>
      <w:r w:rsidR="003E5325" w:rsidRPr="00F238D9">
        <w:rPr>
          <w:i/>
          <w:sz w:val="22"/>
          <w:szCs w:val="22"/>
        </w:rPr>
        <w:t>continuación,</w:t>
      </w:r>
      <w:r w:rsidRPr="00F238D9">
        <w:rPr>
          <w:i/>
          <w:sz w:val="22"/>
          <w:szCs w:val="22"/>
        </w:rPr>
        <w:t xml:space="preserve"> se describen en detalle los parámetros de valoración antes enunciados.</w:t>
      </w:r>
    </w:p>
    <w:p w14:paraId="1BA5701E" w14:textId="77777777" w:rsidR="004D05AD" w:rsidRPr="00F238D9" w:rsidRDefault="004D05AD" w:rsidP="00D61E3E">
      <w:pPr>
        <w:spacing w:after="0"/>
        <w:rPr>
          <w:i/>
          <w:sz w:val="22"/>
          <w:szCs w:val="22"/>
        </w:rPr>
      </w:pPr>
    </w:p>
    <w:p w14:paraId="5D423562" w14:textId="16F32BD8" w:rsidR="00F63270" w:rsidRPr="00F238D9" w:rsidRDefault="003E5325" w:rsidP="005501D4">
      <w:pPr>
        <w:pStyle w:val="Prrafodelista"/>
        <w:numPr>
          <w:ilvl w:val="0"/>
          <w:numId w:val="12"/>
        </w:numPr>
        <w:spacing w:after="0"/>
        <w:ind w:left="426" w:hanging="437"/>
        <w:rPr>
          <w:i/>
          <w:sz w:val="22"/>
          <w:szCs w:val="22"/>
        </w:rPr>
      </w:pPr>
      <w:r w:rsidRPr="00F238D9">
        <w:rPr>
          <w:b/>
          <w:i/>
          <w:sz w:val="22"/>
          <w:szCs w:val="22"/>
        </w:rPr>
        <w:t>Factor de banda N:</w:t>
      </w:r>
      <w:r w:rsidRPr="00F238D9">
        <w:rPr>
          <w:i/>
          <w:sz w:val="22"/>
          <w:szCs w:val="22"/>
        </w:rPr>
        <w:t xml:space="preserve"> </w:t>
      </w:r>
      <w:r w:rsidR="00AA3B0F" w:rsidRPr="00F238D9">
        <w:rPr>
          <w:i/>
          <w:sz w:val="22"/>
          <w:szCs w:val="22"/>
        </w:rPr>
        <w:t>D</w:t>
      </w:r>
      <w:r w:rsidRPr="00F238D9">
        <w:rPr>
          <w:i/>
          <w:sz w:val="22"/>
          <w:szCs w:val="22"/>
        </w:rPr>
        <w:t>epende de la</w:t>
      </w:r>
      <w:r w:rsidR="00F50EED" w:rsidRPr="00F238D9">
        <w:rPr>
          <w:i/>
          <w:sz w:val="22"/>
          <w:szCs w:val="22"/>
        </w:rPr>
        <w:t>(</w:t>
      </w:r>
      <w:r w:rsidRPr="00F238D9">
        <w:rPr>
          <w:i/>
          <w:sz w:val="22"/>
          <w:szCs w:val="22"/>
        </w:rPr>
        <w:t>s</w:t>
      </w:r>
      <w:r w:rsidR="00F50EED" w:rsidRPr="00F238D9">
        <w:rPr>
          <w:i/>
          <w:sz w:val="22"/>
          <w:szCs w:val="22"/>
        </w:rPr>
        <w:t>)</w:t>
      </w:r>
      <w:r w:rsidRPr="00F238D9">
        <w:rPr>
          <w:i/>
          <w:sz w:val="22"/>
          <w:szCs w:val="22"/>
        </w:rPr>
        <w:t xml:space="preserve"> frecuencia</w:t>
      </w:r>
      <w:r w:rsidR="00F50EED" w:rsidRPr="00F238D9">
        <w:rPr>
          <w:i/>
          <w:sz w:val="22"/>
          <w:szCs w:val="22"/>
        </w:rPr>
        <w:t>(</w:t>
      </w:r>
      <w:r w:rsidRPr="00F238D9">
        <w:rPr>
          <w:i/>
          <w:sz w:val="22"/>
          <w:szCs w:val="22"/>
        </w:rPr>
        <w:t>s</w:t>
      </w:r>
      <w:r w:rsidR="00F50EED" w:rsidRPr="00F238D9">
        <w:rPr>
          <w:i/>
          <w:sz w:val="22"/>
          <w:szCs w:val="22"/>
        </w:rPr>
        <w:t>)</w:t>
      </w:r>
      <w:r w:rsidRPr="00F238D9">
        <w:rPr>
          <w:i/>
          <w:sz w:val="22"/>
          <w:szCs w:val="22"/>
        </w:rPr>
        <w:t xml:space="preserve"> de operación asignadas </w:t>
      </w:r>
      <w:r w:rsidR="001E0A68">
        <w:rPr>
          <w:i/>
          <w:sz w:val="22"/>
          <w:szCs w:val="22"/>
        </w:rPr>
        <w:t xml:space="preserve">para cubrimiento y </w:t>
      </w:r>
      <w:r w:rsidR="0058744B" w:rsidRPr="00F238D9">
        <w:rPr>
          <w:i/>
          <w:sz w:val="22"/>
          <w:szCs w:val="22"/>
        </w:rPr>
        <w:t>enlace</w:t>
      </w:r>
      <w:r w:rsidR="002B7C17">
        <w:rPr>
          <w:i/>
          <w:sz w:val="22"/>
          <w:szCs w:val="22"/>
        </w:rPr>
        <w:t>s</w:t>
      </w:r>
      <w:r w:rsidR="0058744B" w:rsidRPr="00F238D9">
        <w:rPr>
          <w:i/>
          <w:sz w:val="22"/>
          <w:szCs w:val="22"/>
        </w:rPr>
        <w:t xml:space="preserve"> </w:t>
      </w:r>
      <w:r w:rsidR="001E0A68">
        <w:rPr>
          <w:i/>
          <w:sz w:val="22"/>
          <w:szCs w:val="22"/>
        </w:rPr>
        <w:t>punt</w:t>
      </w:r>
      <w:r w:rsidR="00D460A3">
        <w:rPr>
          <w:i/>
          <w:sz w:val="22"/>
          <w:szCs w:val="22"/>
        </w:rPr>
        <w:t>o</w:t>
      </w:r>
      <w:r w:rsidR="001E0A68">
        <w:rPr>
          <w:i/>
          <w:sz w:val="22"/>
          <w:szCs w:val="22"/>
        </w:rPr>
        <w:t xml:space="preserve"> –multipunto </w:t>
      </w:r>
      <w:r w:rsidRPr="00F238D9">
        <w:rPr>
          <w:i/>
          <w:sz w:val="22"/>
          <w:szCs w:val="22"/>
        </w:rPr>
        <w:t>y se determina a partir de la siguiente tabla.</w:t>
      </w:r>
    </w:p>
    <w:p w14:paraId="479FDBDC" w14:textId="77777777" w:rsidR="00F63270" w:rsidRPr="00F238D9" w:rsidRDefault="00F63270" w:rsidP="00D61E3E">
      <w:pPr>
        <w:pStyle w:val="Prrafodelista"/>
        <w:spacing w:after="0"/>
        <w:ind w:left="1080"/>
        <w:rPr>
          <w:i/>
          <w:sz w:val="22"/>
          <w:szCs w:val="22"/>
        </w:rPr>
      </w:pPr>
    </w:p>
    <w:p w14:paraId="200503E3" w14:textId="2C154E9D" w:rsidR="002C3244" w:rsidRPr="00F238D9" w:rsidRDefault="002C3244" w:rsidP="00D61E3E">
      <w:pPr>
        <w:spacing w:after="0"/>
        <w:jc w:val="center"/>
        <w:rPr>
          <w:b/>
          <w:i/>
          <w:sz w:val="22"/>
          <w:szCs w:val="22"/>
        </w:rPr>
      </w:pPr>
      <w:r w:rsidRPr="00F238D9">
        <w:rPr>
          <w:b/>
          <w:i/>
          <w:sz w:val="22"/>
          <w:szCs w:val="22"/>
        </w:rPr>
        <w:t>T</w:t>
      </w:r>
      <w:r w:rsidR="00F50EED" w:rsidRPr="00F238D9">
        <w:rPr>
          <w:b/>
          <w:i/>
          <w:sz w:val="22"/>
          <w:szCs w:val="22"/>
        </w:rPr>
        <w:t>abla</w:t>
      </w:r>
      <w:r w:rsidRPr="00F238D9">
        <w:rPr>
          <w:b/>
          <w:i/>
          <w:sz w:val="22"/>
          <w:szCs w:val="22"/>
        </w:rPr>
        <w:t xml:space="preserve"> A.3.1 Valores de N</w:t>
      </w:r>
    </w:p>
    <w:p w14:paraId="69CDC6D7" w14:textId="77777777" w:rsidR="004D05AD" w:rsidRPr="00F238D9" w:rsidRDefault="004D05AD" w:rsidP="00D61E3E">
      <w:pPr>
        <w:spacing w:after="0"/>
        <w:jc w:val="center"/>
        <w:rPr>
          <w:b/>
          <w:i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559"/>
      </w:tblGrid>
      <w:tr w:rsidR="002C3244" w:rsidRPr="00F238D9" w14:paraId="51727AF1" w14:textId="77777777" w:rsidTr="009B3839">
        <w:trPr>
          <w:jc w:val="center"/>
        </w:trPr>
        <w:tc>
          <w:tcPr>
            <w:tcW w:w="2405" w:type="dxa"/>
          </w:tcPr>
          <w:p w14:paraId="7B72DCCD" w14:textId="3F2A8A55" w:rsidR="002C3244" w:rsidRPr="00F238D9" w:rsidRDefault="00BA70B0" w:rsidP="005501D4">
            <w:pPr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F238D9">
              <w:rPr>
                <w:b/>
                <w:i/>
                <w:sz w:val="22"/>
                <w:szCs w:val="22"/>
              </w:rPr>
              <w:t>Rango de frecuencias (MHz</w:t>
            </w:r>
            <w:r w:rsidR="002C3244" w:rsidRPr="00F238D9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008D8D4D" w14:textId="77777777" w:rsidR="002C3244" w:rsidRPr="00F238D9" w:rsidRDefault="002C3244" w:rsidP="005501D4">
            <w:pPr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F238D9">
              <w:rPr>
                <w:b/>
                <w:i/>
                <w:sz w:val="22"/>
                <w:szCs w:val="22"/>
              </w:rPr>
              <w:t>N</w:t>
            </w:r>
          </w:p>
        </w:tc>
      </w:tr>
      <w:tr w:rsidR="002C3244" w:rsidRPr="00F238D9" w14:paraId="2656FC3A" w14:textId="77777777" w:rsidTr="009B3839">
        <w:trPr>
          <w:jc w:val="center"/>
        </w:trPr>
        <w:tc>
          <w:tcPr>
            <w:tcW w:w="2405" w:type="dxa"/>
          </w:tcPr>
          <w:p w14:paraId="2FE363B1" w14:textId="77777777" w:rsidR="002C3244" w:rsidRPr="00F238D9" w:rsidRDefault="002C3244" w:rsidP="005501D4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 xml:space="preserve">30 </w:t>
            </w:r>
            <w:r w:rsidRPr="00F238D9">
              <w:rPr>
                <w:rFonts w:cstheme="minorHAnsi"/>
                <w:i/>
                <w:sz w:val="22"/>
                <w:szCs w:val="22"/>
              </w:rPr>
              <w:t xml:space="preserve">≤ </w:t>
            </w:r>
            <w:r w:rsidRPr="00F238D9">
              <w:rPr>
                <w:i/>
                <w:sz w:val="22"/>
                <w:szCs w:val="22"/>
              </w:rPr>
              <w:t xml:space="preserve">F </w:t>
            </w:r>
            <w:r w:rsidRPr="00F238D9">
              <w:rPr>
                <w:rFonts w:cstheme="minorHAnsi"/>
                <w:i/>
                <w:sz w:val="22"/>
                <w:szCs w:val="22"/>
              </w:rPr>
              <w:t xml:space="preserve">&lt; </w:t>
            </w:r>
            <w:r w:rsidRPr="00F238D9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1745112" w14:textId="3C9678FB" w:rsidR="002C3244" w:rsidRPr="00F238D9" w:rsidRDefault="002C3244" w:rsidP="005501D4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45</w:t>
            </w:r>
            <w:r w:rsidR="00627527">
              <w:rPr>
                <w:i/>
                <w:sz w:val="22"/>
                <w:szCs w:val="22"/>
              </w:rPr>
              <w:t>00</w:t>
            </w:r>
          </w:p>
        </w:tc>
      </w:tr>
      <w:tr w:rsidR="002C3244" w:rsidRPr="00F238D9" w14:paraId="1CFACA47" w14:textId="77777777" w:rsidTr="009B3839">
        <w:trPr>
          <w:jc w:val="center"/>
        </w:trPr>
        <w:tc>
          <w:tcPr>
            <w:tcW w:w="2405" w:type="dxa"/>
          </w:tcPr>
          <w:p w14:paraId="72170AFE" w14:textId="57DB032D" w:rsidR="002C3244" w:rsidRPr="00F238D9" w:rsidRDefault="002C3244" w:rsidP="005501D4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 xml:space="preserve">800 </w:t>
            </w:r>
            <w:r w:rsidRPr="00F238D9">
              <w:rPr>
                <w:rFonts w:cstheme="minorHAnsi"/>
                <w:i/>
                <w:sz w:val="22"/>
                <w:szCs w:val="22"/>
              </w:rPr>
              <w:t xml:space="preserve">≤ </w:t>
            </w:r>
            <w:r w:rsidRPr="00F238D9">
              <w:rPr>
                <w:i/>
                <w:sz w:val="22"/>
                <w:szCs w:val="22"/>
              </w:rPr>
              <w:t xml:space="preserve">F </w:t>
            </w:r>
            <w:r w:rsidRPr="00F238D9">
              <w:rPr>
                <w:rFonts w:cstheme="minorHAnsi"/>
                <w:i/>
                <w:sz w:val="22"/>
                <w:szCs w:val="22"/>
              </w:rPr>
              <w:t xml:space="preserve">&lt; </w:t>
            </w:r>
            <w:r w:rsidR="00627527">
              <w:rPr>
                <w:i/>
                <w:sz w:val="22"/>
                <w:szCs w:val="22"/>
              </w:rPr>
              <w:t>3000</w:t>
            </w:r>
          </w:p>
        </w:tc>
        <w:tc>
          <w:tcPr>
            <w:tcW w:w="1559" w:type="dxa"/>
          </w:tcPr>
          <w:p w14:paraId="790DAEE0" w14:textId="77777777" w:rsidR="002C3244" w:rsidRPr="00F238D9" w:rsidRDefault="002C3244" w:rsidP="005501D4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2364</w:t>
            </w:r>
          </w:p>
        </w:tc>
      </w:tr>
      <w:tr w:rsidR="002C3244" w:rsidRPr="00F238D9" w14:paraId="26699DFF" w14:textId="77777777" w:rsidTr="009B3839">
        <w:trPr>
          <w:jc w:val="center"/>
        </w:trPr>
        <w:tc>
          <w:tcPr>
            <w:tcW w:w="2405" w:type="dxa"/>
          </w:tcPr>
          <w:p w14:paraId="2C2B5D21" w14:textId="58F4CDD6" w:rsidR="002C3244" w:rsidRPr="00F238D9" w:rsidRDefault="002C3244" w:rsidP="005501D4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 xml:space="preserve">3000 </w:t>
            </w:r>
            <w:r w:rsidRPr="00F238D9">
              <w:rPr>
                <w:rFonts w:cstheme="minorHAnsi"/>
                <w:i/>
                <w:sz w:val="22"/>
                <w:szCs w:val="22"/>
              </w:rPr>
              <w:t xml:space="preserve">≤ </w:t>
            </w:r>
            <w:r w:rsidRPr="00F238D9">
              <w:rPr>
                <w:i/>
                <w:sz w:val="22"/>
                <w:szCs w:val="22"/>
              </w:rPr>
              <w:t xml:space="preserve">F </w:t>
            </w:r>
          </w:p>
        </w:tc>
        <w:tc>
          <w:tcPr>
            <w:tcW w:w="1559" w:type="dxa"/>
          </w:tcPr>
          <w:p w14:paraId="16A08060" w14:textId="39BDA2BF" w:rsidR="002C3244" w:rsidRPr="00F238D9" w:rsidRDefault="00627527" w:rsidP="005501D4">
            <w:pPr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</w:tr>
    </w:tbl>
    <w:p w14:paraId="045C13D1" w14:textId="77777777" w:rsidR="002C3244" w:rsidRPr="00F238D9" w:rsidRDefault="002C3244" w:rsidP="00D61E3E">
      <w:pPr>
        <w:spacing w:after="0"/>
        <w:rPr>
          <w:i/>
          <w:sz w:val="22"/>
          <w:szCs w:val="22"/>
        </w:rPr>
      </w:pPr>
    </w:p>
    <w:p w14:paraId="5B70E6C8" w14:textId="6EDB0AEA" w:rsidR="002C3244" w:rsidRPr="00F238D9" w:rsidRDefault="003E5325" w:rsidP="00D61E3E">
      <w:pPr>
        <w:pStyle w:val="Prrafodelista"/>
        <w:numPr>
          <w:ilvl w:val="0"/>
          <w:numId w:val="12"/>
        </w:numPr>
        <w:spacing w:after="0"/>
        <w:rPr>
          <w:i/>
          <w:sz w:val="22"/>
          <w:szCs w:val="22"/>
        </w:rPr>
      </w:pPr>
      <w:r w:rsidRPr="00F238D9">
        <w:rPr>
          <w:b/>
          <w:i/>
          <w:sz w:val="22"/>
          <w:szCs w:val="22"/>
        </w:rPr>
        <w:t>Factor de uso de espectro</w:t>
      </w:r>
      <w:r w:rsidR="00015992" w:rsidRPr="00F238D9">
        <w:rPr>
          <w:b/>
          <w:i/>
          <w:sz w:val="22"/>
          <w:szCs w:val="22"/>
        </w:rPr>
        <w:t xml:space="preserve"> Fu</w:t>
      </w:r>
      <w:r w:rsidRPr="00F238D9">
        <w:rPr>
          <w:b/>
          <w:i/>
          <w:sz w:val="22"/>
          <w:szCs w:val="22"/>
        </w:rPr>
        <w:t>:</w:t>
      </w:r>
      <w:r w:rsidRPr="00F238D9">
        <w:rPr>
          <w:i/>
          <w:sz w:val="22"/>
          <w:szCs w:val="22"/>
        </w:rPr>
        <w:t xml:space="preserve"> </w:t>
      </w:r>
      <w:r w:rsidR="00F50EED" w:rsidRPr="00F238D9">
        <w:rPr>
          <w:i/>
          <w:sz w:val="22"/>
          <w:szCs w:val="22"/>
        </w:rPr>
        <w:t>D</w:t>
      </w:r>
      <w:r w:rsidRPr="00F238D9">
        <w:rPr>
          <w:i/>
          <w:sz w:val="22"/>
          <w:szCs w:val="22"/>
        </w:rPr>
        <w:t>epende del tipo de uso</w:t>
      </w:r>
      <w:r w:rsidR="008263CA" w:rsidRPr="00F238D9">
        <w:rPr>
          <w:i/>
          <w:sz w:val="22"/>
          <w:szCs w:val="22"/>
        </w:rPr>
        <w:t xml:space="preserve"> o característica del sistema</w:t>
      </w:r>
      <w:r w:rsidR="00B67CF3" w:rsidRPr="00F238D9">
        <w:rPr>
          <w:i/>
          <w:sz w:val="22"/>
          <w:szCs w:val="22"/>
        </w:rPr>
        <w:t xml:space="preserve">, </w:t>
      </w:r>
      <w:r w:rsidRPr="00F238D9">
        <w:rPr>
          <w:i/>
          <w:sz w:val="22"/>
          <w:szCs w:val="22"/>
        </w:rPr>
        <w:t>determinado a partir de la siguiente tabla</w:t>
      </w:r>
      <w:r w:rsidR="004D05AD" w:rsidRPr="00F238D9">
        <w:rPr>
          <w:i/>
          <w:sz w:val="22"/>
          <w:szCs w:val="22"/>
        </w:rPr>
        <w:t>.</w:t>
      </w:r>
    </w:p>
    <w:p w14:paraId="49EE055B" w14:textId="77777777" w:rsidR="004D05AD" w:rsidRPr="00F238D9" w:rsidRDefault="004D05AD" w:rsidP="004D05AD">
      <w:pPr>
        <w:pStyle w:val="Prrafodelista"/>
        <w:spacing w:after="0"/>
        <w:rPr>
          <w:i/>
          <w:sz w:val="22"/>
          <w:szCs w:val="22"/>
        </w:rPr>
      </w:pPr>
    </w:p>
    <w:p w14:paraId="155266CB" w14:textId="5A3145CF" w:rsidR="002C3244" w:rsidRPr="00F238D9" w:rsidRDefault="002C3244" w:rsidP="00D61E3E">
      <w:pPr>
        <w:spacing w:after="0"/>
        <w:jc w:val="center"/>
        <w:rPr>
          <w:b/>
          <w:i/>
          <w:sz w:val="22"/>
          <w:szCs w:val="22"/>
        </w:rPr>
      </w:pPr>
      <w:r w:rsidRPr="00F238D9">
        <w:rPr>
          <w:b/>
          <w:i/>
          <w:sz w:val="22"/>
          <w:szCs w:val="22"/>
        </w:rPr>
        <w:t>T</w:t>
      </w:r>
      <w:r w:rsidR="00F50EED" w:rsidRPr="00F238D9">
        <w:rPr>
          <w:b/>
          <w:i/>
          <w:sz w:val="22"/>
          <w:szCs w:val="22"/>
        </w:rPr>
        <w:t>abla</w:t>
      </w:r>
      <w:r w:rsidRPr="00F238D9">
        <w:rPr>
          <w:b/>
          <w:i/>
          <w:sz w:val="22"/>
          <w:szCs w:val="22"/>
        </w:rPr>
        <w:t xml:space="preserve"> A.3.2 Valores del factor de uso de</w:t>
      </w:r>
      <w:r w:rsidR="003C4EC2" w:rsidRPr="00F238D9">
        <w:rPr>
          <w:b/>
          <w:i/>
          <w:sz w:val="22"/>
          <w:szCs w:val="22"/>
        </w:rPr>
        <w:t>l</w:t>
      </w:r>
      <w:r w:rsidRPr="00F238D9">
        <w:rPr>
          <w:b/>
          <w:i/>
          <w:sz w:val="22"/>
          <w:szCs w:val="22"/>
        </w:rPr>
        <w:t xml:space="preserve"> espectro</w:t>
      </w:r>
    </w:p>
    <w:p w14:paraId="6153930A" w14:textId="77777777" w:rsidR="004D05AD" w:rsidRPr="00F238D9" w:rsidRDefault="004D05AD" w:rsidP="00D61E3E">
      <w:pPr>
        <w:spacing w:after="0"/>
        <w:jc w:val="center"/>
        <w:rPr>
          <w:b/>
          <w:i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15"/>
        <w:gridCol w:w="1559"/>
      </w:tblGrid>
      <w:tr w:rsidR="002C3244" w:rsidRPr="00F238D9" w14:paraId="2DE3A71D" w14:textId="77777777" w:rsidTr="009B3839">
        <w:trPr>
          <w:jc w:val="center"/>
        </w:trPr>
        <w:tc>
          <w:tcPr>
            <w:tcW w:w="6815" w:type="dxa"/>
          </w:tcPr>
          <w:p w14:paraId="153E2EF3" w14:textId="3FA94665" w:rsidR="002C3244" w:rsidRPr="00F238D9" w:rsidRDefault="00BA70B0" w:rsidP="00D61E3E">
            <w:pPr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F238D9">
              <w:rPr>
                <w:b/>
                <w:i/>
                <w:sz w:val="22"/>
                <w:szCs w:val="22"/>
              </w:rPr>
              <w:t xml:space="preserve">Tipo de uso </w:t>
            </w:r>
            <w:r w:rsidR="008263CA" w:rsidRPr="00F238D9">
              <w:rPr>
                <w:b/>
                <w:i/>
                <w:sz w:val="22"/>
                <w:szCs w:val="22"/>
              </w:rPr>
              <w:t>o característica del sistema</w:t>
            </w:r>
            <w:r w:rsidRPr="00F238D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0D9BD268" w14:textId="77777777" w:rsidR="002C3244" w:rsidRPr="00F238D9" w:rsidRDefault="002C3244" w:rsidP="00D61E3E">
            <w:pPr>
              <w:spacing w:after="0"/>
              <w:jc w:val="center"/>
              <w:rPr>
                <w:b/>
                <w:i/>
                <w:sz w:val="22"/>
                <w:szCs w:val="22"/>
              </w:rPr>
            </w:pPr>
            <w:r w:rsidRPr="00F238D9">
              <w:rPr>
                <w:b/>
                <w:i/>
                <w:sz w:val="22"/>
                <w:szCs w:val="22"/>
              </w:rPr>
              <w:t>Fu</w:t>
            </w:r>
          </w:p>
        </w:tc>
      </w:tr>
      <w:tr w:rsidR="002C3244" w:rsidRPr="00F238D9" w14:paraId="680FB19F" w14:textId="77777777" w:rsidTr="00D51AD9">
        <w:trPr>
          <w:jc w:val="center"/>
        </w:trPr>
        <w:tc>
          <w:tcPr>
            <w:tcW w:w="6815" w:type="dxa"/>
          </w:tcPr>
          <w:p w14:paraId="118EDA61" w14:textId="2B9FD445" w:rsidR="002C3244" w:rsidRPr="00F238D9" w:rsidRDefault="002C3244" w:rsidP="00D61E3E">
            <w:pPr>
              <w:spacing w:after="0"/>
              <w:rPr>
                <w:i/>
                <w:sz w:val="22"/>
                <w:szCs w:val="22"/>
              </w:rPr>
            </w:pPr>
            <w:proofErr w:type="spellStart"/>
            <w:r w:rsidRPr="00F238D9">
              <w:rPr>
                <w:i/>
                <w:sz w:val="22"/>
                <w:szCs w:val="22"/>
              </w:rPr>
              <w:t>Transmóviles</w:t>
            </w:r>
            <w:proofErr w:type="spellEnd"/>
            <w:r w:rsidRPr="00F238D9">
              <w:rPr>
                <w:i/>
                <w:sz w:val="22"/>
                <w:szCs w:val="22"/>
              </w:rPr>
              <w:t xml:space="preserve"> del servicio de radiodifusión de televisión</w:t>
            </w:r>
            <w:r w:rsidR="00B16743" w:rsidRPr="00F238D9">
              <w:rPr>
                <w:i/>
                <w:sz w:val="22"/>
                <w:szCs w:val="22"/>
              </w:rPr>
              <w:t>.</w:t>
            </w:r>
            <w:r w:rsidRPr="00F238D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5C82B9" w14:textId="414A0737" w:rsidR="002C3244" w:rsidRPr="00F238D9" w:rsidRDefault="002C3244" w:rsidP="00D61E3E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0.00</w:t>
            </w:r>
            <w:r w:rsidR="00627527">
              <w:rPr>
                <w:i/>
                <w:sz w:val="22"/>
                <w:szCs w:val="22"/>
              </w:rPr>
              <w:t>314</w:t>
            </w:r>
          </w:p>
        </w:tc>
      </w:tr>
      <w:tr w:rsidR="002C3244" w:rsidRPr="00F238D9" w14:paraId="1076F2A0" w14:textId="77777777" w:rsidTr="00D51AD9">
        <w:trPr>
          <w:jc w:val="center"/>
        </w:trPr>
        <w:tc>
          <w:tcPr>
            <w:tcW w:w="6815" w:type="dxa"/>
          </w:tcPr>
          <w:p w14:paraId="3D1E065D" w14:textId="70116B56" w:rsidR="002C3244" w:rsidRPr="00F238D9" w:rsidRDefault="002C3244" w:rsidP="00D61E3E">
            <w:pPr>
              <w:spacing w:after="0"/>
              <w:rPr>
                <w:i/>
                <w:sz w:val="22"/>
                <w:szCs w:val="22"/>
              </w:rPr>
            </w:pPr>
            <w:proofErr w:type="spellStart"/>
            <w:r w:rsidRPr="00F238D9">
              <w:rPr>
                <w:i/>
                <w:sz w:val="22"/>
                <w:szCs w:val="22"/>
              </w:rPr>
              <w:t>Transmóviles</w:t>
            </w:r>
            <w:proofErr w:type="spellEnd"/>
            <w:r w:rsidRPr="00F238D9">
              <w:rPr>
                <w:i/>
                <w:sz w:val="22"/>
                <w:szCs w:val="22"/>
              </w:rPr>
              <w:t xml:space="preserve"> del servicio de radiodifusión sonora</w:t>
            </w:r>
            <w:r w:rsidR="00B16743" w:rsidRPr="00F238D9">
              <w:rPr>
                <w:i/>
                <w:sz w:val="22"/>
                <w:szCs w:val="22"/>
              </w:rPr>
              <w:t>.</w:t>
            </w:r>
            <w:r w:rsidRPr="00F238D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E70350" w14:textId="38E2E8EF" w:rsidR="002C3244" w:rsidRPr="00F238D9" w:rsidRDefault="002C3244" w:rsidP="00D61E3E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0.1</w:t>
            </w:r>
            <w:r w:rsidR="00627527">
              <w:rPr>
                <w:i/>
                <w:sz w:val="22"/>
                <w:szCs w:val="22"/>
              </w:rPr>
              <w:t>5</w:t>
            </w:r>
          </w:p>
        </w:tc>
      </w:tr>
      <w:tr w:rsidR="002C3244" w:rsidRPr="00F238D9" w14:paraId="4B8915E3" w14:textId="77777777" w:rsidTr="00D51AD9">
        <w:trPr>
          <w:jc w:val="center"/>
        </w:trPr>
        <w:tc>
          <w:tcPr>
            <w:tcW w:w="6815" w:type="dxa"/>
          </w:tcPr>
          <w:p w14:paraId="3E46A071" w14:textId="097E3A92" w:rsidR="002C3244" w:rsidRPr="00F238D9" w:rsidRDefault="0049563C" w:rsidP="00D61E3E">
            <w:pPr>
              <w:spacing w:after="0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P</w:t>
            </w:r>
            <w:r w:rsidR="002C3244" w:rsidRPr="00F238D9">
              <w:rPr>
                <w:i/>
                <w:sz w:val="22"/>
                <w:szCs w:val="22"/>
              </w:rPr>
              <w:t xml:space="preserve">rotección pública, a la seguridad del </w:t>
            </w:r>
            <w:r w:rsidR="00045138">
              <w:rPr>
                <w:i/>
                <w:sz w:val="22"/>
                <w:szCs w:val="22"/>
              </w:rPr>
              <w:t>E</w:t>
            </w:r>
            <w:r w:rsidR="002C3244" w:rsidRPr="00F238D9">
              <w:rPr>
                <w:i/>
                <w:sz w:val="22"/>
                <w:szCs w:val="22"/>
              </w:rPr>
              <w:t xml:space="preserve">stado y a las operaciones de socorro y protección de la vida humana, </w:t>
            </w:r>
            <w:r w:rsidR="0057295F" w:rsidRPr="00F238D9">
              <w:rPr>
                <w:i/>
                <w:sz w:val="22"/>
                <w:szCs w:val="22"/>
              </w:rPr>
              <w:t xml:space="preserve">con asignación de frecuencia </w:t>
            </w:r>
            <w:r w:rsidR="002C3244" w:rsidRPr="00F238D9">
              <w:rPr>
                <w:i/>
                <w:sz w:val="22"/>
                <w:szCs w:val="22"/>
              </w:rPr>
              <w:t>en la</w:t>
            </w:r>
            <w:r w:rsidR="00243CBA" w:rsidRPr="00F238D9">
              <w:rPr>
                <w:i/>
                <w:sz w:val="22"/>
                <w:szCs w:val="22"/>
              </w:rPr>
              <w:t>s</w:t>
            </w:r>
            <w:r w:rsidR="002C3244" w:rsidRPr="00F238D9">
              <w:rPr>
                <w:i/>
                <w:sz w:val="22"/>
                <w:szCs w:val="22"/>
              </w:rPr>
              <w:t xml:space="preserve"> banda</w:t>
            </w:r>
            <w:r w:rsidR="00243CBA" w:rsidRPr="00F238D9">
              <w:rPr>
                <w:i/>
                <w:sz w:val="22"/>
                <w:szCs w:val="22"/>
              </w:rPr>
              <w:t>s</w:t>
            </w:r>
            <w:r w:rsidR="002C3244" w:rsidRPr="00F238D9">
              <w:rPr>
                <w:i/>
                <w:sz w:val="22"/>
                <w:szCs w:val="22"/>
              </w:rPr>
              <w:t xml:space="preserve"> </w:t>
            </w:r>
            <w:r w:rsidR="00243CBA" w:rsidRPr="00F238D9">
              <w:rPr>
                <w:i/>
                <w:sz w:val="22"/>
                <w:szCs w:val="22"/>
              </w:rPr>
              <w:t>de</w:t>
            </w:r>
            <w:r w:rsidR="002C3244" w:rsidRPr="00F238D9">
              <w:rPr>
                <w:i/>
                <w:sz w:val="22"/>
                <w:szCs w:val="22"/>
              </w:rPr>
              <w:t xml:space="preserve"> 806 MHz a </w:t>
            </w:r>
            <w:r w:rsidR="002C3244" w:rsidRPr="00C93672">
              <w:rPr>
                <w:i/>
                <w:sz w:val="22"/>
                <w:szCs w:val="22"/>
              </w:rPr>
              <w:t>824 MHz</w:t>
            </w:r>
            <w:r w:rsidR="00243CBA" w:rsidRPr="00C93672">
              <w:rPr>
                <w:i/>
                <w:sz w:val="22"/>
                <w:szCs w:val="22"/>
              </w:rPr>
              <w:t xml:space="preserve">, </w:t>
            </w:r>
            <w:r w:rsidR="002C3244" w:rsidRPr="00C93672">
              <w:rPr>
                <w:i/>
                <w:sz w:val="22"/>
                <w:szCs w:val="22"/>
              </w:rPr>
              <w:t>851 MHz a 869 MHz</w:t>
            </w:r>
            <w:r w:rsidR="00243CBA" w:rsidRPr="00C93672">
              <w:rPr>
                <w:i/>
                <w:sz w:val="22"/>
                <w:szCs w:val="22"/>
              </w:rPr>
              <w:t xml:space="preserve">, </w:t>
            </w:r>
            <w:r w:rsidR="00243CBA" w:rsidRPr="00C93672">
              <w:rPr>
                <w:rFonts w:cs="Arial"/>
                <w:i/>
                <w:sz w:val="22"/>
                <w:szCs w:val="22"/>
              </w:rPr>
              <w:t>1800 MHz a 1830 MHz y 2200 MHz a 2230 MHz</w:t>
            </w:r>
            <w:r w:rsidR="005C668A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3685F15C" w14:textId="06992D53" w:rsidR="002C3244" w:rsidRPr="00F238D9" w:rsidRDefault="002C3244" w:rsidP="00D61E3E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0.</w:t>
            </w:r>
            <w:r w:rsidR="00B538C0">
              <w:rPr>
                <w:i/>
                <w:sz w:val="22"/>
                <w:szCs w:val="22"/>
              </w:rPr>
              <w:t>0</w:t>
            </w:r>
            <w:r w:rsidR="00627527">
              <w:rPr>
                <w:i/>
                <w:sz w:val="22"/>
                <w:szCs w:val="22"/>
              </w:rPr>
              <w:t>88</w:t>
            </w:r>
          </w:p>
        </w:tc>
      </w:tr>
      <w:tr w:rsidR="002C3244" w:rsidRPr="00F238D9" w14:paraId="5FDA3D89" w14:textId="77777777" w:rsidTr="00D51AD9">
        <w:trPr>
          <w:jc w:val="center"/>
        </w:trPr>
        <w:tc>
          <w:tcPr>
            <w:tcW w:w="6815" w:type="dxa"/>
          </w:tcPr>
          <w:p w14:paraId="65197988" w14:textId="2D9F2C97" w:rsidR="002C3244" w:rsidRPr="00F238D9" w:rsidRDefault="002C3244" w:rsidP="00D61E3E">
            <w:pPr>
              <w:spacing w:after="0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Sistemas con ancho de banda</w:t>
            </w:r>
            <w:r w:rsidR="0057295F" w:rsidRPr="00F238D9">
              <w:rPr>
                <w:i/>
                <w:sz w:val="22"/>
                <w:szCs w:val="22"/>
              </w:rPr>
              <w:t xml:space="preserve"> por canal</w:t>
            </w:r>
            <w:r w:rsidRPr="00F238D9">
              <w:rPr>
                <w:i/>
                <w:sz w:val="22"/>
                <w:szCs w:val="22"/>
              </w:rPr>
              <w:t xml:space="preserve"> mayor o igual a 1 MHz </w:t>
            </w:r>
            <w:r w:rsidR="003909F2" w:rsidRPr="00F238D9">
              <w:rPr>
                <w:i/>
                <w:sz w:val="22"/>
                <w:szCs w:val="22"/>
              </w:rPr>
              <w:t>y</w:t>
            </w:r>
            <w:r w:rsidRPr="00F238D9">
              <w:rPr>
                <w:i/>
                <w:sz w:val="22"/>
                <w:szCs w:val="22"/>
              </w:rPr>
              <w:t xml:space="preserve"> frecuencia</w:t>
            </w:r>
            <w:r w:rsidR="00BF229E" w:rsidRPr="00F238D9">
              <w:rPr>
                <w:i/>
                <w:sz w:val="22"/>
                <w:szCs w:val="22"/>
              </w:rPr>
              <w:t>(</w:t>
            </w:r>
            <w:r w:rsidR="009F77E5" w:rsidRPr="00F238D9">
              <w:rPr>
                <w:i/>
                <w:sz w:val="22"/>
                <w:szCs w:val="22"/>
              </w:rPr>
              <w:t>s</w:t>
            </w:r>
            <w:r w:rsidR="00BF229E" w:rsidRPr="00F238D9">
              <w:rPr>
                <w:i/>
                <w:sz w:val="22"/>
                <w:szCs w:val="22"/>
              </w:rPr>
              <w:t>)</w:t>
            </w:r>
            <w:r w:rsidRPr="00F238D9">
              <w:rPr>
                <w:i/>
                <w:sz w:val="22"/>
                <w:szCs w:val="22"/>
              </w:rPr>
              <w:t xml:space="preserve"> inferior</w:t>
            </w:r>
            <w:r w:rsidR="00BF229E" w:rsidRPr="00F238D9">
              <w:rPr>
                <w:i/>
                <w:sz w:val="22"/>
                <w:szCs w:val="22"/>
              </w:rPr>
              <w:t>(</w:t>
            </w:r>
            <w:r w:rsidR="0001157D" w:rsidRPr="00F238D9">
              <w:rPr>
                <w:i/>
                <w:sz w:val="22"/>
                <w:szCs w:val="22"/>
              </w:rPr>
              <w:t>es</w:t>
            </w:r>
            <w:r w:rsidR="00BF229E" w:rsidRPr="00F238D9">
              <w:rPr>
                <w:i/>
                <w:sz w:val="22"/>
                <w:szCs w:val="22"/>
              </w:rPr>
              <w:t>)</w:t>
            </w:r>
            <w:r w:rsidRPr="00F238D9">
              <w:rPr>
                <w:i/>
                <w:sz w:val="22"/>
                <w:szCs w:val="22"/>
              </w:rPr>
              <w:t xml:space="preserve"> a 3000 MHz</w:t>
            </w:r>
            <w:r w:rsidR="00B16743" w:rsidRPr="00F238D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1D584EF8" w14:textId="77777777" w:rsidR="002C3244" w:rsidRPr="00F238D9" w:rsidRDefault="002C3244" w:rsidP="00D61E3E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0.36</w:t>
            </w:r>
          </w:p>
        </w:tc>
      </w:tr>
      <w:tr w:rsidR="002C3244" w:rsidRPr="00F238D9" w14:paraId="66AA860B" w14:textId="77777777" w:rsidTr="00D51AD9">
        <w:trPr>
          <w:jc w:val="center"/>
        </w:trPr>
        <w:tc>
          <w:tcPr>
            <w:tcW w:w="6815" w:type="dxa"/>
          </w:tcPr>
          <w:p w14:paraId="09080AF9" w14:textId="5057E6FB" w:rsidR="002C3244" w:rsidRPr="00F238D9" w:rsidRDefault="002C3244" w:rsidP="00D61E3E">
            <w:pPr>
              <w:spacing w:after="0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Sistemas con ancho de banda</w:t>
            </w:r>
            <w:r w:rsidR="0057295F" w:rsidRPr="00F238D9">
              <w:rPr>
                <w:i/>
                <w:sz w:val="22"/>
                <w:szCs w:val="22"/>
              </w:rPr>
              <w:t xml:space="preserve"> por canal</w:t>
            </w:r>
            <w:r w:rsidRPr="00F238D9">
              <w:rPr>
                <w:i/>
                <w:sz w:val="22"/>
                <w:szCs w:val="22"/>
              </w:rPr>
              <w:t xml:space="preserve"> mayor o igual a 1 MHz</w:t>
            </w:r>
            <w:r w:rsidR="00C5361F" w:rsidRPr="00F238D9">
              <w:rPr>
                <w:i/>
                <w:sz w:val="22"/>
                <w:szCs w:val="22"/>
              </w:rPr>
              <w:t xml:space="preserve"> </w:t>
            </w:r>
            <w:r w:rsidR="005501D4" w:rsidRPr="00F238D9">
              <w:rPr>
                <w:i/>
                <w:sz w:val="22"/>
                <w:szCs w:val="22"/>
              </w:rPr>
              <w:t>y frecuencia</w:t>
            </w:r>
            <w:r w:rsidR="004808F3" w:rsidRPr="00F238D9">
              <w:rPr>
                <w:i/>
                <w:sz w:val="22"/>
                <w:szCs w:val="22"/>
              </w:rPr>
              <w:t>(</w:t>
            </w:r>
            <w:r w:rsidR="005D650C" w:rsidRPr="00F238D9">
              <w:rPr>
                <w:i/>
                <w:sz w:val="22"/>
                <w:szCs w:val="22"/>
              </w:rPr>
              <w:t>s</w:t>
            </w:r>
            <w:r w:rsidR="004808F3" w:rsidRPr="00F238D9">
              <w:rPr>
                <w:i/>
                <w:sz w:val="22"/>
                <w:szCs w:val="22"/>
              </w:rPr>
              <w:t>)</w:t>
            </w:r>
            <w:r w:rsidRPr="00F238D9">
              <w:rPr>
                <w:i/>
                <w:sz w:val="22"/>
                <w:szCs w:val="22"/>
              </w:rPr>
              <w:t xml:space="preserve"> </w:t>
            </w:r>
            <w:r w:rsidR="00627527">
              <w:rPr>
                <w:i/>
                <w:sz w:val="22"/>
                <w:szCs w:val="22"/>
              </w:rPr>
              <w:t xml:space="preserve">igual(es) o </w:t>
            </w:r>
            <w:r w:rsidRPr="00F238D9">
              <w:rPr>
                <w:i/>
                <w:sz w:val="22"/>
                <w:szCs w:val="22"/>
              </w:rPr>
              <w:t>superior</w:t>
            </w:r>
            <w:r w:rsidR="004808F3" w:rsidRPr="00F238D9">
              <w:rPr>
                <w:i/>
                <w:sz w:val="22"/>
                <w:szCs w:val="22"/>
              </w:rPr>
              <w:t>(</w:t>
            </w:r>
            <w:r w:rsidR="005D650C" w:rsidRPr="00F238D9">
              <w:rPr>
                <w:i/>
                <w:sz w:val="22"/>
                <w:szCs w:val="22"/>
              </w:rPr>
              <w:t>es</w:t>
            </w:r>
            <w:r w:rsidR="004808F3" w:rsidRPr="00F238D9">
              <w:rPr>
                <w:i/>
                <w:sz w:val="22"/>
                <w:szCs w:val="22"/>
              </w:rPr>
              <w:t>)</w:t>
            </w:r>
            <w:r w:rsidRPr="00F238D9">
              <w:rPr>
                <w:i/>
                <w:sz w:val="22"/>
                <w:szCs w:val="22"/>
              </w:rPr>
              <w:t xml:space="preserve"> a los 3000 MHz</w:t>
            </w:r>
            <w:r w:rsidR="00B16743" w:rsidRPr="00F238D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1499ADBA" w14:textId="24C8D4D3" w:rsidR="002C3244" w:rsidRPr="00F238D9" w:rsidRDefault="00627527" w:rsidP="00D61E3E">
            <w:pPr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0.55</w:t>
            </w:r>
          </w:p>
        </w:tc>
      </w:tr>
      <w:tr w:rsidR="002C3244" w:rsidRPr="00F238D9" w14:paraId="123F6E33" w14:textId="77777777" w:rsidTr="00D51AD9">
        <w:trPr>
          <w:jc w:val="center"/>
        </w:trPr>
        <w:tc>
          <w:tcPr>
            <w:tcW w:w="6815" w:type="dxa"/>
          </w:tcPr>
          <w:p w14:paraId="36E54D28" w14:textId="6274752A" w:rsidR="002C3244" w:rsidRPr="00F238D9" w:rsidRDefault="002C3244" w:rsidP="00D61E3E">
            <w:pPr>
              <w:spacing w:after="0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Sistemas con ancho de banda menor a 1 MHz</w:t>
            </w:r>
            <w:r w:rsidR="00B16743" w:rsidRPr="00F238D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15CDC65C" w14:textId="77777777" w:rsidR="002C3244" w:rsidRPr="00F238D9" w:rsidRDefault="002C3244" w:rsidP="00D61E3E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>1</w:t>
            </w:r>
          </w:p>
        </w:tc>
      </w:tr>
    </w:tbl>
    <w:p w14:paraId="2673458A" w14:textId="0E71ACA0" w:rsidR="002C3244" w:rsidRPr="00F238D9" w:rsidRDefault="002C3244" w:rsidP="00D61E3E">
      <w:pPr>
        <w:spacing w:after="0"/>
        <w:jc w:val="center"/>
        <w:rPr>
          <w:i/>
          <w:sz w:val="22"/>
          <w:szCs w:val="22"/>
        </w:rPr>
      </w:pPr>
    </w:p>
    <w:p w14:paraId="7F1ED919" w14:textId="108F068C" w:rsidR="003E5325" w:rsidRPr="00F238D9" w:rsidRDefault="003E5325" w:rsidP="00D61E3E">
      <w:pPr>
        <w:pStyle w:val="Prrafodelista"/>
        <w:numPr>
          <w:ilvl w:val="0"/>
          <w:numId w:val="12"/>
        </w:numPr>
        <w:spacing w:after="0"/>
        <w:rPr>
          <w:i/>
          <w:sz w:val="22"/>
          <w:szCs w:val="22"/>
        </w:rPr>
      </w:pPr>
      <w:r w:rsidRPr="00F238D9">
        <w:rPr>
          <w:b/>
          <w:i/>
          <w:sz w:val="22"/>
          <w:szCs w:val="22"/>
        </w:rPr>
        <w:t xml:space="preserve">Factor de </w:t>
      </w:r>
      <w:r w:rsidR="00772C2A" w:rsidRPr="00F238D9">
        <w:rPr>
          <w:b/>
          <w:i/>
          <w:sz w:val="22"/>
          <w:szCs w:val="22"/>
        </w:rPr>
        <w:t>población</w:t>
      </w:r>
      <w:r w:rsidR="00015992" w:rsidRPr="00F238D9">
        <w:rPr>
          <w:b/>
          <w:i/>
          <w:sz w:val="22"/>
          <w:szCs w:val="22"/>
        </w:rPr>
        <w:t xml:space="preserve"> </w:t>
      </w:r>
      <w:proofErr w:type="spellStart"/>
      <w:r w:rsidR="00015992" w:rsidRPr="00F238D9">
        <w:rPr>
          <w:b/>
          <w:i/>
          <w:sz w:val="22"/>
          <w:szCs w:val="22"/>
        </w:rPr>
        <w:t>Fp</w:t>
      </w:r>
      <w:r w:rsidR="00813FFD" w:rsidRPr="00F238D9">
        <w:rPr>
          <w:b/>
          <w:i/>
          <w:sz w:val="22"/>
          <w:szCs w:val="22"/>
        </w:rPr>
        <w:t>bl</w:t>
      </w:r>
      <w:proofErr w:type="spellEnd"/>
      <w:r w:rsidRPr="00F238D9">
        <w:rPr>
          <w:b/>
          <w:i/>
          <w:sz w:val="22"/>
          <w:szCs w:val="22"/>
        </w:rPr>
        <w:t>:</w:t>
      </w:r>
      <w:r w:rsidRPr="00F238D9">
        <w:rPr>
          <w:i/>
          <w:sz w:val="22"/>
          <w:szCs w:val="22"/>
        </w:rPr>
        <w:t xml:space="preserve"> </w:t>
      </w:r>
      <w:r w:rsidR="007E2D34" w:rsidRPr="00F238D9">
        <w:rPr>
          <w:i/>
          <w:sz w:val="22"/>
          <w:szCs w:val="22"/>
        </w:rPr>
        <w:t>E</w:t>
      </w:r>
      <w:r w:rsidR="00772C2A" w:rsidRPr="00F238D9">
        <w:rPr>
          <w:i/>
          <w:sz w:val="22"/>
          <w:szCs w:val="22"/>
        </w:rPr>
        <w:t xml:space="preserve">s la razón entre la población </w:t>
      </w:r>
      <w:r w:rsidR="007E2D34" w:rsidRPr="00F238D9">
        <w:rPr>
          <w:i/>
          <w:sz w:val="22"/>
          <w:szCs w:val="22"/>
        </w:rPr>
        <w:t xml:space="preserve">del área geográfica de cobertura </w:t>
      </w:r>
      <w:r w:rsidR="00C5273C" w:rsidRPr="00F238D9">
        <w:rPr>
          <w:i/>
          <w:sz w:val="22"/>
          <w:szCs w:val="22"/>
        </w:rPr>
        <w:t xml:space="preserve">autorizada </w:t>
      </w:r>
      <w:r w:rsidR="00772C2A" w:rsidRPr="00F238D9">
        <w:rPr>
          <w:i/>
          <w:sz w:val="22"/>
          <w:szCs w:val="22"/>
        </w:rPr>
        <w:t xml:space="preserve">y el total de la población nacional, </w:t>
      </w:r>
      <w:r w:rsidR="00BE5DF4" w:rsidRPr="00F238D9">
        <w:rPr>
          <w:i/>
          <w:sz w:val="22"/>
          <w:szCs w:val="22"/>
        </w:rPr>
        <w:t xml:space="preserve">de acuerdo con </w:t>
      </w:r>
      <w:r w:rsidR="00772C2A" w:rsidRPr="00F238D9">
        <w:rPr>
          <w:i/>
          <w:sz w:val="22"/>
          <w:szCs w:val="22"/>
        </w:rPr>
        <w:t>la siguiente fórmula</w:t>
      </w:r>
      <w:r w:rsidR="00253367">
        <w:rPr>
          <w:i/>
          <w:sz w:val="22"/>
          <w:szCs w:val="22"/>
        </w:rPr>
        <w:t>:</w:t>
      </w:r>
      <w:r w:rsidR="005C668A" w:rsidRPr="005C668A">
        <w:t xml:space="preserve"> </w:t>
      </w:r>
    </w:p>
    <w:p w14:paraId="5B6BB6BB" w14:textId="77777777" w:rsidR="004D05AD" w:rsidRPr="00F238D9" w:rsidRDefault="004D05AD" w:rsidP="004D05AD">
      <w:pPr>
        <w:pStyle w:val="Prrafodelista"/>
        <w:spacing w:after="0"/>
        <w:rPr>
          <w:i/>
          <w:sz w:val="22"/>
          <w:szCs w:val="22"/>
        </w:rPr>
      </w:pPr>
    </w:p>
    <w:p w14:paraId="47E96B47" w14:textId="1246056A" w:rsidR="00772C2A" w:rsidRPr="00F238D9" w:rsidRDefault="00772C2A" w:rsidP="00D61E3E">
      <w:pPr>
        <w:spacing w:after="0"/>
        <w:rPr>
          <w:i/>
          <w:sz w:val="22"/>
          <w:szCs w:val="22"/>
        </w:rPr>
      </w:pPr>
      <w:r w:rsidRPr="00F238D9">
        <w:rPr>
          <w:b/>
          <w:i/>
          <w:sz w:val="22"/>
          <w:szCs w:val="22"/>
        </w:rPr>
        <w:t xml:space="preserve">                                                               </w:t>
      </w:r>
      <w:proofErr w:type="spellStart"/>
      <w:r w:rsidRPr="00F238D9">
        <w:rPr>
          <w:b/>
          <w:i/>
          <w:sz w:val="22"/>
          <w:szCs w:val="22"/>
        </w:rPr>
        <w:t>Fp</w:t>
      </w:r>
      <w:proofErr w:type="spellEnd"/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bl</m:t>
        </m:r>
        <m:r>
          <m:rPr>
            <m:sty m:val="bi"/>
          </m:rPr>
          <w:rPr>
            <w:rFonts w:ascii="Cambria Math" w:hAnsi="Cambria Math" w:cs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2"/>
                <w:szCs w:val="22"/>
              </w:rPr>
              <m:t>Pas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2"/>
                <w:szCs w:val="22"/>
              </w:rPr>
              <m:t>Pnal</m:t>
            </m:r>
          </m:den>
        </m:f>
      </m:oMath>
    </w:p>
    <w:p w14:paraId="39F82136" w14:textId="588903B7" w:rsidR="003E5325" w:rsidRPr="00F238D9" w:rsidRDefault="00772C2A" w:rsidP="00D61E3E">
      <w:pPr>
        <w:spacing w:after="0"/>
        <w:ind w:left="709"/>
        <w:rPr>
          <w:i/>
          <w:sz w:val="22"/>
          <w:szCs w:val="22"/>
        </w:rPr>
      </w:pPr>
      <w:r w:rsidRPr="00F238D9">
        <w:rPr>
          <w:i/>
          <w:sz w:val="22"/>
          <w:szCs w:val="22"/>
        </w:rPr>
        <w:t>En donde:</w:t>
      </w:r>
    </w:p>
    <w:p w14:paraId="1B60608B" w14:textId="5B647EE6" w:rsidR="00772C2A" w:rsidRPr="00F238D9" w:rsidRDefault="00772C2A" w:rsidP="00D61E3E">
      <w:pPr>
        <w:spacing w:after="0"/>
        <w:rPr>
          <w:i/>
          <w:sz w:val="22"/>
          <w:szCs w:val="22"/>
        </w:rPr>
      </w:pPr>
    </w:p>
    <w:tbl>
      <w:tblPr>
        <w:tblStyle w:val="Tablaconcuadrcula"/>
        <w:tblW w:w="798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7325"/>
      </w:tblGrid>
      <w:tr w:rsidR="00772C2A" w:rsidRPr="00F238D9" w14:paraId="242ACBA3" w14:textId="77777777" w:rsidTr="003D1B86">
        <w:trPr>
          <w:trHeight w:val="841"/>
        </w:trPr>
        <w:tc>
          <w:tcPr>
            <w:tcW w:w="284" w:type="dxa"/>
          </w:tcPr>
          <w:p w14:paraId="785E96EB" w14:textId="77777777" w:rsidR="00772C2A" w:rsidRPr="00F238D9" w:rsidRDefault="00772C2A" w:rsidP="00D61E3E">
            <w:pPr>
              <w:spacing w:after="0"/>
              <w:rPr>
                <w:b/>
                <w:i/>
                <w:sz w:val="22"/>
                <w:szCs w:val="22"/>
              </w:rPr>
            </w:pPr>
            <w:r w:rsidRPr="00F238D9">
              <w:rPr>
                <w:b/>
                <w:i/>
                <w:sz w:val="22"/>
                <w:szCs w:val="22"/>
              </w:rPr>
              <w:t>Pas:</w:t>
            </w:r>
          </w:p>
        </w:tc>
        <w:tc>
          <w:tcPr>
            <w:tcW w:w="7699" w:type="dxa"/>
          </w:tcPr>
          <w:p w14:paraId="5FD0A982" w14:textId="5626E97E" w:rsidR="00772C2A" w:rsidRPr="00F238D9" w:rsidRDefault="00772C2A" w:rsidP="00D61E3E">
            <w:pPr>
              <w:spacing w:after="0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 xml:space="preserve">Población dentro del área </w:t>
            </w:r>
            <w:r w:rsidR="00470E5E" w:rsidRPr="00F238D9">
              <w:rPr>
                <w:i/>
                <w:sz w:val="22"/>
                <w:szCs w:val="22"/>
              </w:rPr>
              <w:t>geográfica</w:t>
            </w:r>
            <w:r w:rsidR="00E81D36" w:rsidRPr="00F238D9">
              <w:rPr>
                <w:i/>
                <w:sz w:val="22"/>
                <w:szCs w:val="22"/>
              </w:rPr>
              <w:t xml:space="preserve"> de cobertura </w:t>
            </w:r>
            <w:r w:rsidR="005501D4" w:rsidRPr="00F238D9">
              <w:rPr>
                <w:i/>
                <w:sz w:val="22"/>
                <w:szCs w:val="22"/>
              </w:rPr>
              <w:t>autorizada de</w:t>
            </w:r>
            <w:r w:rsidRPr="00F238D9">
              <w:rPr>
                <w:i/>
                <w:sz w:val="22"/>
                <w:szCs w:val="22"/>
              </w:rPr>
              <w:t xml:space="preserve"> conformidad con la información oficial de población del </w:t>
            </w:r>
            <w:r w:rsidR="00045138">
              <w:rPr>
                <w:i/>
                <w:sz w:val="22"/>
                <w:szCs w:val="22"/>
              </w:rPr>
              <w:t>D</w:t>
            </w:r>
            <w:r w:rsidRPr="00F238D9">
              <w:rPr>
                <w:i/>
                <w:sz w:val="22"/>
                <w:szCs w:val="22"/>
              </w:rPr>
              <w:t xml:space="preserve">epartamento </w:t>
            </w:r>
            <w:r w:rsidR="00045138">
              <w:rPr>
                <w:i/>
                <w:sz w:val="22"/>
                <w:szCs w:val="22"/>
              </w:rPr>
              <w:t>Administrativo N</w:t>
            </w:r>
            <w:r w:rsidRPr="00F238D9">
              <w:rPr>
                <w:i/>
                <w:sz w:val="22"/>
                <w:szCs w:val="22"/>
              </w:rPr>
              <w:t xml:space="preserve">acional de </w:t>
            </w:r>
            <w:r w:rsidR="00045138">
              <w:rPr>
                <w:i/>
                <w:sz w:val="22"/>
                <w:szCs w:val="22"/>
              </w:rPr>
              <w:t>E</w:t>
            </w:r>
            <w:r w:rsidRPr="00F238D9">
              <w:rPr>
                <w:i/>
                <w:sz w:val="22"/>
                <w:szCs w:val="22"/>
              </w:rPr>
              <w:t>stadística (DANE) tomada en el año correspondiente a la autoliquidación de la contraprestación.</w:t>
            </w:r>
          </w:p>
          <w:p w14:paraId="6303CF0B" w14:textId="77777777" w:rsidR="00772C2A" w:rsidRPr="00F238D9" w:rsidRDefault="00772C2A" w:rsidP="00D61E3E">
            <w:pPr>
              <w:spacing w:after="0"/>
              <w:rPr>
                <w:i/>
                <w:sz w:val="22"/>
                <w:szCs w:val="22"/>
              </w:rPr>
            </w:pPr>
          </w:p>
        </w:tc>
      </w:tr>
      <w:tr w:rsidR="00772C2A" w:rsidRPr="00F238D9" w14:paraId="18C79CE6" w14:textId="77777777" w:rsidTr="003D1B86">
        <w:trPr>
          <w:trHeight w:val="816"/>
        </w:trPr>
        <w:tc>
          <w:tcPr>
            <w:tcW w:w="284" w:type="dxa"/>
          </w:tcPr>
          <w:p w14:paraId="18D3029C" w14:textId="77777777" w:rsidR="00772C2A" w:rsidRPr="00F238D9" w:rsidRDefault="00772C2A" w:rsidP="00D61E3E">
            <w:pPr>
              <w:spacing w:after="0"/>
              <w:rPr>
                <w:b/>
                <w:i/>
                <w:sz w:val="22"/>
                <w:szCs w:val="22"/>
              </w:rPr>
            </w:pPr>
            <w:proofErr w:type="spellStart"/>
            <w:r w:rsidRPr="00F238D9">
              <w:rPr>
                <w:b/>
                <w:i/>
                <w:sz w:val="22"/>
                <w:szCs w:val="22"/>
              </w:rPr>
              <w:t>Pnal</w:t>
            </w:r>
            <w:proofErr w:type="spellEnd"/>
            <w:r w:rsidRPr="00F238D9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699" w:type="dxa"/>
          </w:tcPr>
          <w:p w14:paraId="432A13B9" w14:textId="686FD4C3" w:rsidR="00D51AD9" w:rsidRDefault="00772C2A" w:rsidP="00D61E3E">
            <w:pPr>
              <w:spacing w:after="0"/>
              <w:rPr>
                <w:i/>
                <w:sz w:val="22"/>
                <w:szCs w:val="22"/>
              </w:rPr>
            </w:pPr>
            <w:r w:rsidRPr="00F238D9">
              <w:rPr>
                <w:i/>
                <w:sz w:val="22"/>
                <w:szCs w:val="22"/>
              </w:rPr>
              <w:t xml:space="preserve">Población total del territorio nacional, de conformidad con la información oficial de población del </w:t>
            </w:r>
            <w:r w:rsidR="00045138">
              <w:rPr>
                <w:i/>
                <w:sz w:val="22"/>
                <w:szCs w:val="22"/>
              </w:rPr>
              <w:t>D</w:t>
            </w:r>
            <w:r w:rsidRPr="00F238D9">
              <w:rPr>
                <w:i/>
                <w:sz w:val="22"/>
                <w:szCs w:val="22"/>
              </w:rPr>
              <w:t xml:space="preserve">epartamento </w:t>
            </w:r>
            <w:r w:rsidR="00045138">
              <w:rPr>
                <w:i/>
                <w:sz w:val="22"/>
                <w:szCs w:val="22"/>
              </w:rPr>
              <w:t>Administrativo N</w:t>
            </w:r>
            <w:r w:rsidRPr="00F238D9">
              <w:rPr>
                <w:i/>
                <w:sz w:val="22"/>
                <w:szCs w:val="22"/>
              </w:rPr>
              <w:t xml:space="preserve">acional de </w:t>
            </w:r>
            <w:r w:rsidR="00045138">
              <w:rPr>
                <w:i/>
                <w:sz w:val="22"/>
                <w:szCs w:val="22"/>
              </w:rPr>
              <w:t>E</w:t>
            </w:r>
            <w:r w:rsidRPr="00F238D9">
              <w:rPr>
                <w:i/>
                <w:sz w:val="22"/>
                <w:szCs w:val="22"/>
              </w:rPr>
              <w:t>stadística (DANE) tomada en el año correspondiente a la autoliquidación de la contraprestación.</w:t>
            </w:r>
          </w:p>
          <w:p w14:paraId="5469C651" w14:textId="77777777" w:rsidR="003C43B0" w:rsidRDefault="003C43B0" w:rsidP="003C43B0">
            <w:pPr>
              <w:spacing w:after="0"/>
              <w:rPr>
                <w:i/>
                <w:sz w:val="22"/>
                <w:szCs w:val="22"/>
              </w:rPr>
            </w:pPr>
          </w:p>
          <w:p w14:paraId="265B0893" w14:textId="5747DAE8" w:rsidR="00D51AD9" w:rsidRPr="003C43B0" w:rsidRDefault="003C43B0" w:rsidP="003C43B0">
            <w:pPr>
              <w:spacing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Nota: </w:t>
            </w:r>
            <w:r w:rsidR="00D51AD9" w:rsidRPr="003C43B0">
              <w:rPr>
                <w:i/>
                <w:sz w:val="22"/>
                <w:szCs w:val="22"/>
              </w:rPr>
              <w:t xml:space="preserve">En el cálculo de </w:t>
            </w:r>
            <w:proofErr w:type="spellStart"/>
            <w:r w:rsidR="00D51AD9" w:rsidRPr="003C43B0">
              <w:rPr>
                <w:i/>
                <w:sz w:val="22"/>
                <w:szCs w:val="22"/>
              </w:rPr>
              <w:t>Fpbl</w:t>
            </w:r>
            <w:proofErr w:type="spellEnd"/>
            <w:r w:rsidR="00D51AD9" w:rsidRPr="003C43B0">
              <w:rPr>
                <w:i/>
                <w:sz w:val="22"/>
                <w:szCs w:val="22"/>
              </w:rPr>
              <w:t xml:space="preserve"> se deberán considerar doce decimales</w:t>
            </w:r>
            <w:r>
              <w:rPr>
                <w:i/>
                <w:sz w:val="22"/>
                <w:szCs w:val="22"/>
              </w:rPr>
              <w:t>.</w:t>
            </w:r>
          </w:p>
          <w:p w14:paraId="7217DEB4" w14:textId="62804BFC" w:rsidR="00592146" w:rsidRPr="00F238D9" w:rsidRDefault="00592146" w:rsidP="00D61E3E">
            <w:pPr>
              <w:spacing w:after="0"/>
              <w:rPr>
                <w:i/>
                <w:sz w:val="22"/>
                <w:szCs w:val="22"/>
              </w:rPr>
            </w:pPr>
          </w:p>
        </w:tc>
      </w:tr>
    </w:tbl>
    <w:p w14:paraId="182CD7C4" w14:textId="4A9250FE" w:rsidR="00772C2A" w:rsidRPr="00F238D9" w:rsidRDefault="00772C2A" w:rsidP="00D61E3E">
      <w:pPr>
        <w:spacing w:after="0"/>
        <w:rPr>
          <w:i/>
          <w:sz w:val="22"/>
          <w:szCs w:val="22"/>
        </w:rPr>
      </w:pPr>
    </w:p>
    <w:p w14:paraId="713B250C" w14:textId="30C2B79C" w:rsidR="00557F1C" w:rsidRPr="00F238D9" w:rsidRDefault="00C56C66" w:rsidP="00D51AD9">
      <w:pPr>
        <w:pStyle w:val="Prrafodelista"/>
        <w:numPr>
          <w:ilvl w:val="0"/>
          <w:numId w:val="16"/>
        </w:numPr>
        <w:tabs>
          <w:tab w:val="left" w:pos="0"/>
        </w:tabs>
        <w:spacing w:after="0"/>
        <w:rPr>
          <w:i/>
          <w:color w:val="000000" w:themeColor="text1"/>
          <w:sz w:val="22"/>
          <w:szCs w:val="22"/>
          <w:lang w:eastAsia="es-CO"/>
        </w:rPr>
      </w:pPr>
      <w:r w:rsidRPr="00F238D9">
        <w:rPr>
          <w:b/>
          <w:i/>
          <w:sz w:val="22"/>
          <w:szCs w:val="22"/>
        </w:rPr>
        <w:t xml:space="preserve">Factor de </w:t>
      </w:r>
      <w:r w:rsidR="00557F1C" w:rsidRPr="00F238D9">
        <w:rPr>
          <w:b/>
          <w:i/>
          <w:sz w:val="22"/>
          <w:szCs w:val="22"/>
        </w:rPr>
        <w:t>precio base P</w:t>
      </w:r>
      <w:r w:rsidRPr="00F238D9">
        <w:rPr>
          <w:b/>
          <w:i/>
          <w:sz w:val="22"/>
          <w:szCs w:val="22"/>
        </w:rPr>
        <w:t>:</w:t>
      </w:r>
      <w:r w:rsidRPr="00F238D9">
        <w:rPr>
          <w:i/>
          <w:sz w:val="22"/>
          <w:szCs w:val="22"/>
        </w:rPr>
        <w:t xml:space="preserve"> </w:t>
      </w:r>
      <w:r w:rsidR="0060487D" w:rsidRPr="00F238D9">
        <w:rPr>
          <w:i/>
          <w:color w:val="000000" w:themeColor="text1"/>
          <w:sz w:val="22"/>
          <w:szCs w:val="22"/>
          <w:lang w:eastAsia="es-CO"/>
        </w:rPr>
        <w:t>V</w:t>
      </w:r>
      <w:r w:rsidR="00557F1C" w:rsidRPr="00F238D9">
        <w:rPr>
          <w:i/>
          <w:color w:val="000000" w:themeColor="text1"/>
          <w:sz w:val="22"/>
          <w:szCs w:val="22"/>
          <w:lang w:eastAsia="es-CO"/>
        </w:rPr>
        <w:t xml:space="preserve">alor de referencia para calcular el valor </w:t>
      </w:r>
      <w:r w:rsidR="00AA4545" w:rsidRPr="00F238D9">
        <w:rPr>
          <w:i/>
          <w:color w:val="000000" w:themeColor="text1"/>
          <w:sz w:val="22"/>
          <w:szCs w:val="22"/>
          <w:lang w:eastAsia="es-CO"/>
        </w:rPr>
        <w:t>anual</w:t>
      </w:r>
      <w:r w:rsidR="00557F1C" w:rsidRPr="00F238D9">
        <w:rPr>
          <w:i/>
          <w:color w:val="000000" w:themeColor="text1"/>
          <w:sz w:val="22"/>
          <w:szCs w:val="22"/>
          <w:lang w:eastAsia="es-CO"/>
        </w:rPr>
        <w:t xml:space="preserve"> de la contraprestación y se fija para el año 20</w:t>
      </w:r>
      <w:r w:rsidR="00B35281">
        <w:rPr>
          <w:i/>
          <w:color w:val="000000" w:themeColor="text1"/>
          <w:sz w:val="22"/>
          <w:szCs w:val="22"/>
          <w:lang w:eastAsia="es-CO"/>
        </w:rPr>
        <w:t>2</w:t>
      </w:r>
      <w:r w:rsidR="00A341A3">
        <w:rPr>
          <w:i/>
          <w:color w:val="000000" w:themeColor="text1"/>
          <w:sz w:val="22"/>
          <w:szCs w:val="22"/>
          <w:lang w:eastAsia="es-CO"/>
        </w:rPr>
        <w:t>1</w:t>
      </w:r>
      <w:r w:rsidR="00557F1C" w:rsidRPr="00F238D9">
        <w:rPr>
          <w:i/>
          <w:color w:val="000000" w:themeColor="text1"/>
          <w:sz w:val="22"/>
          <w:szCs w:val="22"/>
          <w:lang w:eastAsia="es-CO"/>
        </w:rPr>
        <w:t xml:space="preserve"> en $8</w:t>
      </w:r>
      <w:r w:rsidR="00A3224E">
        <w:rPr>
          <w:i/>
          <w:color w:val="000000" w:themeColor="text1"/>
          <w:sz w:val="22"/>
          <w:szCs w:val="22"/>
          <w:lang w:eastAsia="es-CO"/>
        </w:rPr>
        <w:t>73</w:t>
      </w:r>
      <w:r w:rsidR="00557F1C" w:rsidRPr="00F238D9">
        <w:rPr>
          <w:i/>
          <w:color w:val="000000" w:themeColor="text1"/>
          <w:sz w:val="22"/>
          <w:szCs w:val="22"/>
          <w:lang w:eastAsia="es-CO"/>
        </w:rPr>
        <w:t>.</w:t>
      </w:r>
      <w:r w:rsidR="00A3224E">
        <w:rPr>
          <w:i/>
          <w:color w:val="000000" w:themeColor="text1"/>
          <w:sz w:val="22"/>
          <w:szCs w:val="22"/>
          <w:lang w:eastAsia="es-CO"/>
        </w:rPr>
        <w:t>423,72</w:t>
      </w:r>
      <w:r w:rsidR="00557F1C" w:rsidRPr="00F238D9">
        <w:rPr>
          <w:i/>
          <w:color w:val="000000" w:themeColor="text1"/>
          <w:sz w:val="22"/>
          <w:szCs w:val="22"/>
          <w:lang w:eastAsia="es-CO"/>
        </w:rPr>
        <w:t xml:space="preserve"> </w:t>
      </w:r>
      <w:r w:rsidR="00785C2C">
        <w:rPr>
          <w:i/>
          <w:color w:val="000000" w:themeColor="text1"/>
          <w:sz w:val="22"/>
          <w:szCs w:val="22"/>
          <w:lang w:eastAsia="es-CO"/>
        </w:rPr>
        <w:t xml:space="preserve">pesos </w:t>
      </w:r>
      <w:r w:rsidR="00557F1C" w:rsidRPr="00F238D9">
        <w:rPr>
          <w:i/>
          <w:color w:val="000000" w:themeColor="text1"/>
          <w:sz w:val="22"/>
          <w:szCs w:val="22"/>
          <w:lang w:eastAsia="es-CO"/>
        </w:rPr>
        <w:t>COP. El factor de precio base P se actualizará en el primer trimestre de cada año con base en la variación porcentual del IPC (</w:t>
      </w:r>
      <w:r w:rsidR="00045138">
        <w:rPr>
          <w:i/>
          <w:color w:val="000000" w:themeColor="text1"/>
          <w:sz w:val="22"/>
          <w:szCs w:val="22"/>
          <w:lang w:eastAsia="es-CO"/>
        </w:rPr>
        <w:t>Í</w:t>
      </w:r>
      <w:r w:rsidR="00557F1C" w:rsidRPr="00F238D9">
        <w:rPr>
          <w:i/>
          <w:color w:val="000000" w:themeColor="text1"/>
          <w:sz w:val="22"/>
          <w:szCs w:val="22"/>
          <w:lang w:eastAsia="es-CO"/>
        </w:rPr>
        <w:t xml:space="preserve">ndice de </w:t>
      </w:r>
      <w:r w:rsidR="00045138">
        <w:rPr>
          <w:i/>
          <w:color w:val="000000" w:themeColor="text1"/>
          <w:sz w:val="22"/>
          <w:szCs w:val="22"/>
          <w:lang w:eastAsia="es-CO"/>
        </w:rPr>
        <w:t>P</w:t>
      </w:r>
      <w:r w:rsidR="00557F1C" w:rsidRPr="00F238D9">
        <w:rPr>
          <w:i/>
          <w:color w:val="000000" w:themeColor="text1"/>
          <w:sz w:val="22"/>
          <w:szCs w:val="22"/>
          <w:lang w:eastAsia="es-CO"/>
        </w:rPr>
        <w:t xml:space="preserve">recios al </w:t>
      </w:r>
      <w:r w:rsidR="00045138">
        <w:rPr>
          <w:i/>
          <w:color w:val="000000" w:themeColor="text1"/>
          <w:sz w:val="22"/>
          <w:szCs w:val="22"/>
          <w:lang w:eastAsia="es-CO"/>
        </w:rPr>
        <w:t>C</w:t>
      </w:r>
      <w:r w:rsidR="00557F1C" w:rsidRPr="00F238D9">
        <w:rPr>
          <w:i/>
          <w:color w:val="000000" w:themeColor="text1"/>
          <w:sz w:val="22"/>
          <w:szCs w:val="22"/>
          <w:lang w:eastAsia="es-CO"/>
        </w:rPr>
        <w:t>onsumidor) registrado por el Departamento Administrativo Nacional de Estadística (DANE) para el año inmediatamente anterior.</w:t>
      </w:r>
    </w:p>
    <w:p w14:paraId="79AA76DA" w14:textId="1B9E7CF6" w:rsidR="00557F1C" w:rsidRPr="00F238D9" w:rsidRDefault="00557F1C" w:rsidP="00D61E3E">
      <w:pPr>
        <w:pStyle w:val="Prrafodelista"/>
        <w:tabs>
          <w:tab w:val="left" w:pos="0"/>
        </w:tabs>
        <w:spacing w:after="0"/>
        <w:rPr>
          <w:i/>
          <w:color w:val="000000" w:themeColor="text1"/>
          <w:sz w:val="22"/>
          <w:szCs w:val="22"/>
          <w:lang w:eastAsia="es-CO"/>
        </w:rPr>
      </w:pPr>
    </w:p>
    <w:p w14:paraId="2A2CB545" w14:textId="1B5AC621" w:rsidR="00557F1C" w:rsidRPr="00F238D9" w:rsidRDefault="00193CBF" w:rsidP="00D61E3E">
      <w:pPr>
        <w:pStyle w:val="Prrafodelista"/>
        <w:tabs>
          <w:tab w:val="left" w:pos="0"/>
        </w:tabs>
        <w:spacing w:after="0"/>
        <w:rPr>
          <w:i/>
          <w:color w:val="000000" w:themeColor="text1"/>
          <w:sz w:val="22"/>
          <w:szCs w:val="22"/>
          <w:lang w:eastAsia="es-CO"/>
        </w:rPr>
      </w:pPr>
      <w:r>
        <w:rPr>
          <w:i/>
          <w:color w:val="000000" w:themeColor="text1"/>
          <w:sz w:val="22"/>
          <w:szCs w:val="22"/>
          <w:lang w:eastAsia="es-CO"/>
        </w:rPr>
        <w:t>E</w:t>
      </w:r>
      <w:r w:rsidR="00557F1C" w:rsidRPr="00F238D9">
        <w:rPr>
          <w:i/>
          <w:color w:val="000000" w:themeColor="text1"/>
          <w:sz w:val="22"/>
          <w:szCs w:val="22"/>
          <w:lang w:eastAsia="es-CO"/>
        </w:rPr>
        <w:t>l MinTIC publicará el valor vigente de factor de precio base P cada año en su portal web</w:t>
      </w:r>
      <w:r w:rsidR="00AB452E">
        <w:rPr>
          <w:i/>
          <w:color w:val="000000" w:themeColor="text1"/>
          <w:sz w:val="22"/>
          <w:szCs w:val="22"/>
          <w:lang w:eastAsia="es-CO"/>
        </w:rPr>
        <w:t>.</w:t>
      </w:r>
    </w:p>
    <w:p w14:paraId="46647802" w14:textId="5FA25A18" w:rsidR="001B6C00" w:rsidRPr="00F238D9" w:rsidRDefault="001B6C00" w:rsidP="00D61E3E">
      <w:pPr>
        <w:spacing w:after="0"/>
        <w:rPr>
          <w:i/>
          <w:sz w:val="22"/>
          <w:szCs w:val="22"/>
        </w:rPr>
      </w:pPr>
    </w:p>
    <w:p w14:paraId="60911531" w14:textId="4833F84B" w:rsidR="008F0EF1" w:rsidRPr="00F238D9" w:rsidRDefault="008F0EF1" w:rsidP="00D61E3E">
      <w:pPr>
        <w:pStyle w:val="Prrafodelista"/>
        <w:numPr>
          <w:ilvl w:val="0"/>
          <w:numId w:val="11"/>
        </w:numPr>
        <w:spacing w:after="0"/>
        <w:ind w:left="709"/>
        <w:rPr>
          <w:b/>
          <w:i/>
          <w:sz w:val="22"/>
          <w:szCs w:val="22"/>
        </w:rPr>
      </w:pPr>
      <w:r w:rsidRPr="00F238D9">
        <w:rPr>
          <w:b/>
          <w:i/>
          <w:sz w:val="22"/>
          <w:szCs w:val="22"/>
        </w:rPr>
        <w:t>Valor anual mínimo de contraprestación (</w:t>
      </w:r>
      <w:proofErr w:type="spellStart"/>
      <w:r w:rsidRPr="00F238D9">
        <w:rPr>
          <w:b/>
          <w:i/>
          <w:sz w:val="22"/>
          <w:szCs w:val="22"/>
        </w:rPr>
        <w:t>VACm</w:t>
      </w:r>
      <w:r w:rsidR="00045138">
        <w:rPr>
          <w:b/>
          <w:i/>
          <w:sz w:val="22"/>
          <w:szCs w:val="22"/>
        </w:rPr>
        <w:t>í</w:t>
      </w:r>
      <w:r w:rsidRPr="00F238D9">
        <w:rPr>
          <w:b/>
          <w:i/>
          <w:sz w:val="22"/>
          <w:szCs w:val="22"/>
        </w:rPr>
        <w:t>n</w:t>
      </w:r>
      <w:proofErr w:type="spellEnd"/>
      <w:r w:rsidRPr="00F238D9">
        <w:rPr>
          <w:b/>
          <w:i/>
          <w:sz w:val="22"/>
          <w:szCs w:val="22"/>
        </w:rPr>
        <w:t xml:space="preserve">) por </w:t>
      </w:r>
      <w:r w:rsidR="00613A19" w:rsidRPr="00F238D9">
        <w:rPr>
          <w:b/>
          <w:i/>
          <w:sz w:val="22"/>
          <w:szCs w:val="22"/>
        </w:rPr>
        <w:t>la utilización</w:t>
      </w:r>
      <w:r w:rsidRPr="00F238D9">
        <w:rPr>
          <w:b/>
          <w:i/>
          <w:sz w:val="22"/>
          <w:szCs w:val="22"/>
        </w:rPr>
        <w:t xml:space="preserve"> de </w:t>
      </w:r>
      <w:r w:rsidR="00613A19" w:rsidRPr="00F238D9">
        <w:rPr>
          <w:b/>
          <w:i/>
          <w:sz w:val="22"/>
          <w:szCs w:val="22"/>
        </w:rPr>
        <w:t>frecuencias</w:t>
      </w:r>
      <w:r w:rsidR="00B5044B" w:rsidRPr="00F238D9">
        <w:rPr>
          <w:b/>
          <w:i/>
          <w:sz w:val="22"/>
          <w:szCs w:val="22"/>
        </w:rPr>
        <w:t xml:space="preserve"> radioeléctricas </w:t>
      </w:r>
      <w:r w:rsidR="007E7505" w:rsidRPr="00F238D9">
        <w:rPr>
          <w:b/>
          <w:i/>
          <w:sz w:val="22"/>
          <w:szCs w:val="22"/>
        </w:rPr>
        <w:t>para sistemas de cubrimiento y enlaces punto multipunto.</w:t>
      </w:r>
    </w:p>
    <w:p w14:paraId="0B6A2AEC" w14:textId="77777777" w:rsidR="00F51232" w:rsidRPr="00F238D9" w:rsidRDefault="00F51232" w:rsidP="00D61E3E">
      <w:pPr>
        <w:spacing w:after="0"/>
        <w:rPr>
          <w:i/>
          <w:sz w:val="22"/>
          <w:szCs w:val="22"/>
        </w:rPr>
      </w:pPr>
    </w:p>
    <w:p w14:paraId="5999C865" w14:textId="2930A2F8" w:rsidR="007E7505" w:rsidRPr="00F238D9" w:rsidRDefault="007E7505" w:rsidP="00D61E3E">
      <w:pPr>
        <w:spacing w:after="0"/>
        <w:rPr>
          <w:i/>
          <w:sz w:val="22"/>
          <w:szCs w:val="22"/>
        </w:rPr>
      </w:pPr>
      <w:r w:rsidRPr="00F238D9">
        <w:rPr>
          <w:i/>
          <w:sz w:val="22"/>
          <w:szCs w:val="22"/>
        </w:rPr>
        <w:t>Si el valor anual de la contraprestación</w:t>
      </w:r>
      <w:r w:rsidRPr="00F238D9">
        <w:rPr>
          <w:b/>
          <w:i/>
          <w:sz w:val="22"/>
          <w:szCs w:val="22"/>
        </w:rPr>
        <w:t xml:space="preserve"> </w:t>
      </w:r>
      <w:r w:rsidR="00F60006" w:rsidRPr="00EA377B">
        <w:rPr>
          <w:bCs/>
          <w:i/>
          <w:sz w:val="22"/>
          <w:szCs w:val="22"/>
        </w:rPr>
        <w:t>(</w:t>
      </w:r>
      <w:r w:rsidR="00F60006" w:rsidRPr="00F238D9">
        <w:rPr>
          <w:i/>
          <w:sz w:val="22"/>
          <w:szCs w:val="22"/>
        </w:rPr>
        <w:t xml:space="preserve">VAC) </w:t>
      </w:r>
      <w:r w:rsidRPr="00F238D9">
        <w:rPr>
          <w:i/>
          <w:sz w:val="22"/>
          <w:szCs w:val="22"/>
        </w:rPr>
        <w:t>por la utilización de cada frecuencia radioeléctrica para sistemas de cubrimiento y enlaces punto mu</w:t>
      </w:r>
      <w:r w:rsidR="00541C9C" w:rsidRPr="00F238D9">
        <w:rPr>
          <w:i/>
          <w:sz w:val="22"/>
          <w:szCs w:val="22"/>
        </w:rPr>
        <w:t>lti</w:t>
      </w:r>
      <w:r w:rsidRPr="00F238D9">
        <w:rPr>
          <w:i/>
          <w:sz w:val="22"/>
          <w:szCs w:val="22"/>
        </w:rPr>
        <w:t>punto calculado de conformidad con el numeral</w:t>
      </w:r>
      <w:r w:rsidRPr="00F238D9">
        <w:rPr>
          <w:b/>
          <w:i/>
          <w:sz w:val="22"/>
          <w:szCs w:val="22"/>
        </w:rPr>
        <w:t xml:space="preserve"> </w:t>
      </w:r>
      <w:r w:rsidRPr="00F238D9">
        <w:rPr>
          <w:i/>
          <w:sz w:val="22"/>
          <w:szCs w:val="22"/>
        </w:rPr>
        <w:t>“I” del p</w:t>
      </w:r>
      <w:r w:rsidR="00EA3778" w:rsidRPr="00F238D9">
        <w:rPr>
          <w:i/>
          <w:sz w:val="22"/>
          <w:szCs w:val="22"/>
        </w:rPr>
        <w:t>r</w:t>
      </w:r>
      <w:r w:rsidRPr="00F238D9">
        <w:rPr>
          <w:i/>
          <w:sz w:val="22"/>
          <w:szCs w:val="22"/>
        </w:rPr>
        <w:t xml:space="preserve">esente Anexo A.3. resulta inferior al valor mínimo anual de contraprestación que se establece en los </w:t>
      </w:r>
      <w:r w:rsidR="00EF77B6" w:rsidRPr="00F238D9">
        <w:rPr>
          <w:i/>
          <w:sz w:val="22"/>
          <w:szCs w:val="22"/>
        </w:rPr>
        <w:t xml:space="preserve">siguientes </w:t>
      </w:r>
      <w:r w:rsidRPr="00F238D9">
        <w:rPr>
          <w:i/>
          <w:sz w:val="22"/>
          <w:szCs w:val="22"/>
        </w:rPr>
        <w:t>literales</w:t>
      </w:r>
      <w:r w:rsidR="00EA3778" w:rsidRPr="00F238D9">
        <w:rPr>
          <w:i/>
          <w:sz w:val="22"/>
          <w:szCs w:val="22"/>
        </w:rPr>
        <w:t xml:space="preserve">, el </w:t>
      </w:r>
      <w:r w:rsidR="00045138">
        <w:rPr>
          <w:i/>
          <w:sz w:val="22"/>
          <w:szCs w:val="22"/>
        </w:rPr>
        <w:t>P</w:t>
      </w:r>
      <w:r w:rsidR="00EA3778" w:rsidRPr="00F238D9">
        <w:rPr>
          <w:i/>
          <w:sz w:val="22"/>
          <w:szCs w:val="22"/>
        </w:rPr>
        <w:t xml:space="preserve">roveedor de </w:t>
      </w:r>
      <w:r w:rsidR="00045138">
        <w:rPr>
          <w:i/>
          <w:sz w:val="22"/>
          <w:szCs w:val="22"/>
        </w:rPr>
        <w:t>R</w:t>
      </w:r>
      <w:r w:rsidR="00EA3778" w:rsidRPr="00F238D9">
        <w:rPr>
          <w:i/>
          <w:sz w:val="22"/>
          <w:szCs w:val="22"/>
        </w:rPr>
        <w:t xml:space="preserve">edes y </w:t>
      </w:r>
      <w:r w:rsidR="00045138">
        <w:rPr>
          <w:i/>
          <w:sz w:val="22"/>
          <w:szCs w:val="22"/>
        </w:rPr>
        <w:t>S</w:t>
      </w:r>
      <w:r w:rsidR="00EA3778" w:rsidRPr="00F238D9">
        <w:rPr>
          <w:i/>
          <w:sz w:val="22"/>
          <w:szCs w:val="22"/>
        </w:rPr>
        <w:t xml:space="preserve">ervicios de </w:t>
      </w:r>
      <w:r w:rsidR="00045138">
        <w:rPr>
          <w:i/>
          <w:sz w:val="22"/>
          <w:szCs w:val="22"/>
        </w:rPr>
        <w:t>T</w:t>
      </w:r>
      <w:r w:rsidR="00EA3778" w:rsidRPr="00F238D9">
        <w:rPr>
          <w:i/>
          <w:sz w:val="22"/>
          <w:szCs w:val="22"/>
        </w:rPr>
        <w:t xml:space="preserve">elecomunicaciones </w:t>
      </w:r>
      <w:r w:rsidR="00045138">
        <w:rPr>
          <w:i/>
          <w:sz w:val="22"/>
          <w:szCs w:val="22"/>
        </w:rPr>
        <w:t>(</w:t>
      </w:r>
      <w:r w:rsidR="00EA3778" w:rsidRPr="00F238D9">
        <w:rPr>
          <w:i/>
          <w:sz w:val="22"/>
          <w:szCs w:val="22"/>
        </w:rPr>
        <w:t>PRST</w:t>
      </w:r>
      <w:r w:rsidR="00045138">
        <w:rPr>
          <w:i/>
          <w:sz w:val="22"/>
          <w:szCs w:val="22"/>
        </w:rPr>
        <w:t>)</w:t>
      </w:r>
      <w:r w:rsidR="00EA3778" w:rsidRPr="00F238D9">
        <w:rPr>
          <w:i/>
          <w:sz w:val="22"/>
          <w:szCs w:val="22"/>
        </w:rPr>
        <w:t xml:space="preserve"> deberá aplicar tal valor anual mínimo</w:t>
      </w:r>
      <w:r w:rsidR="00734193">
        <w:rPr>
          <w:i/>
          <w:sz w:val="22"/>
          <w:szCs w:val="22"/>
        </w:rPr>
        <w:t xml:space="preserve"> de contraprestación</w:t>
      </w:r>
      <w:r w:rsidR="00EA3778" w:rsidRPr="00F238D9">
        <w:rPr>
          <w:i/>
          <w:sz w:val="22"/>
          <w:szCs w:val="22"/>
        </w:rPr>
        <w:t>, según corresponda.</w:t>
      </w:r>
    </w:p>
    <w:p w14:paraId="7B1C80FA" w14:textId="77777777" w:rsidR="007E7505" w:rsidRPr="00F238D9" w:rsidRDefault="007E7505" w:rsidP="00D61E3E">
      <w:pPr>
        <w:pStyle w:val="Prrafodelista"/>
        <w:spacing w:after="0"/>
        <w:ind w:left="1102"/>
        <w:rPr>
          <w:b/>
          <w:i/>
          <w:sz w:val="22"/>
          <w:szCs w:val="22"/>
        </w:rPr>
      </w:pPr>
    </w:p>
    <w:p w14:paraId="2F3F7CA6" w14:textId="6B55B5AA" w:rsidR="002C3244" w:rsidRPr="00F238D9" w:rsidRDefault="002C3244" w:rsidP="00D61E3E">
      <w:pPr>
        <w:pStyle w:val="Prrafodelista"/>
        <w:numPr>
          <w:ilvl w:val="0"/>
          <w:numId w:val="9"/>
        </w:numPr>
        <w:tabs>
          <w:tab w:val="left" w:pos="5670"/>
        </w:tabs>
        <w:suppressAutoHyphens/>
        <w:spacing w:after="0"/>
        <w:rPr>
          <w:i/>
          <w:sz w:val="22"/>
          <w:szCs w:val="22"/>
        </w:rPr>
      </w:pPr>
      <w:r w:rsidRPr="00F238D9">
        <w:rPr>
          <w:b/>
          <w:i/>
          <w:sz w:val="22"/>
          <w:szCs w:val="22"/>
        </w:rPr>
        <w:t>Valor Anual mínimo de contraprestación por uso del espectro para sistemas de cubrimiento y</w:t>
      </w:r>
      <w:r w:rsidR="0009787E">
        <w:rPr>
          <w:b/>
          <w:i/>
          <w:sz w:val="22"/>
          <w:szCs w:val="22"/>
        </w:rPr>
        <w:t xml:space="preserve"> </w:t>
      </w:r>
      <w:r w:rsidRPr="00F238D9">
        <w:rPr>
          <w:b/>
          <w:i/>
          <w:sz w:val="22"/>
          <w:szCs w:val="22"/>
        </w:rPr>
        <w:t>enlaces punto multipunto.</w:t>
      </w:r>
      <w:r w:rsidRPr="00F238D9">
        <w:rPr>
          <w:i/>
          <w:sz w:val="22"/>
          <w:szCs w:val="22"/>
        </w:rPr>
        <w:t xml:space="preserve"> El valor anual de la contraprestación por el uso de una frecuencia asignada para sistemas de cubrimiento y enlaces punto multipunto, no podrá ser inferior a 0,16</w:t>
      </w:r>
      <w:r w:rsidR="00EA3778" w:rsidRPr="00F238D9">
        <w:rPr>
          <w:i/>
          <w:sz w:val="22"/>
          <w:szCs w:val="22"/>
        </w:rPr>
        <w:t xml:space="preserve"> veces el factor de precio base P,</w:t>
      </w:r>
      <w:r w:rsidRPr="00F238D9">
        <w:rPr>
          <w:i/>
          <w:sz w:val="22"/>
          <w:szCs w:val="22"/>
        </w:rPr>
        <w:t xml:space="preserve"> de acuerdo con la siguiente fórmula:</w:t>
      </w:r>
    </w:p>
    <w:p w14:paraId="319DCB04" w14:textId="77777777" w:rsidR="002C3244" w:rsidRPr="00F238D9" w:rsidRDefault="002C3244" w:rsidP="00D61E3E">
      <w:pPr>
        <w:tabs>
          <w:tab w:val="left" w:pos="5670"/>
        </w:tabs>
        <w:suppressAutoHyphens/>
        <w:spacing w:after="0"/>
        <w:rPr>
          <w:i/>
          <w:sz w:val="22"/>
          <w:szCs w:val="22"/>
        </w:rPr>
      </w:pPr>
    </w:p>
    <w:p w14:paraId="547A53D1" w14:textId="12D3239E" w:rsidR="002C3244" w:rsidRPr="00F238D9" w:rsidRDefault="00366A72" w:rsidP="00D61E3E">
      <w:pPr>
        <w:tabs>
          <w:tab w:val="left" w:pos="5670"/>
        </w:tabs>
        <w:suppressAutoHyphens/>
        <w:spacing w:after="0"/>
        <w:rPr>
          <w:i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Valor anual mínimo de contraprestación=0.16 x P</m:t>
          </m:r>
        </m:oMath>
      </m:oMathPara>
    </w:p>
    <w:p w14:paraId="73EE5F80" w14:textId="77777777" w:rsidR="002C3244" w:rsidRPr="00F238D9" w:rsidRDefault="002C3244" w:rsidP="00D61E3E">
      <w:pPr>
        <w:tabs>
          <w:tab w:val="left" w:pos="5670"/>
        </w:tabs>
        <w:suppressAutoHyphens/>
        <w:spacing w:after="0"/>
        <w:rPr>
          <w:i/>
          <w:sz w:val="22"/>
          <w:szCs w:val="22"/>
        </w:rPr>
      </w:pPr>
    </w:p>
    <w:p w14:paraId="1AD2A4E4" w14:textId="046F9916" w:rsidR="002C3244" w:rsidRPr="00F238D9" w:rsidRDefault="002C3244" w:rsidP="00D61E3E">
      <w:pPr>
        <w:pStyle w:val="Prrafodelista"/>
        <w:numPr>
          <w:ilvl w:val="0"/>
          <w:numId w:val="9"/>
        </w:numPr>
        <w:tabs>
          <w:tab w:val="left" w:pos="5670"/>
        </w:tabs>
        <w:suppressAutoHyphens/>
        <w:spacing w:after="0"/>
        <w:rPr>
          <w:i/>
          <w:sz w:val="22"/>
          <w:szCs w:val="22"/>
        </w:rPr>
      </w:pPr>
      <w:r w:rsidRPr="00F238D9">
        <w:rPr>
          <w:b/>
          <w:i/>
          <w:sz w:val="22"/>
          <w:szCs w:val="22"/>
        </w:rPr>
        <w:t xml:space="preserve">Valor Anual mínimo de contraprestación por uso del espectro </w:t>
      </w:r>
      <w:r w:rsidR="00EA3778" w:rsidRPr="00F238D9">
        <w:rPr>
          <w:b/>
          <w:i/>
          <w:sz w:val="22"/>
          <w:szCs w:val="22"/>
        </w:rPr>
        <w:t>para sistemas de cubrimiento y enlaces punto multipunto</w:t>
      </w:r>
      <w:r w:rsidR="00EA3778" w:rsidRPr="00F238D9" w:rsidDel="00EA3778">
        <w:rPr>
          <w:b/>
          <w:i/>
          <w:sz w:val="22"/>
          <w:szCs w:val="22"/>
        </w:rPr>
        <w:t xml:space="preserve"> </w:t>
      </w:r>
      <w:r w:rsidR="00EA3778" w:rsidRPr="00F238D9">
        <w:rPr>
          <w:b/>
          <w:i/>
          <w:sz w:val="22"/>
          <w:szCs w:val="22"/>
        </w:rPr>
        <w:t xml:space="preserve">para PRST que </w:t>
      </w:r>
      <w:r w:rsidR="00FD3B04">
        <w:rPr>
          <w:b/>
          <w:i/>
          <w:sz w:val="22"/>
          <w:szCs w:val="22"/>
        </w:rPr>
        <w:t xml:space="preserve">tengan como fin </w:t>
      </w:r>
      <w:r w:rsidR="00EA3778" w:rsidRPr="00F238D9">
        <w:rPr>
          <w:b/>
          <w:i/>
          <w:sz w:val="22"/>
          <w:szCs w:val="22"/>
        </w:rPr>
        <w:t>at</w:t>
      </w:r>
      <w:r w:rsidR="00FD3B04">
        <w:rPr>
          <w:b/>
          <w:i/>
          <w:sz w:val="22"/>
          <w:szCs w:val="22"/>
        </w:rPr>
        <w:t>ender</w:t>
      </w:r>
      <w:r w:rsidR="00EA3778" w:rsidRPr="00F238D9">
        <w:rPr>
          <w:b/>
          <w:i/>
          <w:sz w:val="22"/>
          <w:szCs w:val="22"/>
        </w:rPr>
        <w:t xml:space="preserve"> emergencias, desastres, seguridad</w:t>
      </w:r>
      <w:r w:rsidR="007A6E0D" w:rsidRPr="00F238D9">
        <w:rPr>
          <w:b/>
          <w:i/>
          <w:sz w:val="22"/>
          <w:szCs w:val="22"/>
        </w:rPr>
        <w:t xml:space="preserve"> </w:t>
      </w:r>
      <w:r w:rsidR="00EA3778" w:rsidRPr="00F238D9">
        <w:rPr>
          <w:b/>
          <w:i/>
          <w:sz w:val="22"/>
          <w:szCs w:val="22"/>
        </w:rPr>
        <w:t>o ayuden a la navegación aérea o marítima</w:t>
      </w:r>
      <w:r w:rsidR="00411CB7">
        <w:rPr>
          <w:b/>
          <w:i/>
          <w:sz w:val="22"/>
          <w:szCs w:val="22"/>
        </w:rPr>
        <w:t xml:space="preserve"> de forma permanente</w:t>
      </w:r>
      <w:r w:rsidRPr="00F238D9">
        <w:rPr>
          <w:i/>
          <w:sz w:val="22"/>
          <w:szCs w:val="22"/>
        </w:rPr>
        <w:t>. El valor anual de la contraprestación por el uso de una frecuencia asignada para sistemas de cubrimiento y enlaces punto multipunto</w:t>
      </w:r>
      <w:r w:rsidR="00D90ABE">
        <w:rPr>
          <w:i/>
          <w:sz w:val="22"/>
          <w:szCs w:val="22"/>
        </w:rPr>
        <w:t>,</w:t>
      </w:r>
      <w:r w:rsidRPr="00F238D9">
        <w:rPr>
          <w:i/>
          <w:sz w:val="22"/>
          <w:szCs w:val="22"/>
        </w:rPr>
        <w:t xml:space="preserve"> que tengan como fin </w:t>
      </w:r>
      <w:r w:rsidR="00EA3778" w:rsidRPr="00F238D9">
        <w:rPr>
          <w:i/>
          <w:sz w:val="22"/>
          <w:szCs w:val="22"/>
        </w:rPr>
        <w:t xml:space="preserve">la atención de emergencias, desastres, seguridad de la vida humana o del </w:t>
      </w:r>
      <w:r w:rsidR="00045138">
        <w:rPr>
          <w:i/>
          <w:sz w:val="22"/>
          <w:szCs w:val="22"/>
        </w:rPr>
        <w:t>E</w:t>
      </w:r>
      <w:r w:rsidR="00EA3778" w:rsidRPr="00F238D9">
        <w:rPr>
          <w:i/>
          <w:sz w:val="22"/>
          <w:szCs w:val="22"/>
        </w:rPr>
        <w:t xml:space="preserve">stado o la ayuda a la navegación aérea o marítima por parte de entidades públicas </w:t>
      </w:r>
      <w:r w:rsidR="00015992" w:rsidRPr="00F238D9">
        <w:rPr>
          <w:i/>
          <w:sz w:val="22"/>
          <w:szCs w:val="22"/>
        </w:rPr>
        <w:t xml:space="preserve">u organismos humanitarios debidamente acreditados, </w:t>
      </w:r>
      <w:r w:rsidRPr="00F238D9">
        <w:rPr>
          <w:i/>
          <w:sz w:val="22"/>
          <w:szCs w:val="22"/>
        </w:rPr>
        <w:t>no podrá ser inferior a 0,016</w:t>
      </w:r>
      <w:r w:rsidR="007A6E0D" w:rsidRPr="00F238D9">
        <w:rPr>
          <w:i/>
          <w:sz w:val="22"/>
          <w:szCs w:val="22"/>
        </w:rPr>
        <w:t xml:space="preserve"> </w:t>
      </w:r>
      <w:r w:rsidR="00015992" w:rsidRPr="00F238D9">
        <w:rPr>
          <w:i/>
          <w:sz w:val="22"/>
          <w:szCs w:val="22"/>
        </w:rPr>
        <w:t>veces el factor de precio base P</w:t>
      </w:r>
      <w:r w:rsidRPr="00F238D9">
        <w:rPr>
          <w:i/>
          <w:sz w:val="22"/>
          <w:szCs w:val="22"/>
        </w:rPr>
        <w:t>, de acuerdo con la siguiente fórmula:</w:t>
      </w:r>
    </w:p>
    <w:p w14:paraId="1E0C8E2E" w14:textId="77777777" w:rsidR="002C3244" w:rsidRPr="00F238D9" w:rsidRDefault="002C3244" w:rsidP="00D61E3E">
      <w:pPr>
        <w:tabs>
          <w:tab w:val="left" w:pos="5670"/>
        </w:tabs>
        <w:suppressAutoHyphens/>
        <w:spacing w:after="0"/>
        <w:rPr>
          <w:i/>
          <w:sz w:val="22"/>
          <w:szCs w:val="22"/>
        </w:rPr>
      </w:pPr>
    </w:p>
    <w:p w14:paraId="49165D91" w14:textId="1B5F99DB" w:rsidR="002C3244" w:rsidRPr="00F238D9" w:rsidRDefault="00366A72" w:rsidP="00D61E3E">
      <w:pPr>
        <w:tabs>
          <w:tab w:val="left" w:pos="5670"/>
        </w:tabs>
        <w:suppressAutoHyphens/>
        <w:spacing w:after="0"/>
        <w:rPr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2"/>
              <w:szCs w:val="22"/>
            </w:rPr>
            <m:t>Valor anual mínimo de contraprestación para socorro y seguridad=0.016 x P</m:t>
          </m:r>
        </m:oMath>
      </m:oMathPara>
    </w:p>
    <w:p w14:paraId="12D4CABD" w14:textId="43526018" w:rsidR="00EE3898" w:rsidRDefault="00EE3898" w:rsidP="00D61E3E">
      <w:pPr>
        <w:spacing w:after="0"/>
        <w:outlineLvl w:val="1"/>
        <w:rPr>
          <w:rFonts w:cs="Arial"/>
          <w:color w:val="000000"/>
          <w:sz w:val="22"/>
          <w:szCs w:val="22"/>
          <w:lang w:val="es-CO" w:eastAsia="es-CO"/>
        </w:rPr>
      </w:pPr>
    </w:p>
    <w:p w14:paraId="543FFA46" w14:textId="77777777" w:rsidR="00950A0B" w:rsidRPr="00F238D9" w:rsidRDefault="00950A0B" w:rsidP="00D61E3E">
      <w:pPr>
        <w:spacing w:after="0"/>
        <w:outlineLvl w:val="1"/>
        <w:rPr>
          <w:rFonts w:cs="Arial"/>
          <w:color w:val="000000"/>
          <w:sz w:val="22"/>
          <w:szCs w:val="22"/>
          <w:lang w:val="es-CO" w:eastAsia="es-CO"/>
        </w:rPr>
      </w:pPr>
    </w:p>
    <w:p w14:paraId="62F481EF" w14:textId="6DB8FCA9" w:rsidR="00B869FF" w:rsidRDefault="00F36581" w:rsidP="00D61E3E">
      <w:pPr>
        <w:spacing w:after="0"/>
        <w:rPr>
          <w:rStyle w:val="apple-converted-space"/>
          <w:rFonts w:cs="Arial"/>
          <w:sz w:val="22"/>
          <w:szCs w:val="22"/>
        </w:rPr>
      </w:pPr>
      <w:r w:rsidRPr="00F238D9">
        <w:rPr>
          <w:rStyle w:val="s5"/>
          <w:rFonts w:cs="Arial"/>
          <w:b/>
          <w:bCs/>
          <w:sz w:val="22"/>
          <w:szCs w:val="22"/>
        </w:rPr>
        <w:t xml:space="preserve">Artículo </w:t>
      </w:r>
      <w:r w:rsidR="0035276B" w:rsidRPr="00F238D9">
        <w:rPr>
          <w:rStyle w:val="s5"/>
          <w:rFonts w:cs="Arial"/>
          <w:b/>
          <w:bCs/>
          <w:sz w:val="22"/>
          <w:szCs w:val="22"/>
        </w:rPr>
        <w:t>2</w:t>
      </w:r>
      <w:r w:rsidR="00B869FF" w:rsidRPr="00F238D9">
        <w:rPr>
          <w:rStyle w:val="s5"/>
          <w:rFonts w:cs="Arial"/>
          <w:b/>
          <w:bCs/>
          <w:sz w:val="22"/>
          <w:szCs w:val="22"/>
        </w:rPr>
        <w:t>.</w:t>
      </w:r>
      <w:r w:rsidR="000E2ED8">
        <w:rPr>
          <w:rStyle w:val="s9"/>
          <w:rFonts w:cs="Arial"/>
          <w:b/>
          <w:iCs/>
          <w:sz w:val="22"/>
          <w:szCs w:val="22"/>
        </w:rPr>
        <w:t xml:space="preserve"> </w:t>
      </w:r>
      <w:r w:rsidR="00A53659" w:rsidRPr="002F65DB">
        <w:rPr>
          <w:b/>
          <w:i/>
          <w:sz w:val="22"/>
          <w:szCs w:val="22"/>
        </w:rPr>
        <w:t>V</w:t>
      </w:r>
      <w:r w:rsidR="00F8309A" w:rsidRPr="002F65DB">
        <w:rPr>
          <w:b/>
          <w:i/>
          <w:sz w:val="22"/>
          <w:szCs w:val="22"/>
        </w:rPr>
        <w:t>igencia y</w:t>
      </w:r>
      <w:r w:rsidR="00A53659" w:rsidRPr="002F65DB">
        <w:rPr>
          <w:b/>
          <w:i/>
          <w:sz w:val="22"/>
          <w:szCs w:val="22"/>
        </w:rPr>
        <w:t xml:space="preserve"> </w:t>
      </w:r>
      <w:r w:rsidR="00F8309A" w:rsidRPr="002F65DB">
        <w:rPr>
          <w:b/>
          <w:i/>
          <w:sz w:val="22"/>
          <w:szCs w:val="22"/>
        </w:rPr>
        <w:t>derogatorias</w:t>
      </w:r>
      <w:r w:rsidR="00A53659" w:rsidRPr="00F238D9">
        <w:rPr>
          <w:b/>
          <w:sz w:val="22"/>
          <w:szCs w:val="22"/>
        </w:rPr>
        <w:t>.</w:t>
      </w:r>
      <w:r w:rsidR="00A53659" w:rsidRPr="00F238D9">
        <w:rPr>
          <w:sz w:val="22"/>
          <w:szCs w:val="22"/>
        </w:rPr>
        <w:t xml:space="preserve"> </w:t>
      </w:r>
      <w:r w:rsidR="00B84924" w:rsidRPr="00F238D9">
        <w:rPr>
          <w:sz w:val="22"/>
          <w:szCs w:val="22"/>
        </w:rPr>
        <w:t xml:space="preserve"> Sin perjuicio de la publicación de </w:t>
      </w:r>
      <w:r w:rsidR="00B84924" w:rsidRPr="00F238D9">
        <w:rPr>
          <w:spacing w:val="-2"/>
          <w:sz w:val="22"/>
          <w:szCs w:val="22"/>
        </w:rPr>
        <w:t xml:space="preserve">la </w:t>
      </w:r>
      <w:r w:rsidR="00A53659" w:rsidRPr="00F238D9">
        <w:rPr>
          <w:spacing w:val="-2"/>
          <w:sz w:val="22"/>
          <w:szCs w:val="22"/>
        </w:rPr>
        <w:t xml:space="preserve">presente </w:t>
      </w:r>
      <w:r w:rsidR="00045138">
        <w:rPr>
          <w:spacing w:val="-2"/>
          <w:sz w:val="22"/>
          <w:szCs w:val="22"/>
        </w:rPr>
        <w:t>R</w:t>
      </w:r>
      <w:r w:rsidR="00A53659" w:rsidRPr="00F238D9">
        <w:rPr>
          <w:spacing w:val="-2"/>
          <w:sz w:val="22"/>
          <w:szCs w:val="22"/>
        </w:rPr>
        <w:t xml:space="preserve">esolución </w:t>
      </w:r>
      <w:r w:rsidR="00A53659" w:rsidRPr="00F238D9">
        <w:rPr>
          <w:rStyle w:val="s8"/>
          <w:rFonts w:cs="Arial"/>
          <w:sz w:val="22"/>
          <w:szCs w:val="22"/>
        </w:rPr>
        <w:t>en el Diario Oficial</w:t>
      </w:r>
      <w:r w:rsidR="00B84924" w:rsidRPr="00F238D9">
        <w:rPr>
          <w:spacing w:val="-2"/>
          <w:sz w:val="22"/>
          <w:szCs w:val="22"/>
        </w:rPr>
        <w:t xml:space="preserve">, la </w:t>
      </w:r>
      <w:r w:rsidR="00A53659" w:rsidRPr="00F238D9">
        <w:rPr>
          <w:spacing w:val="-2"/>
          <w:sz w:val="22"/>
          <w:szCs w:val="22"/>
        </w:rPr>
        <w:t>modifica</w:t>
      </w:r>
      <w:r w:rsidR="00B84924" w:rsidRPr="00F238D9">
        <w:rPr>
          <w:spacing w:val="-2"/>
          <w:sz w:val="22"/>
          <w:szCs w:val="22"/>
        </w:rPr>
        <w:t xml:space="preserve">ción introducida rige a </w:t>
      </w:r>
      <w:r w:rsidR="00BA70B0" w:rsidRPr="00F238D9">
        <w:rPr>
          <w:spacing w:val="-2"/>
          <w:sz w:val="22"/>
          <w:szCs w:val="22"/>
        </w:rPr>
        <w:t xml:space="preserve">partir </w:t>
      </w:r>
      <w:r w:rsidR="00B84924" w:rsidRPr="00F238D9">
        <w:rPr>
          <w:rStyle w:val="apple-converted-space"/>
          <w:rFonts w:cs="Arial"/>
          <w:sz w:val="22"/>
          <w:szCs w:val="22"/>
        </w:rPr>
        <w:t xml:space="preserve">del </w:t>
      </w:r>
      <w:r w:rsidR="00B84924" w:rsidRPr="007F0578">
        <w:rPr>
          <w:rStyle w:val="apple-converted-space"/>
          <w:rFonts w:cs="Arial"/>
          <w:sz w:val="22"/>
          <w:szCs w:val="22"/>
        </w:rPr>
        <w:t>1º de enero de 202</w:t>
      </w:r>
      <w:r w:rsidR="001A2721" w:rsidRPr="007F0578">
        <w:rPr>
          <w:rStyle w:val="apple-converted-space"/>
          <w:rFonts w:cs="Arial"/>
          <w:sz w:val="22"/>
          <w:szCs w:val="22"/>
        </w:rPr>
        <w:t>2</w:t>
      </w:r>
      <w:r w:rsidR="00BA70B0" w:rsidRPr="007F0578">
        <w:rPr>
          <w:rStyle w:val="apple-converted-space"/>
          <w:rFonts w:cs="Arial"/>
          <w:sz w:val="22"/>
          <w:szCs w:val="22"/>
        </w:rPr>
        <w:t>.</w:t>
      </w:r>
      <w:r w:rsidR="0070175E">
        <w:rPr>
          <w:rStyle w:val="apple-converted-space"/>
          <w:rFonts w:cs="Arial"/>
          <w:sz w:val="22"/>
          <w:szCs w:val="22"/>
        </w:rPr>
        <w:t xml:space="preserve"> </w:t>
      </w:r>
      <w:r w:rsidR="0070175E" w:rsidRPr="0070175E">
        <w:t xml:space="preserve"> </w:t>
      </w:r>
      <w:r w:rsidR="0070175E" w:rsidRPr="0070175E">
        <w:rPr>
          <w:rStyle w:val="apple-converted-space"/>
          <w:rFonts w:cs="Arial"/>
          <w:sz w:val="22"/>
          <w:szCs w:val="22"/>
        </w:rPr>
        <w:t>Hasta tanto, se seguirán aplicando las disposiciones actuales del literal A3 del Anexo de la Resolución 290 de 2010</w:t>
      </w:r>
      <w:r w:rsidR="0070175E">
        <w:rPr>
          <w:rStyle w:val="apple-converted-space"/>
          <w:rFonts w:cs="Arial"/>
          <w:sz w:val="22"/>
          <w:szCs w:val="22"/>
        </w:rPr>
        <w:t>.</w:t>
      </w:r>
    </w:p>
    <w:p w14:paraId="1C9076D6" w14:textId="77777777" w:rsidR="001F58E6" w:rsidRPr="00F238D9" w:rsidRDefault="001F58E6" w:rsidP="00D61E3E">
      <w:pPr>
        <w:spacing w:after="0"/>
        <w:rPr>
          <w:rFonts w:cs="Arial"/>
          <w:sz w:val="22"/>
          <w:szCs w:val="22"/>
        </w:rPr>
      </w:pPr>
    </w:p>
    <w:p w14:paraId="592987D0" w14:textId="32993676" w:rsidR="00301C07" w:rsidRPr="00F238D9" w:rsidRDefault="001F58E6" w:rsidP="00D61E3E">
      <w:pPr>
        <w:spacing w:after="0"/>
        <w:rPr>
          <w:rStyle w:val="s8"/>
          <w:rFonts w:cs="Arial"/>
          <w:sz w:val="22"/>
          <w:szCs w:val="22"/>
        </w:rPr>
      </w:pPr>
      <w:r w:rsidRPr="00F238D9">
        <w:rPr>
          <w:rFonts w:cs="Arial"/>
          <w:sz w:val="22"/>
          <w:szCs w:val="22"/>
        </w:rPr>
        <w:t>Dada en Bogotá D.C., a lo</w:t>
      </w:r>
      <w:r w:rsidRPr="00F238D9">
        <w:rPr>
          <w:rFonts w:cs="Arial"/>
          <w:bCs/>
          <w:sz w:val="22"/>
          <w:szCs w:val="22"/>
        </w:rPr>
        <w:t>s</w:t>
      </w:r>
    </w:p>
    <w:p w14:paraId="294C162C" w14:textId="3AE45E8C" w:rsidR="00B869FF" w:rsidRDefault="00B869FF" w:rsidP="00D61E3E">
      <w:pPr>
        <w:spacing w:after="0"/>
        <w:jc w:val="center"/>
        <w:rPr>
          <w:rFonts w:cs="Arial"/>
          <w:b/>
          <w:sz w:val="22"/>
          <w:szCs w:val="22"/>
        </w:rPr>
      </w:pPr>
    </w:p>
    <w:p w14:paraId="660BF287" w14:textId="77777777" w:rsidR="001F58E6" w:rsidRPr="00F238D9" w:rsidRDefault="001F58E6" w:rsidP="00D61E3E">
      <w:pPr>
        <w:spacing w:after="0"/>
        <w:jc w:val="center"/>
        <w:rPr>
          <w:rFonts w:cs="Arial"/>
          <w:b/>
          <w:sz w:val="22"/>
          <w:szCs w:val="22"/>
        </w:rPr>
      </w:pPr>
    </w:p>
    <w:p w14:paraId="66FB6721" w14:textId="4850A434" w:rsidR="00B869FF" w:rsidRPr="00F238D9" w:rsidRDefault="00B869FF" w:rsidP="00D61E3E">
      <w:pPr>
        <w:spacing w:after="0"/>
        <w:jc w:val="center"/>
        <w:rPr>
          <w:rFonts w:cs="Arial"/>
          <w:sz w:val="22"/>
          <w:szCs w:val="22"/>
        </w:rPr>
      </w:pPr>
      <w:r w:rsidRPr="00F238D9">
        <w:rPr>
          <w:rFonts w:cs="Arial"/>
          <w:b/>
          <w:sz w:val="22"/>
          <w:szCs w:val="22"/>
        </w:rPr>
        <w:t>PUBLÍQUESE Y CÚMPLASE</w:t>
      </w:r>
    </w:p>
    <w:p w14:paraId="55B05253" w14:textId="77777777" w:rsidR="00554F27" w:rsidRPr="00F238D9" w:rsidRDefault="00554F27" w:rsidP="00D61E3E">
      <w:pPr>
        <w:spacing w:after="0"/>
        <w:jc w:val="center"/>
        <w:rPr>
          <w:rFonts w:cs="Arial"/>
          <w:sz w:val="22"/>
          <w:szCs w:val="22"/>
        </w:rPr>
      </w:pPr>
    </w:p>
    <w:p w14:paraId="20551E33" w14:textId="57D21C6C" w:rsidR="006E339D" w:rsidRPr="00F238D9" w:rsidRDefault="006E339D" w:rsidP="00D61E3E">
      <w:pPr>
        <w:spacing w:after="0"/>
        <w:jc w:val="center"/>
        <w:rPr>
          <w:rFonts w:cs="Arial"/>
          <w:b/>
          <w:bCs/>
          <w:sz w:val="22"/>
          <w:szCs w:val="22"/>
        </w:rPr>
      </w:pPr>
    </w:p>
    <w:p w14:paraId="3BC8FF93" w14:textId="77777777" w:rsidR="006E339D" w:rsidRPr="001A2721" w:rsidRDefault="006E339D" w:rsidP="00D61E3E">
      <w:pPr>
        <w:pStyle w:val="Sinespaciado"/>
        <w:jc w:val="center"/>
        <w:rPr>
          <w:rFonts w:ascii="Arial Narrow" w:hAnsi="Arial Narrow"/>
          <w:sz w:val="22"/>
          <w:szCs w:val="22"/>
        </w:rPr>
      </w:pPr>
    </w:p>
    <w:p w14:paraId="105A9BE8" w14:textId="77777777" w:rsidR="002A1468" w:rsidRPr="001A2721" w:rsidRDefault="002A1468" w:rsidP="002A1468">
      <w:pPr>
        <w:overflowPunct w:val="0"/>
        <w:contextualSpacing/>
        <w:jc w:val="center"/>
        <w:textAlignment w:val="baseline"/>
        <w:outlineLvl w:val="0"/>
        <w:rPr>
          <w:rFonts w:eastAsia="Calibri" w:cs="Arial"/>
          <w:sz w:val="22"/>
          <w:szCs w:val="22"/>
        </w:rPr>
      </w:pPr>
    </w:p>
    <w:p w14:paraId="7F1BDF2E" w14:textId="77777777" w:rsidR="002A1468" w:rsidRPr="001A2721" w:rsidRDefault="002A1468" w:rsidP="002A1468">
      <w:pPr>
        <w:overflowPunct w:val="0"/>
        <w:contextualSpacing/>
        <w:jc w:val="center"/>
        <w:textAlignment w:val="baseline"/>
        <w:outlineLvl w:val="0"/>
        <w:rPr>
          <w:rFonts w:eastAsia="Calibri" w:cs="Arial"/>
          <w:b/>
          <w:bCs/>
          <w:sz w:val="22"/>
          <w:szCs w:val="22"/>
        </w:rPr>
      </w:pPr>
      <w:r w:rsidRPr="001A2721">
        <w:rPr>
          <w:rFonts w:eastAsia="Calibri" w:cs="Arial"/>
          <w:b/>
          <w:bCs/>
          <w:sz w:val="22"/>
          <w:szCs w:val="22"/>
        </w:rPr>
        <w:t>KAREN ABUDINEN ABUCHAIBE</w:t>
      </w:r>
    </w:p>
    <w:p w14:paraId="6B4DE7FC" w14:textId="77777777" w:rsidR="002A1468" w:rsidRPr="001A2721" w:rsidRDefault="002A1468" w:rsidP="002A1468">
      <w:pPr>
        <w:overflowPunct w:val="0"/>
        <w:contextualSpacing/>
        <w:jc w:val="center"/>
        <w:textAlignment w:val="baseline"/>
        <w:outlineLvl w:val="0"/>
        <w:rPr>
          <w:rFonts w:eastAsia="Calibri" w:cs="Arial"/>
          <w:sz w:val="22"/>
          <w:szCs w:val="22"/>
        </w:rPr>
      </w:pPr>
      <w:r w:rsidRPr="001A2721">
        <w:rPr>
          <w:rFonts w:eastAsia="Calibri" w:cs="Arial"/>
          <w:sz w:val="22"/>
          <w:szCs w:val="22"/>
        </w:rPr>
        <w:t>Ministra de Tecnologías de la Información y las Comunicaciones</w:t>
      </w:r>
    </w:p>
    <w:p w14:paraId="12719D0C" w14:textId="77777777" w:rsidR="00B869FF" w:rsidRPr="001A2721" w:rsidRDefault="00B869FF" w:rsidP="00D61E3E">
      <w:pPr>
        <w:pStyle w:val="Sinespaciado"/>
        <w:jc w:val="center"/>
        <w:rPr>
          <w:color w:val="000000"/>
          <w:sz w:val="22"/>
          <w:szCs w:val="22"/>
          <w:lang w:eastAsia="es-CO"/>
        </w:rPr>
      </w:pPr>
    </w:p>
    <w:p w14:paraId="2BA28F6E" w14:textId="77777777" w:rsidR="00333E81" w:rsidRDefault="00333E81" w:rsidP="00D61E3E">
      <w:pPr>
        <w:spacing w:after="0"/>
        <w:rPr>
          <w:rFonts w:eastAsia="Arial Unicode MS" w:cs="Arial"/>
          <w:sz w:val="16"/>
          <w:szCs w:val="16"/>
        </w:rPr>
      </w:pPr>
    </w:p>
    <w:p w14:paraId="16654009" w14:textId="77777777" w:rsidR="00333E81" w:rsidRDefault="00333E81" w:rsidP="00D61E3E">
      <w:pPr>
        <w:spacing w:after="0"/>
        <w:rPr>
          <w:rFonts w:eastAsia="Arial Unicode MS" w:cs="Arial"/>
          <w:sz w:val="16"/>
          <w:szCs w:val="16"/>
        </w:rPr>
      </w:pPr>
    </w:p>
    <w:p w14:paraId="021E27E2" w14:textId="35DA81D5" w:rsidR="00B869FF" w:rsidRDefault="00B869FF" w:rsidP="00D61E3E">
      <w:pPr>
        <w:spacing w:after="0"/>
        <w:rPr>
          <w:rFonts w:eastAsia="Arial Unicode MS" w:cs="Arial"/>
          <w:sz w:val="16"/>
          <w:szCs w:val="16"/>
        </w:rPr>
      </w:pPr>
      <w:r w:rsidRPr="00333E81">
        <w:rPr>
          <w:rFonts w:eastAsia="Arial Unicode MS" w:cs="Arial"/>
          <w:sz w:val="16"/>
          <w:szCs w:val="16"/>
        </w:rPr>
        <w:t>Elaboró:</w:t>
      </w:r>
      <w:r w:rsidRPr="00333E81">
        <w:rPr>
          <w:rFonts w:eastAsia="Arial Unicode MS" w:cs="Arial"/>
          <w:sz w:val="16"/>
          <w:szCs w:val="16"/>
        </w:rPr>
        <w:tab/>
      </w:r>
      <w:r w:rsidR="00ED0E6B">
        <w:rPr>
          <w:rFonts w:eastAsia="Arial Unicode MS" w:cs="Arial"/>
          <w:sz w:val="16"/>
          <w:szCs w:val="16"/>
        </w:rPr>
        <w:t xml:space="preserve">Lina Beltrán Hernández, Dirección Industria de Comunicaciones </w:t>
      </w:r>
    </w:p>
    <w:p w14:paraId="143DDC15" w14:textId="5BB3140E" w:rsidR="00ED0E6B" w:rsidRDefault="00ED0E6B" w:rsidP="00D61E3E">
      <w:pPr>
        <w:spacing w:after="0"/>
        <w:rPr>
          <w:rFonts w:eastAsia="Arial Unicode MS" w:cs="Arial"/>
          <w:sz w:val="16"/>
          <w:szCs w:val="16"/>
        </w:rPr>
      </w:pPr>
      <w:r>
        <w:rPr>
          <w:rFonts w:eastAsia="Arial Unicode MS" w:cs="Arial"/>
          <w:sz w:val="16"/>
          <w:szCs w:val="16"/>
        </w:rPr>
        <w:tab/>
        <w:t>Rafael Niño Vargas, Dirección Industria de Comunicaciones</w:t>
      </w:r>
    </w:p>
    <w:p w14:paraId="7EC3F1B6" w14:textId="0E7F6C9B" w:rsidR="00ED0E6B" w:rsidRDefault="00ED0E6B" w:rsidP="00D61E3E">
      <w:pPr>
        <w:spacing w:after="0"/>
        <w:rPr>
          <w:rFonts w:eastAsia="Arial Unicode MS" w:cs="Arial"/>
          <w:sz w:val="16"/>
          <w:szCs w:val="16"/>
        </w:rPr>
      </w:pPr>
      <w:r>
        <w:rPr>
          <w:rFonts w:eastAsia="Arial Unicode MS" w:cs="Arial"/>
          <w:sz w:val="16"/>
          <w:szCs w:val="16"/>
        </w:rPr>
        <w:tab/>
        <w:t>Javier Hernández Linares, Dirección Industria de Comunicaciones</w:t>
      </w:r>
    </w:p>
    <w:p w14:paraId="21CED948" w14:textId="56D9F2D8" w:rsidR="00ED0E6B" w:rsidRDefault="00ED0E6B" w:rsidP="00D61E3E">
      <w:pPr>
        <w:spacing w:after="0"/>
        <w:rPr>
          <w:rFonts w:eastAsia="Arial Unicode MS" w:cs="Arial"/>
          <w:sz w:val="16"/>
          <w:szCs w:val="16"/>
        </w:rPr>
      </w:pPr>
      <w:r>
        <w:rPr>
          <w:rFonts w:eastAsia="Arial Unicode MS" w:cs="Arial"/>
          <w:sz w:val="16"/>
          <w:szCs w:val="16"/>
        </w:rPr>
        <w:tab/>
        <w:t>Andrés Gómez Castrillón, Dirección Industria de Comunicaciones</w:t>
      </w:r>
    </w:p>
    <w:p w14:paraId="33111947" w14:textId="7FAF72BA" w:rsidR="00ED0E6B" w:rsidRDefault="00ED0E6B" w:rsidP="00D61E3E">
      <w:pPr>
        <w:spacing w:after="0"/>
        <w:rPr>
          <w:rFonts w:eastAsia="Arial Unicode MS" w:cs="Arial"/>
          <w:sz w:val="16"/>
          <w:szCs w:val="16"/>
        </w:rPr>
      </w:pPr>
      <w:r>
        <w:rPr>
          <w:rFonts w:eastAsia="Arial Unicode MS" w:cs="Arial"/>
          <w:sz w:val="16"/>
          <w:szCs w:val="16"/>
        </w:rPr>
        <w:tab/>
        <w:t>Juan Manuel Hernández, Dirección Industria de Comunicaciones</w:t>
      </w:r>
    </w:p>
    <w:p w14:paraId="52E1A335" w14:textId="22641FD9" w:rsidR="00ED0E6B" w:rsidRPr="00333E81" w:rsidRDefault="00ED0E6B" w:rsidP="00D61E3E">
      <w:pPr>
        <w:spacing w:after="0"/>
        <w:rPr>
          <w:rFonts w:eastAsia="Arial Unicode MS" w:cs="Arial"/>
          <w:sz w:val="16"/>
          <w:szCs w:val="16"/>
        </w:rPr>
      </w:pPr>
      <w:r>
        <w:rPr>
          <w:rFonts w:eastAsia="Arial Unicode MS" w:cs="Arial"/>
          <w:sz w:val="16"/>
          <w:szCs w:val="16"/>
        </w:rPr>
        <w:tab/>
        <w:t>Geusseppe González Cárdenas, Dirección Industria de Comunicaciones</w:t>
      </w:r>
    </w:p>
    <w:p w14:paraId="59ECCAE3" w14:textId="77777777" w:rsidR="00B869FF" w:rsidRPr="00333E81" w:rsidRDefault="00B869FF" w:rsidP="00D61E3E">
      <w:pPr>
        <w:spacing w:after="0"/>
        <w:rPr>
          <w:rFonts w:eastAsia="Arial Unicode MS" w:cs="Arial"/>
          <w:sz w:val="16"/>
          <w:szCs w:val="16"/>
        </w:rPr>
      </w:pPr>
      <w:r w:rsidRPr="00333E81">
        <w:rPr>
          <w:rFonts w:eastAsia="Arial Unicode MS" w:cs="Arial"/>
          <w:sz w:val="16"/>
          <w:szCs w:val="16"/>
        </w:rPr>
        <w:tab/>
      </w:r>
    </w:p>
    <w:p w14:paraId="7955935A" w14:textId="2E009422" w:rsidR="00B034A4" w:rsidRDefault="00B869FF">
      <w:pPr>
        <w:spacing w:after="0"/>
        <w:ind w:left="705" w:hanging="705"/>
        <w:rPr>
          <w:rStyle w:val="Refdecomentario"/>
          <w:sz w:val="16"/>
          <w:szCs w:val="16"/>
        </w:rPr>
      </w:pPr>
      <w:r w:rsidRPr="00333E81">
        <w:rPr>
          <w:rFonts w:eastAsia="Arial Unicode MS" w:cs="Arial"/>
          <w:sz w:val="16"/>
          <w:szCs w:val="16"/>
        </w:rPr>
        <w:t>Revisó:</w:t>
      </w:r>
      <w:r w:rsidRPr="00333E81">
        <w:rPr>
          <w:rFonts w:eastAsia="Arial Unicode MS" w:cs="Arial"/>
          <w:sz w:val="16"/>
          <w:szCs w:val="16"/>
        </w:rPr>
        <w:tab/>
      </w:r>
      <w:r w:rsidR="00074A01" w:rsidRPr="00074A01">
        <w:rPr>
          <w:rStyle w:val="Refdecomentario"/>
          <w:sz w:val="16"/>
          <w:szCs w:val="16"/>
        </w:rPr>
        <w:t>Ana Giselle Ustate Bermúdez</w:t>
      </w:r>
      <w:r w:rsidR="00074A01">
        <w:rPr>
          <w:rStyle w:val="Refdecomentario"/>
          <w:sz w:val="16"/>
          <w:szCs w:val="16"/>
        </w:rPr>
        <w:t xml:space="preserve">, </w:t>
      </w:r>
      <w:r w:rsidR="00074A01" w:rsidRPr="00074A01">
        <w:rPr>
          <w:rStyle w:val="Refdecomentario"/>
          <w:sz w:val="16"/>
          <w:szCs w:val="16"/>
        </w:rPr>
        <w:t>Subdirectora de Radiodifusión Sonora</w:t>
      </w:r>
      <w:r w:rsidR="00074A01">
        <w:rPr>
          <w:rStyle w:val="Refdecomentario"/>
          <w:sz w:val="16"/>
          <w:szCs w:val="16"/>
        </w:rPr>
        <w:t xml:space="preserve"> </w:t>
      </w:r>
      <w:r w:rsidR="00074A01" w:rsidRPr="00074A01">
        <w:rPr>
          <w:rStyle w:val="Refdecomentario"/>
          <w:sz w:val="16"/>
          <w:szCs w:val="16"/>
        </w:rPr>
        <w:t>Encargada de las funciones de la Dirección de Industria de Comunicaciones</w:t>
      </w:r>
    </w:p>
    <w:p w14:paraId="5CC8C05E" w14:textId="187E8E53" w:rsidR="005553B1" w:rsidRDefault="00B034A4">
      <w:pPr>
        <w:spacing w:after="0"/>
        <w:ind w:left="705" w:hanging="705"/>
        <w:rPr>
          <w:rStyle w:val="Refdecomentario"/>
          <w:sz w:val="16"/>
          <w:szCs w:val="16"/>
        </w:rPr>
      </w:pPr>
      <w:r>
        <w:rPr>
          <w:rStyle w:val="Refdecomentario"/>
          <w:sz w:val="16"/>
          <w:szCs w:val="16"/>
        </w:rPr>
        <w:tab/>
      </w:r>
      <w:r w:rsidR="00335A19">
        <w:rPr>
          <w:rStyle w:val="Refdecomentario"/>
          <w:sz w:val="16"/>
          <w:szCs w:val="16"/>
        </w:rPr>
        <w:t>Juan José Ramirez, Despacho Viceministro de Conectividad</w:t>
      </w:r>
    </w:p>
    <w:p w14:paraId="05EF3330" w14:textId="496FB03C" w:rsidR="00884C82" w:rsidRDefault="00B034A4" w:rsidP="002F65DB">
      <w:pPr>
        <w:spacing w:after="0"/>
        <w:ind w:left="705"/>
        <w:rPr>
          <w:rStyle w:val="Refdecomentario"/>
          <w:sz w:val="16"/>
          <w:szCs w:val="16"/>
        </w:rPr>
      </w:pPr>
      <w:r>
        <w:rPr>
          <w:rStyle w:val="Refdecomentario"/>
          <w:sz w:val="16"/>
          <w:szCs w:val="16"/>
        </w:rPr>
        <w:t>Jesús David Rueda Pepinosa</w:t>
      </w:r>
      <w:r w:rsidR="00884C82">
        <w:rPr>
          <w:rStyle w:val="Refdecomentario"/>
          <w:sz w:val="16"/>
          <w:szCs w:val="16"/>
        </w:rPr>
        <w:t>,</w:t>
      </w:r>
      <w:r>
        <w:rPr>
          <w:rStyle w:val="Refdecomentario"/>
          <w:sz w:val="16"/>
          <w:szCs w:val="16"/>
        </w:rPr>
        <w:t xml:space="preserve"> Asesor Despacho Vicemi</w:t>
      </w:r>
      <w:r w:rsidR="00884C82">
        <w:rPr>
          <w:rStyle w:val="Refdecomentario"/>
          <w:sz w:val="16"/>
          <w:szCs w:val="16"/>
        </w:rPr>
        <w:t xml:space="preserve">nistro de Conectividad </w:t>
      </w:r>
    </w:p>
    <w:p w14:paraId="29DCF80E" w14:textId="77777777" w:rsidR="00884C82" w:rsidRDefault="00884C82">
      <w:pPr>
        <w:spacing w:after="0"/>
        <w:ind w:left="705" w:hanging="705"/>
        <w:rPr>
          <w:rStyle w:val="Refdecomentario"/>
          <w:sz w:val="16"/>
          <w:szCs w:val="16"/>
        </w:rPr>
      </w:pPr>
      <w:r>
        <w:rPr>
          <w:rStyle w:val="Refdecomentario"/>
          <w:sz w:val="16"/>
          <w:szCs w:val="16"/>
        </w:rPr>
        <w:tab/>
        <w:t>Manuel Domingo Abello, Director Jurídico</w:t>
      </w:r>
    </w:p>
    <w:p w14:paraId="2DC3F400" w14:textId="673FAC86" w:rsidR="000C751D" w:rsidRDefault="00884C82">
      <w:pPr>
        <w:spacing w:after="0"/>
        <w:ind w:left="705" w:hanging="705"/>
        <w:rPr>
          <w:rStyle w:val="Refdecomentario"/>
          <w:sz w:val="16"/>
          <w:szCs w:val="16"/>
        </w:rPr>
      </w:pPr>
      <w:r>
        <w:rPr>
          <w:rStyle w:val="Refdecomentario"/>
          <w:sz w:val="16"/>
          <w:szCs w:val="16"/>
        </w:rPr>
        <w:tab/>
        <w:t>Adriana Vanessa Meza Consuegra</w:t>
      </w:r>
      <w:r w:rsidR="000C751D">
        <w:rPr>
          <w:rStyle w:val="Refdecomentario"/>
          <w:sz w:val="16"/>
          <w:szCs w:val="16"/>
        </w:rPr>
        <w:t xml:space="preserve">, Secretaria General </w:t>
      </w:r>
    </w:p>
    <w:p w14:paraId="6C3052BC" w14:textId="3BAE8908" w:rsidR="004017E3" w:rsidRPr="00333E81" w:rsidRDefault="000C751D" w:rsidP="002F65DB">
      <w:pPr>
        <w:spacing w:after="0"/>
        <w:ind w:left="705" w:hanging="705"/>
        <w:rPr>
          <w:rFonts w:eastAsia="Arial Unicode MS" w:cs="Arial"/>
          <w:sz w:val="16"/>
          <w:szCs w:val="16"/>
        </w:rPr>
      </w:pPr>
      <w:r>
        <w:rPr>
          <w:rStyle w:val="Refdecomentario"/>
          <w:sz w:val="16"/>
          <w:szCs w:val="16"/>
        </w:rPr>
        <w:tab/>
        <w:t xml:space="preserve">Walid David </w:t>
      </w:r>
      <w:r w:rsidR="001331CF">
        <w:rPr>
          <w:rStyle w:val="Refdecomentario"/>
          <w:sz w:val="16"/>
          <w:szCs w:val="16"/>
        </w:rPr>
        <w:t>J</w:t>
      </w:r>
      <w:r w:rsidR="001331CF" w:rsidRPr="001331CF">
        <w:rPr>
          <w:rStyle w:val="Refdecomentario"/>
          <w:sz w:val="16"/>
          <w:szCs w:val="16"/>
        </w:rPr>
        <w:t xml:space="preserve">alil </w:t>
      </w:r>
      <w:r w:rsidR="001331CF">
        <w:rPr>
          <w:rStyle w:val="Refdecomentario"/>
          <w:sz w:val="16"/>
          <w:szCs w:val="16"/>
        </w:rPr>
        <w:t>N</w:t>
      </w:r>
      <w:r w:rsidR="001331CF" w:rsidRPr="001331CF">
        <w:rPr>
          <w:rStyle w:val="Refdecomentario"/>
          <w:sz w:val="16"/>
          <w:szCs w:val="16"/>
        </w:rPr>
        <w:t>asser</w:t>
      </w:r>
      <w:r w:rsidR="001331CF">
        <w:rPr>
          <w:rStyle w:val="Refdecomentario"/>
          <w:sz w:val="16"/>
          <w:szCs w:val="16"/>
        </w:rPr>
        <w:t>, Viceministro de Conectividad</w:t>
      </w:r>
    </w:p>
    <w:p w14:paraId="14E2F933" w14:textId="77777777" w:rsidR="00B869FF" w:rsidRPr="00333E81" w:rsidRDefault="00B869FF" w:rsidP="00D61E3E">
      <w:pPr>
        <w:spacing w:after="0"/>
        <w:rPr>
          <w:rFonts w:eastAsia="Arial Unicode MS" w:cs="Arial"/>
          <w:sz w:val="16"/>
          <w:szCs w:val="16"/>
        </w:rPr>
      </w:pPr>
      <w:r w:rsidRPr="00333E81">
        <w:rPr>
          <w:rFonts w:eastAsia="Arial Unicode MS" w:cs="Arial"/>
          <w:sz w:val="16"/>
          <w:szCs w:val="16"/>
        </w:rPr>
        <w:tab/>
      </w:r>
    </w:p>
    <w:p w14:paraId="627ED997" w14:textId="77777777" w:rsidR="00554F27" w:rsidRPr="00333E81" w:rsidRDefault="00E8267C" w:rsidP="00D61E3E">
      <w:pPr>
        <w:spacing w:after="0"/>
        <w:rPr>
          <w:rFonts w:eastAsia="Arial Unicode MS" w:cs="Arial"/>
          <w:sz w:val="16"/>
          <w:szCs w:val="16"/>
        </w:rPr>
      </w:pPr>
      <w:r w:rsidRPr="00333E81">
        <w:rPr>
          <w:rFonts w:eastAsia="Arial Unicode MS" w:cs="Arial"/>
          <w:sz w:val="16"/>
          <w:szCs w:val="16"/>
        </w:rPr>
        <w:tab/>
      </w:r>
      <w:bookmarkStart w:id="6" w:name="2D4B138C-DE97-4EDE-9BCE-12E2002D861C"/>
      <w:bookmarkEnd w:id="6"/>
    </w:p>
    <w:sectPr w:rsidR="00554F27" w:rsidRPr="00333E81" w:rsidSect="0089453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8720" w:code="14"/>
      <w:pgMar w:top="2268" w:right="1418" w:bottom="2268" w:left="1701" w:header="0" w:footer="397" w:gutter="0"/>
      <w:pgNumType w:start="1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D249" w16cex:dateUtc="2021-03-24T0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6E66" w14:textId="77777777" w:rsidR="005F6CBC" w:rsidRDefault="005F6CBC">
      <w:pPr>
        <w:spacing w:after="0"/>
      </w:pPr>
      <w:r>
        <w:separator/>
      </w:r>
    </w:p>
  </w:endnote>
  <w:endnote w:type="continuationSeparator" w:id="0">
    <w:p w14:paraId="48240777" w14:textId="77777777" w:rsidR="005F6CBC" w:rsidRDefault="005F6CBC">
      <w:pPr>
        <w:spacing w:after="0"/>
      </w:pPr>
      <w:r>
        <w:continuationSeparator/>
      </w:r>
    </w:p>
  </w:endnote>
  <w:endnote w:type="continuationNotice" w:id="1">
    <w:p w14:paraId="78EB9E7C" w14:textId="77777777" w:rsidR="005F6CBC" w:rsidRDefault="005F6C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21C6" w14:textId="77777777" w:rsidR="0098645E" w:rsidRDefault="0098645E" w:rsidP="00B60F9D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cs="Arial Narrow"/>
        <w:sz w:val="16"/>
        <w:szCs w:val="16"/>
      </w:rPr>
    </w:pPr>
    <w:r>
      <w:rPr>
        <w:rFonts w:cs="Arial Narrow"/>
        <w:noProof/>
        <w:sz w:val="16"/>
        <w:szCs w:val="16"/>
        <w:lang w:val="es-419" w:eastAsia="es-419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CE0794B" wp14:editId="1A99EB32">
              <wp:simplePos x="0" y="0"/>
              <wp:positionH relativeFrom="column">
                <wp:posOffset>-125730</wp:posOffset>
              </wp:positionH>
              <wp:positionV relativeFrom="paragraph">
                <wp:posOffset>150495</wp:posOffset>
              </wp:positionV>
              <wp:extent cx="1505585" cy="538480"/>
              <wp:effectExtent l="7620" t="7620" r="10795" b="635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E5B4F" w14:textId="3E2B6624" w:rsidR="0098645E" w:rsidRDefault="0098645E" w:rsidP="00B60F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0794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-9.9pt;margin-top:11.85pt;width:118.55pt;height:42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SYKgIAAFkEAAAOAAAAZHJzL2Uyb0RvYy54bWysVNtu2zAMfR+wfxD0vjjJ4i014hRdugwD&#10;ugvQ7QMUSY6FyaJGKbG7ry8lp1nQvRXzgyCG1OHhIZnV9dBZdtQYDLiazyZTzrSToIzb1/znj+2b&#10;JWchCqeEBadr/qADv16/frXqfaXn0IJVGhmBuFD1vuZtjL4qiiBb3YkwAa8dORvATkQycV8oFD2h&#10;d7aYT6fvih5QeQSpQ6Bfb0cnX2f8ptEyfmuaoCOzNSduMZ+Yz106i/VKVHsUvjXyREO8gEUnjKOk&#10;Z6hbEQU7oPkHqjMSIUATJxK6AprGSJ1roGpm02fV3LfC61wLiRP8Wabw/2Dl1+N3ZEZR70geJzrq&#10;0eYgFAJTmkU9RGDkIZl6HyqKvvcUH4cPMNCTXHLwdyB/BeZg0wq31zeI0LdaKKI5Sy+Li6cjTkgg&#10;u/4LKEonDhEy0NBglzQkVRihE5+Hc4uICJMpZTkty2XJmSRf+Xa5WGZyhaieXnsM8ZOGjqVLzZFG&#10;IKOL412IiY2onkJSsgDWqK2xNhu4320ssqOgcdnmLxfwLMw61tf8qpyXowAvgOhMpLm3pqv5cpq+&#10;cRKTbB+dylMZhbHjnShbd9IxSTeKGIfdcOrLDtQDKYowzjftI11awD+c9TTbNQ+/DwI1Z/azo65c&#10;zRaLtAzZWJTv52TgpWd36RFOElTNI2fjdRPHBTp4NPuWMo1z4OCGOtmYLHJq+cjqxJvmN2t/2rW0&#10;IJd2jvr7j7B+BAAA//8DAFBLAwQUAAYACAAAACEAGPl0A98AAAAKAQAADwAAAGRycy9kb3ducmV2&#10;LnhtbEyPwU7DMBBE70j8g7VIXFBrJxW0hDhVVYE4t3Dh5sbbJCJeJ7HbpHw9y4keV/M08zZfT64V&#10;ZxxC40lDMlcgkEpvG6o0fH68zVYgQjRkTesJNVwwwLq4vclNZv1IOzzvYyW4hEJmNNQxdpmUoazR&#10;mTD3HRJnRz84E/kcKmkHM3K5a2Wq1JN0piFeqE2H2xrL7/3JafDj68V57FX68PXj3rebfndMe63v&#10;76bNC4iIU/yH4U+f1aFgp4M/kQ2i1TBLnlk9akgXSxAMpMlyAeLApFo9gixyef1C8QsAAP//AwBQ&#10;SwECLQAUAAYACAAAACEAtoM4kv4AAADhAQAAEwAAAAAAAAAAAAAAAAAAAAAAW0NvbnRlbnRfVHlw&#10;ZXNdLnhtbFBLAQItABQABgAIAAAAIQA4/SH/1gAAAJQBAAALAAAAAAAAAAAAAAAAAC8BAABfcmVs&#10;cy8ucmVsc1BLAQItABQABgAIAAAAIQBP/wSYKgIAAFkEAAAOAAAAAAAAAAAAAAAAAC4CAABkcnMv&#10;ZTJvRG9jLnhtbFBLAQItABQABgAIAAAAIQAY+XQD3wAAAAoBAAAPAAAAAAAAAAAAAAAAAIQEAABk&#10;cnMvZG93bnJldi54bWxQSwUGAAAAAAQABADzAAAAkAUAAAAA&#10;" strokecolor="white">
              <v:textbox>
                <w:txbxContent>
                  <w:p w14:paraId="376E5B4F" w14:textId="3E2B6624" w:rsidR="0098645E" w:rsidRDefault="0098645E" w:rsidP="00B60F9D"/>
                </w:txbxContent>
              </v:textbox>
            </v:shape>
          </w:pict>
        </mc:Fallback>
      </mc:AlternateContent>
    </w:r>
    <w:r>
      <w:rPr>
        <w:rFonts w:cs="Arial Narrow"/>
        <w:noProof/>
        <w:sz w:val="16"/>
        <w:szCs w:val="16"/>
        <w:lang w:val="es-419" w:eastAsia="es-419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DE09271" wp14:editId="4B5EB225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7A6B0" w14:textId="77777777" w:rsidR="0098645E" w:rsidRPr="00F72DC2" w:rsidRDefault="0098645E" w:rsidP="00B60F9D">
                          <w:pPr>
                            <w:jc w:val="right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20826982" w14:textId="77777777" w:rsidR="0098645E" w:rsidRPr="00F72DC2" w:rsidRDefault="0098645E" w:rsidP="00B60F9D">
                          <w:pPr>
                            <w:jc w:val="right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09271" id="Cuadro de texto 8" o:spid="_x0000_s1027" type="#_x0000_t202" style="position:absolute;left:0;text-align:left;margin-left:392.7pt;margin-top:11.85pt;width:71.35pt;height:36.9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f+KwIAAF0EAAAOAAAAZHJzL2Uyb0RvYy54bWysVF+P2jAMf5+07xDlfRQQsKOinG7cmCbd&#10;/ki3fYCQpDRaGmdOoGWffk7KcWx7O60PkR07P9s/213d9q1lR43BgKv4ZDTmTDsJyrh9xb9/2765&#10;4SxE4ZSw4HTFTzrw2/XrV6vOl3oKDVilkRGIC2XnK97E6MuiCLLRrQgj8NqRsQZsRSQV94VC0RF6&#10;a4vpeLwoOkDlEaQOgW7vByNfZ/y61jJ+qeugI7MVp9xiPjGfu3QW65Uo9yh8Y+Q5DfGCLFphHAW9&#10;QN2LKNgBzT9QrZEIAeo4ktAWUNdG6lwDVTMZ/1XNYyO8zrUQOcFfaAr/D1Z+Pn5FZlTFqVFOtNSi&#10;zUEoBKY0i7qPwG4SSZ0PJfk+evKO/Tvoqdm54OAfQP4IzMGmEW6v7xCha7RQlOQkvSyung44IYHs&#10;uk+gKJo4RMhAfY1tYpA4YYROzTpdGkR5MEmXy/FiMptzJsk0Wyyni3mOIMqnxx5D/KChZUmoOFL/&#10;M7g4PoSYkhHlk0uKFcAatTXWZgX3u41FdhQ0K9v8ndH/cLOOdZTJfDof6n8BRGsiDb01LbE+Tl+K&#10;I8rE2nunshyFsYNMKVt3pjExN3AY+12f25Y5ThTvQJ2IV4RhxmknSWgAf3HW0XxXPPw8CNSc2Y+O&#10;erOczGZpIbIym7+dkoLXlt21RThJUBWPnA3iJg5LdPBo9g1FGqbBwR31szaZ6+eszunTDOcWnPct&#10;Lcm1nr2e/wrr3wAAAP//AwBQSwMEFAAGAAgAAAAhAPw52XffAAAACQEAAA8AAABkcnMvZG93bnJl&#10;di54bWxMj8FOwzAMhu9IvENkJC5oS1dgLaXpNE0gzhtcdssar61onLbJ1o6nx5zGzZY//f7+fDXZ&#10;Vpxx8I0jBYt5BAKpdKahSsHX5/ssBeGDJqNbR6jggh5Wxe1NrjPjRtrieRcqwSHkM62gDqHLpPRl&#10;jVb7ueuQ+HZ0g9WB16GSZtAjh9tWxlG0lFY3xB9q3eGmxvJ7d7IK3Ph2sQ77KH7Y/9iPzbrfHuNe&#10;qfu7af0KIuAUrjD86bM6FOx0cCcyXrQKkvT5iVEF8WMCgoGXOF2AOPCQLEEWufzfoPgFAAD//wMA&#10;UEsBAi0AFAAGAAgAAAAhALaDOJL+AAAA4QEAABMAAAAAAAAAAAAAAAAAAAAAAFtDb250ZW50X1R5&#10;cGVzXS54bWxQSwECLQAUAAYACAAAACEAOP0h/9YAAACUAQAACwAAAAAAAAAAAAAAAAAvAQAAX3Jl&#10;bHMvLnJlbHNQSwECLQAUAAYACAAAACEAHwQn/isCAABdBAAADgAAAAAAAAAAAAAAAAAuAgAAZHJz&#10;L2Uyb0RvYy54bWxQSwECLQAUAAYACAAAACEA/DnZd98AAAAJAQAADwAAAAAAAAAAAAAAAACFBAAA&#10;ZHJzL2Rvd25yZXYueG1sUEsFBgAAAAAEAAQA8wAAAJEFAAAAAA==&#10;" strokecolor="white">
              <v:textbox>
                <w:txbxContent>
                  <w:p w14:paraId="00B7A6B0" w14:textId="77777777" w:rsidR="0098645E" w:rsidRPr="00F72DC2" w:rsidRDefault="0098645E" w:rsidP="00B60F9D">
                    <w:pPr>
                      <w:jc w:val="right"/>
                      <w:rPr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sz w:val="16"/>
                        <w:szCs w:val="16"/>
                        <w:lang w:val="es-MX"/>
                      </w:rPr>
                      <w:t>5</w:t>
                    </w:r>
                  </w:p>
                  <w:p w14:paraId="20826982" w14:textId="77777777" w:rsidR="0098645E" w:rsidRPr="00F72DC2" w:rsidRDefault="0098645E" w:rsidP="00B60F9D">
                    <w:pPr>
                      <w:jc w:val="right"/>
                      <w:rPr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29C3997C" w14:textId="5FC96598" w:rsidR="00347CDC" w:rsidRPr="00335ACB" w:rsidRDefault="00347CDC" w:rsidP="00347CDC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cs="Arial Narrow"/>
        <w:sz w:val="16"/>
        <w:szCs w:val="16"/>
      </w:rPr>
    </w:pPr>
    <w:r w:rsidRPr="00335ACB">
      <w:rPr>
        <w:rFonts w:cs="Arial Narrow"/>
        <w:sz w:val="16"/>
        <w:szCs w:val="16"/>
      </w:rPr>
      <w:t xml:space="preserve">Página </w:t>
    </w:r>
    <w:r w:rsidRPr="009F76E2">
      <w:rPr>
        <w:rFonts w:cs="Arial Narrow"/>
        <w:noProof/>
        <w:sz w:val="16"/>
        <w:szCs w:val="16"/>
      </w:rPr>
      <w:fldChar w:fldCharType="begin"/>
    </w:r>
    <w:r w:rsidRPr="00335ACB">
      <w:rPr>
        <w:rFonts w:cs="Arial Narrow"/>
        <w:sz w:val="16"/>
        <w:szCs w:val="16"/>
      </w:rPr>
      <w:instrText xml:space="preserve"> PAGE </w:instrText>
    </w:r>
    <w:r w:rsidRPr="009F76E2">
      <w:rPr>
        <w:rFonts w:cs="Arial Narrow"/>
        <w:sz w:val="16"/>
        <w:szCs w:val="16"/>
      </w:rPr>
      <w:fldChar w:fldCharType="separate"/>
    </w:r>
    <w:r w:rsidR="00052B9F">
      <w:rPr>
        <w:rFonts w:cs="Arial Narrow"/>
        <w:noProof/>
        <w:sz w:val="16"/>
        <w:szCs w:val="16"/>
      </w:rPr>
      <w:t>5</w:t>
    </w:r>
    <w:r w:rsidRPr="009F76E2">
      <w:rPr>
        <w:rFonts w:cs="Arial Narrow"/>
        <w:noProof/>
        <w:sz w:val="16"/>
        <w:szCs w:val="16"/>
      </w:rPr>
      <w:fldChar w:fldCharType="end"/>
    </w:r>
    <w:r w:rsidRPr="00335ACB">
      <w:rPr>
        <w:rFonts w:cs="Arial Narrow"/>
        <w:sz w:val="16"/>
        <w:szCs w:val="16"/>
      </w:rPr>
      <w:t xml:space="preserve"> de </w:t>
    </w:r>
    <w:r w:rsidRPr="009F76E2">
      <w:rPr>
        <w:rFonts w:cs="Arial Narrow"/>
        <w:noProof/>
        <w:sz w:val="16"/>
        <w:szCs w:val="16"/>
      </w:rPr>
      <w:fldChar w:fldCharType="begin"/>
    </w:r>
    <w:r w:rsidRPr="00335ACB">
      <w:rPr>
        <w:rFonts w:cs="Arial Narrow"/>
        <w:sz w:val="16"/>
        <w:szCs w:val="16"/>
      </w:rPr>
      <w:instrText xml:space="preserve"> NUMPAGES </w:instrText>
    </w:r>
    <w:r w:rsidRPr="009F76E2">
      <w:rPr>
        <w:rFonts w:cs="Arial Narrow"/>
        <w:sz w:val="16"/>
        <w:szCs w:val="16"/>
      </w:rPr>
      <w:fldChar w:fldCharType="separate"/>
    </w:r>
    <w:r w:rsidR="00052B9F">
      <w:rPr>
        <w:rFonts w:cs="Arial Narrow"/>
        <w:noProof/>
        <w:sz w:val="16"/>
        <w:szCs w:val="16"/>
      </w:rPr>
      <w:t>5</w:t>
    </w:r>
    <w:r w:rsidRPr="009F76E2">
      <w:rPr>
        <w:rFonts w:cs="Arial Narrow"/>
        <w:noProof/>
        <w:sz w:val="16"/>
        <w:szCs w:val="16"/>
      </w:rPr>
      <w:fldChar w:fldCharType="end"/>
    </w:r>
  </w:p>
  <w:p w14:paraId="2B5F2CA8" w14:textId="77777777" w:rsidR="0098645E" w:rsidRDefault="0098645E" w:rsidP="00B60F9D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cs="Arial Narrow"/>
        <w:sz w:val="16"/>
        <w:szCs w:val="16"/>
      </w:rPr>
      <w:tab/>
    </w:r>
    <w:r>
      <w:rPr>
        <w:rFonts w:cs="Arial Narrow"/>
        <w:sz w:val="16"/>
        <w:szCs w:val="16"/>
      </w:rPr>
      <w:tab/>
    </w:r>
  </w:p>
  <w:p w14:paraId="7D40F9E0" w14:textId="77777777" w:rsidR="0098645E" w:rsidRDefault="0098645E" w:rsidP="00B60F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E7FCB" w14:textId="77777777" w:rsidR="0098645E" w:rsidRDefault="0098645E" w:rsidP="00B60F9D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cs="Arial Narrow"/>
        <w:sz w:val="16"/>
        <w:szCs w:val="16"/>
      </w:rPr>
    </w:pPr>
    <w:r>
      <w:rPr>
        <w:rFonts w:cs="Arial Narrow"/>
        <w:noProof/>
        <w:sz w:val="16"/>
        <w:szCs w:val="16"/>
        <w:lang w:val="es-419" w:eastAsia="es-419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009A6B7" wp14:editId="2D4D802A">
              <wp:simplePos x="0" y="0"/>
              <wp:positionH relativeFrom="column">
                <wp:posOffset>-125730</wp:posOffset>
              </wp:positionH>
              <wp:positionV relativeFrom="paragraph">
                <wp:posOffset>150495</wp:posOffset>
              </wp:positionV>
              <wp:extent cx="1505585" cy="538480"/>
              <wp:effectExtent l="7620" t="7620" r="10795" b="635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C463D" w14:textId="4FF63E9A" w:rsidR="0098645E" w:rsidRDefault="009864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9A6B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9" type="#_x0000_t202" style="position:absolute;left:0;text-align:left;margin-left:-9.9pt;margin-top:11.85pt;width:118.55pt;height:42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iCLAIAAF4EAAAOAAAAZHJzL2Uyb0RvYy54bWysVNtu2zAMfR+wfxD0vjg3b6kRp+jSdRjQ&#10;XYBuH6BIcixMFjVKid19/Sg5zYLurZgfBDGkDslzyKyvh86yo8ZgwNV8Nplypp0EZdy+5j++371Z&#10;cRaicEpYcLrmjzrw683rV+veV3oOLVilkRGIC1Xva97G6KuiCLLVnQgT8NqRswHsRCQT94VC0RN6&#10;Z4v5dPq26AGVR5A6BPr1dnTyTcZvGi3j16YJOjJbc6ot5hPzuUtnsVmLao/Ct0aeyhAvqKITxlHS&#10;M9StiIId0PwD1RmJEKCJEwldAU1jpM49UDez6bNuHlrhde6FyAn+TFP4f7Dyy/EbMqNqvuDMiY4k&#10;2h6EQmBKs6iHCGyRSOp9qCj2wVN0HN7DQGLnhoO/B/kzMAfbVri9vkGEvtVCUZGz9LK4eDrihASy&#10;6z+DomziECEDDQ12iUHihBE6ifV4FojqYDKlLKdluSo5k+QrF6vlKitYiOrptccQP2roWLrUHGkA&#10;Mro43oeYqhHVU0hKFsAadWeszQbud1uL7ChoWO7ylxt4FmYd62t+Vc7LkYAXQHQm0tRb09V8NU3f&#10;OIeJtg9O5ZmMwtjxTiVbd+IxUTeSGIfdcNLtJM8O1CMRizAOOS0lXVrA35z1NOA1D78OAjVn9pMj&#10;ca5my2XaiGwsy3dzMvDSs7v0CCcJquaRs/G6jeMWHTyafUuZxnFwcEOCNiZznZQfqzqVT0OcJTgt&#10;XNqSSztH/f1b2PwBAAD//wMAUEsDBBQABgAIAAAAIQAY+XQD3wAAAAoBAAAPAAAAZHJzL2Rvd25y&#10;ZXYueG1sTI/BTsMwEETvSPyDtUhcUGsnFbSEOFVVgTi3cOHmxtskIl4nsdukfD3LiR5X8zTzNl9P&#10;rhVnHELjSUMyVyCQSm8bqjR8frzNViBCNGRN6wk1XDDAuri9yU1m/Ug7PO9jJbiEQmY01DF2mZSh&#10;rNGZMPcdEmdHPzgT+RwqaQczcrlrZarUk3SmIV6oTYfbGsvv/clp8OPrxXnsVfrw9ePet5t+d0x7&#10;re/vps0LiIhT/IfhT5/VoWCngz+RDaLVMEueWT1qSBdLEAykyXIB4sCkWj2CLHJ5/ULxCwAA//8D&#10;AFBLAQItABQABgAIAAAAIQC2gziS/gAAAOEBAAATAAAAAAAAAAAAAAAAAAAAAABbQ29udGVudF9U&#10;eXBlc10ueG1sUEsBAi0AFAAGAAgAAAAhADj9If/WAAAAlAEAAAsAAAAAAAAAAAAAAAAALwEAAF9y&#10;ZWxzLy5yZWxzUEsBAi0AFAAGAAgAAAAhADypOIIsAgAAXgQAAA4AAAAAAAAAAAAAAAAALgIAAGRy&#10;cy9lMm9Eb2MueG1sUEsBAi0AFAAGAAgAAAAhABj5dAPfAAAACgEAAA8AAAAAAAAAAAAAAAAAhgQA&#10;AGRycy9kb3ducmV2LnhtbFBLBQYAAAAABAAEAPMAAACSBQAAAAA=&#10;" strokecolor="white">
              <v:textbox>
                <w:txbxContent>
                  <w:p w14:paraId="5D4C463D" w14:textId="4FF63E9A" w:rsidR="0098645E" w:rsidRDefault="0098645E"/>
                </w:txbxContent>
              </v:textbox>
            </v:shape>
          </w:pict>
        </mc:Fallback>
      </mc:AlternateContent>
    </w:r>
    <w:r>
      <w:rPr>
        <w:rFonts w:cs="Arial Narrow"/>
        <w:noProof/>
        <w:sz w:val="16"/>
        <w:szCs w:val="16"/>
        <w:lang w:val="es-419" w:eastAsia="es-419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3AA241" wp14:editId="116F46AC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1E765" w14:textId="77777777" w:rsidR="0098645E" w:rsidRPr="00F72DC2" w:rsidRDefault="0098645E" w:rsidP="00B60F9D">
                          <w:pPr>
                            <w:jc w:val="right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7536C882" w14:textId="77777777" w:rsidR="0098645E" w:rsidRPr="00F72DC2" w:rsidRDefault="0098645E" w:rsidP="00B60F9D">
                          <w:pPr>
                            <w:jc w:val="right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AA241" id="Cuadro de texto 1" o:spid="_x0000_s1030" type="#_x0000_t202" style="position:absolute;left:0;text-align:left;margin-left:392.7pt;margin-top:11.85pt;width:71.35pt;height:36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T2LgIAAF0EAAAOAAAAZHJzL2Uyb0RvYy54bWysVNuO2jAQfa/Uf7D8XhIQ0AURVlu2VJW2&#10;F2nbDzC2Q6w6HndsSOjXd+wARe1LVTUPlsczPj4zZyar+7617KgxGHAVH49KzrSToIzbV/zrl+2r&#10;O85CFE4JC05X/KQDv1+/fLHq/FJPoAGrNDICcWHZ+Yo3MfplUQTZ6FaEEXjtyFkDtiKSiftCoegI&#10;vbXFpCznRQeoPILUIdDp4+Dk64xf11rGT3UddGS24sQt5hXzuktrsV6J5R6Fb4w80xD/wKIVxtGj&#10;V6hHEQU7oPkDqjUSIUAdRxLaAuraSJ1zoGzG5W/ZPDfC65wLFSf4a5nC/4OVH4+fkRlF2nHmREsS&#10;bQ5CITClWdR9BDZORep8WFLss6fo2L+BPl1ICQf/BPJbYA42jXB7/YAIXaOFIpL5ZnFzdcAJCWTX&#10;fQBFr4lDhAzU19gmQKoJI3QS63QViHgwSYeLcj6ezjiT5JrOF5P5LHErxPJy2WOI7zS0LG0qjqR/&#10;BhfHpxCH0EtIJg/WqK2xNhu4320ssqOgXtnm74websOsYx0xmU1mQ/63vvB3EK2J1PTWtBW/K9M3&#10;tGGq2luncktGYeywp+ysoyRTGVPlhhrGftdn2aYXdXagTlRXhKHHaSZp0wD+4Kyj/q54+H4QqDmz&#10;7x1psxhPp2kgsjGdvZ6Qgbee3a1HOElQFY+cDdtNHIbo4NHsG3pp6AYHD6RnbXKtE+OB1Zk+9XBW&#10;6zxvaUhu7Rz166+w/gkAAP//AwBQSwMEFAAGAAgAAAAhAPw52XffAAAACQEAAA8AAABkcnMvZG93&#10;bnJldi54bWxMj8FOwzAMhu9IvENkJC5oS1dgLaXpNE0gzhtcdssar61onLbJ1o6nx5zGzZY//f7+&#10;fDXZVpxx8I0jBYt5BAKpdKahSsHX5/ssBeGDJqNbR6jggh5Wxe1NrjPjRtrieRcqwSHkM62gDqHL&#10;pPRljVb7ueuQ+HZ0g9WB16GSZtAjh9tWxlG0lFY3xB9q3eGmxvJ7d7IK3Ph2sQ77KH7Y/9iPzbrf&#10;HuNeqfu7af0KIuAUrjD86bM6FOx0cCcyXrQKkvT5iVEF8WMCgoGXOF2AOPCQLEEWufzfoPgFAAD/&#10;/wMAUEsBAi0AFAAGAAgAAAAhALaDOJL+AAAA4QEAABMAAAAAAAAAAAAAAAAAAAAAAFtDb250ZW50&#10;X1R5cGVzXS54bWxQSwECLQAUAAYACAAAACEAOP0h/9YAAACUAQAACwAAAAAAAAAAAAAAAAAvAQAA&#10;X3JlbHMvLnJlbHNQSwECLQAUAAYACAAAACEAvsW09i4CAABdBAAADgAAAAAAAAAAAAAAAAAuAgAA&#10;ZHJzL2Uyb0RvYy54bWxQSwECLQAUAAYACAAAACEA/DnZd98AAAAJAQAADwAAAAAAAAAAAAAAAACI&#10;BAAAZHJzL2Rvd25yZXYueG1sUEsFBgAAAAAEAAQA8wAAAJQFAAAAAA==&#10;" strokecolor="white">
              <v:textbox>
                <w:txbxContent>
                  <w:p w14:paraId="03A1E765" w14:textId="77777777" w:rsidR="0098645E" w:rsidRPr="00F72DC2" w:rsidRDefault="0098645E" w:rsidP="00B60F9D">
                    <w:pPr>
                      <w:jc w:val="right"/>
                      <w:rPr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sz w:val="16"/>
                        <w:szCs w:val="16"/>
                        <w:lang w:val="es-MX"/>
                      </w:rPr>
                      <w:t>5</w:t>
                    </w:r>
                  </w:p>
                  <w:p w14:paraId="7536C882" w14:textId="77777777" w:rsidR="0098645E" w:rsidRPr="00F72DC2" w:rsidRDefault="0098645E" w:rsidP="00B60F9D">
                    <w:pPr>
                      <w:jc w:val="right"/>
                      <w:rPr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7AD79F30" w14:textId="04DFC64C" w:rsidR="00347CDC" w:rsidRPr="00335ACB" w:rsidRDefault="00347CDC" w:rsidP="00347CDC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cs="Arial Narrow"/>
        <w:sz w:val="16"/>
        <w:szCs w:val="16"/>
      </w:rPr>
    </w:pPr>
    <w:r w:rsidRPr="00335ACB">
      <w:rPr>
        <w:rFonts w:cs="Arial Narrow"/>
        <w:sz w:val="16"/>
        <w:szCs w:val="16"/>
      </w:rPr>
      <w:t xml:space="preserve">Página </w:t>
    </w:r>
    <w:r w:rsidRPr="009F76E2">
      <w:rPr>
        <w:rFonts w:cs="Arial Narrow"/>
        <w:noProof/>
        <w:sz w:val="16"/>
        <w:szCs w:val="16"/>
      </w:rPr>
      <w:fldChar w:fldCharType="begin"/>
    </w:r>
    <w:r w:rsidRPr="00335ACB">
      <w:rPr>
        <w:rFonts w:cs="Arial Narrow"/>
        <w:sz w:val="16"/>
        <w:szCs w:val="16"/>
      </w:rPr>
      <w:instrText xml:space="preserve"> PAGE </w:instrText>
    </w:r>
    <w:r w:rsidRPr="009F76E2">
      <w:rPr>
        <w:rFonts w:cs="Arial Narrow"/>
        <w:sz w:val="16"/>
        <w:szCs w:val="16"/>
      </w:rPr>
      <w:fldChar w:fldCharType="separate"/>
    </w:r>
    <w:r w:rsidR="00052B9F">
      <w:rPr>
        <w:rFonts w:cs="Arial Narrow"/>
        <w:noProof/>
        <w:sz w:val="16"/>
        <w:szCs w:val="16"/>
      </w:rPr>
      <w:t>1</w:t>
    </w:r>
    <w:r w:rsidRPr="009F76E2">
      <w:rPr>
        <w:rFonts w:cs="Arial Narrow"/>
        <w:noProof/>
        <w:sz w:val="16"/>
        <w:szCs w:val="16"/>
      </w:rPr>
      <w:fldChar w:fldCharType="end"/>
    </w:r>
    <w:r w:rsidRPr="00335ACB">
      <w:rPr>
        <w:rFonts w:cs="Arial Narrow"/>
        <w:sz w:val="16"/>
        <w:szCs w:val="16"/>
      </w:rPr>
      <w:t xml:space="preserve"> de </w:t>
    </w:r>
    <w:r w:rsidRPr="009F76E2">
      <w:rPr>
        <w:rFonts w:cs="Arial Narrow"/>
        <w:noProof/>
        <w:sz w:val="16"/>
        <w:szCs w:val="16"/>
      </w:rPr>
      <w:fldChar w:fldCharType="begin"/>
    </w:r>
    <w:r w:rsidRPr="00335ACB">
      <w:rPr>
        <w:rFonts w:cs="Arial Narrow"/>
        <w:sz w:val="16"/>
        <w:szCs w:val="16"/>
      </w:rPr>
      <w:instrText xml:space="preserve"> NUMPAGES </w:instrText>
    </w:r>
    <w:r w:rsidRPr="009F76E2">
      <w:rPr>
        <w:rFonts w:cs="Arial Narrow"/>
        <w:sz w:val="16"/>
        <w:szCs w:val="16"/>
      </w:rPr>
      <w:fldChar w:fldCharType="separate"/>
    </w:r>
    <w:r w:rsidR="00052B9F">
      <w:rPr>
        <w:rFonts w:cs="Arial Narrow"/>
        <w:noProof/>
        <w:sz w:val="16"/>
        <w:szCs w:val="16"/>
      </w:rPr>
      <w:t>5</w:t>
    </w:r>
    <w:r w:rsidRPr="009F76E2">
      <w:rPr>
        <w:rFonts w:cs="Arial Narrow"/>
        <w:noProof/>
        <w:sz w:val="16"/>
        <w:szCs w:val="16"/>
      </w:rPr>
      <w:fldChar w:fldCharType="end"/>
    </w:r>
  </w:p>
  <w:p w14:paraId="6E8306A8" w14:textId="77777777" w:rsidR="0098645E" w:rsidRDefault="0098645E" w:rsidP="00B60F9D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cs="Arial Narrow"/>
        <w:sz w:val="16"/>
        <w:szCs w:val="16"/>
      </w:rPr>
      <w:tab/>
    </w:r>
    <w:r>
      <w:rPr>
        <w:rFonts w:cs="Arial Narrow"/>
        <w:sz w:val="16"/>
        <w:szCs w:val="16"/>
      </w:rPr>
      <w:tab/>
    </w:r>
  </w:p>
  <w:p w14:paraId="33A34249" w14:textId="77777777" w:rsidR="0098645E" w:rsidRDefault="009864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F936E" w14:textId="77777777" w:rsidR="005F6CBC" w:rsidRDefault="005F6CBC">
      <w:pPr>
        <w:spacing w:after="0"/>
      </w:pPr>
      <w:r>
        <w:separator/>
      </w:r>
    </w:p>
  </w:footnote>
  <w:footnote w:type="continuationSeparator" w:id="0">
    <w:p w14:paraId="1B3244F7" w14:textId="77777777" w:rsidR="005F6CBC" w:rsidRDefault="005F6CBC">
      <w:pPr>
        <w:spacing w:after="0"/>
      </w:pPr>
      <w:r>
        <w:continuationSeparator/>
      </w:r>
    </w:p>
  </w:footnote>
  <w:footnote w:type="continuationNotice" w:id="1">
    <w:p w14:paraId="0F41AA35" w14:textId="77777777" w:rsidR="005F6CBC" w:rsidRDefault="005F6CB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312D" w14:textId="23725222" w:rsidR="004363B1" w:rsidRDefault="005F6CBC">
    <w:pPr>
      <w:pStyle w:val="Encabezado"/>
    </w:pPr>
    <w:r>
      <w:rPr>
        <w:noProof/>
      </w:rPr>
      <w:pict w14:anchorId="5164CF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32172" o:spid="_x0000_s2051" type="#_x0000_t136" style="position:absolute;left:0;text-align:left;margin-left:0;margin-top:0;width:514.35pt;height:128.55pt;rotation:315;z-index:-251658231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7FEB" w14:textId="5C64BB3A" w:rsidR="0098645E" w:rsidRDefault="005F6CBC">
    <w:pPr>
      <w:pStyle w:val="Encabezado"/>
      <w:widowControl/>
      <w:rPr>
        <w:sz w:val="20"/>
      </w:rPr>
    </w:pPr>
    <w:r>
      <w:rPr>
        <w:noProof/>
      </w:rPr>
      <w:pict w14:anchorId="442862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32173" o:spid="_x0000_s2050" type="#_x0000_t136" style="position:absolute;left:0;text-align:left;margin-left:0;margin-top:0;width:514.35pt;height:128.55pt;rotation:315;z-index:-25165823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BORRADOR"/>
          <w10:wrap anchorx="margin" anchory="margin"/>
        </v:shape>
      </w:pict>
    </w:r>
  </w:p>
  <w:p w14:paraId="64D04D4F" w14:textId="77777777" w:rsidR="0098645E" w:rsidRDefault="0098645E">
    <w:pPr>
      <w:pStyle w:val="Encabezado"/>
      <w:widowControl/>
      <w:rPr>
        <w:sz w:val="20"/>
      </w:rPr>
    </w:pPr>
  </w:p>
  <w:p w14:paraId="2632C21E" w14:textId="60A14CC2" w:rsidR="0098645E" w:rsidRPr="008E53AD" w:rsidRDefault="0098645E">
    <w:pPr>
      <w:pStyle w:val="Encabezado"/>
      <w:widowControl/>
      <w:rPr>
        <w:rFonts w:cs="Arial"/>
        <w:sz w:val="18"/>
      </w:rPr>
    </w:pPr>
    <w:r w:rsidRPr="003968A1">
      <w:rPr>
        <w:rFonts w:cs="Arial"/>
        <w:sz w:val="18"/>
      </w:rPr>
      <w:t>CONTINUACIÓN DE LA</w:t>
    </w:r>
    <w:r w:rsidRPr="008E53AD">
      <w:rPr>
        <w:rFonts w:cs="Arial"/>
        <w:sz w:val="18"/>
      </w:rPr>
      <w:t xml:space="preserve"> RESOLUCIÓN NUMERO _______________ DE  20</w:t>
    </w:r>
    <w:r w:rsidR="00F36581">
      <w:rPr>
        <w:rFonts w:cs="Arial"/>
        <w:sz w:val="18"/>
      </w:rPr>
      <w:t>21</w:t>
    </w:r>
    <w:r w:rsidRPr="008E53AD">
      <w:rPr>
        <w:rFonts w:cs="Arial"/>
        <w:sz w:val="18"/>
      </w:rPr>
      <w:t>______ HOJA No</w:t>
    </w:r>
    <w:r w:rsidRPr="00134C10">
      <w:rPr>
        <w:rFonts w:cs="Arial"/>
        <w:sz w:val="18"/>
      </w:rPr>
      <w:t xml:space="preserve">.  </w:t>
    </w:r>
    <w:r>
      <w:rPr>
        <w:rStyle w:val="Nmerodepgina"/>
        <w:rFonts w:cs="Arial"/>
        <w:noProof/>
        <w:sz w:val="18"/>
        <w:u w:val="single"/>
      </w:rPr>
      <w:t>3</w:t>
    </w:r>
    <w:r w:rsidRPr="00134C10">
      <w:rPr>
        <w:rStyle w:val="Nmerodepgina"/>
        <w:rFonts w:cs="Arial"/>
        <w:sz w:val="18"/>
      </w:rPr>
      <w:t xml:space="preserve"> </w:t>
    </w:r>
  </w:p>
  <w:p w14:paraId="044DBA64" w14:textId="77777777" w:rsidR="0098645E" w:rsidRDefault="0098645E">
    <w:pPr>
      <w:pStyle w:val="Encabezado"/>
      <w:widowControl/>
      <w:rPr>
        <w:sz w:val="20"/>
      </w:rPr>
    </w:pPr>
    <w:r>
      <w:rPr>
        <w:noProof/>
        <w:sz w:val="20"/>
        <w:lang w:val="es-419" w:eastAsia="es-419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24027368" wp14:editId="0D1229F6">
              <wp:simplePos x="0" y="0"/>
              <wp:positionH relativeFrom="column">
                <wp:posOffset>-414020</wp:posOffset>
              </wp:positionH>
              <wp:positionV relativeFrom="paragraph">
                <wp:posOffset>248920</wp:posOffset>
              </wp:positionV>
              <wp:extent cx="6432550" cy="9896475"/>
              <wp:effectExtent l="19050" t="19050" r="25400" b="28575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="http://schemas.microsoft.com/office/word/2018/wordml" xmlns:w16cex="http://schemas.microsoft.com/office/word/2018/wordml/cex">
          <w:pict w14:anchorId="0A16B0E0">
            <v:rect id="Rectángulo 11" style="position:absolute;margin-left:-32.6pt;margin-top:19.6pt;width:506.5pt;height:77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weight="3.5pt" w14:anchorId="108CDC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1wLQIAAFAEAAAOAAAAZHJzL2Uyb0RvYy54bWysVF2O0zAQfkfiDpbfadqS7rZR09WqyyKk&#10;BVYsHMB1nMTC8Zix23S5zZ6FizF22lJ+xAMiD5bHM/48830zWV7tO8N2Cr0GW/LJaMyZshIqbZuS&#10;f/p4+2LOmQ/CVsKAVSV/VJ5frZ4/W/auUFNowVQKGYFYX/Su5G0IrsgyL1vVCT8Cpyw5a8BOBDKx&#10;ySoUPaF3JpuOxxdZD1g5BKm8p9ObwclXCb+ulQzv69qrwEzJKbeQVkzrJq7ZaimKBoVrtTykIf4h&#10;i05oS4+eoG5EEGyL+jeoTksED3UYSegyqGstVaqBqpmMf6nmoRVOpVqIHO9ONPn/Byvf7e6R6Yq0&#10;m3BmRUcafSDWvj3ZZmuA0SlR1DtfUOSDu8dYpHd3ID97ZmHdCtuoa0ToWyUqSizFZz9diIanq2zT&#10;v4WKHhDbAImtfY1dBCQe2D6J8ngSRe0Dk3R4kb+czmaknSTfYr64yC9nMadMFMfrDn14raBjcVNy&#10;pPwTvNjd+TCEHkNS+mB0dauNSQY2m7VBthPUIbfpO6D78zBjWV/yPM8pk79jjNP3J4xOB+p1o7uS&#10;z09BoojEvbJV6sQgtBn2VJ6x8SWVuvhQyJHKQZINVI9EK8LQ1jSGtGkBv3LWU0uX3H/ZClScmTeW&#10;pFlM8jzOQDLy2eWUDDz3bM49wkqCKnngbNiuwzA3W4e6aemlSWLCwjXJWetEdMxvyIoEiga1bZLq&#10;MGJxLs7tFPXjR7D6DgAA//8DAFBLAwQUAAYACAAAACEAofUBK+EAAAALAQAADwAAAGRycy9kb3du&#10;cmV2LnhtbEyPwU7DMAyG70i8Q2QkblvKoC0tTScEQ5UmDmwgzllrmo7GKU22lbfHnOBkWf70+/uL&#10;5WR7ccTRd44UXM0jEEi1azpqFby9Ps1uQfigqdG9I1TwjR6W5flZofPGnWiDx21oBYeQz7UCE8KQ&#10;S+lrg1b7uRuQ+PbhRqsDr2Mrm1GfONz2chFFibS6I/5g9IAPBuvP7cEqqMyw36xXSaiql8f9e7zy&#10;+FU/K3V5Md3fgQg4hT8YfvVZHUp22rkDNV70CmZJvGBUwXXGk4HsJuUuOybjLE1BloX836H8AQAA&#10;//8DAFBLAQItABQABgAIAAAAIQC2gziS/gAAAOEBAAATAAAAAAAAAAAAAAAAAAAAAABbQ29udGVu&#10;dF9UeXBlc10ueG1sUEsBAi0AFAAGAAgAAAAhADj9If/WAAAAlAEAAAsAAAAAAAAAAAAAAAAALwEA&#10;AF9yZWxzLy5yZWxzUEsBAi0AFAAGAAgAAAAhAGoWzXAtAgAAUAQAAA4AAAAAAAAAAAAAAAAALgIA&#10;AGRycy9lMm9Eb2MueG1sUEsBAi0AFAAGAAgAAAAhAKH1ASvhAAAACwEAAA8AAAAAAAAAAAAAAAAA&#10;hwQAAGRycy9kb3ducmV2LnhtbFBLBQYAAAAABAAEAPMAAACVBQAAAAA=&#10;"/>
          </w:pict>
        </mc:Fallback>
      </mc:AlternateContent>
    </w:r>
  </w:p>
  <w:p w14:paraId="34F4385D" w14:textId="77777777" w:rsidR="0098645E" w:rsidRDefault="0098645E" w:rsidP="00B60F9D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14:paraId="18231DCE" w14:textId="77777777" w:rsidR="0098645E" w:rsidRPr="005E11D0" w:rsidRDefault="0098645E" w:rsidP="00B60F9D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14:paraId="163B2F65" w14:textId="42706A73" w:rsidR="0098645E" w:rsidRPr="002F65DB" w:rsidRDefault="0098645E" w:rsidP="00B84AAB">
    <w:pPr>
      <w:jc w:val="center"/>
      <w:rPr>
        <w:i/>
        <w:sz w:val="20"/>
        <w:szCs w:val="20"/>
      </w:rPr>
    </w:pPr>
    <w:r w:rsidRPr="002F65DB">
      <w:rPr>
        <w:i/>
        <w:sz w:val="20"/>
        <w:szCs w:val="20"/>
      </w:rPr>
      <w:t xml:space="preserve">“Por la cual se modifica el </w:t>
    </w:r>
    <w:r w:rsidR="007A2105" w:rsidRPr="002F65DB">
      <w:rPr>
        <w:i/>
        <w:sz w:val="20"/>
        <w:szCs w:val="20"/>
      </w:rPr>
      <w:t xml:space="preserve">literal </w:t>
    </w:r>
    <w:r w:rsidRPr="002F65DB">
      <w:rPr>
        <w:i/>
        <w:sz w:val="20"/>
        <w:szCs w:val="20"/>
      </w:rPr>
      <w:t>A.3</w:t>
    </w:r>
    <w:r w:rsidR="007A2105" w:rsidRPr="002F65DB">
      <w:rPr>
        <w:i/>
        <w:sz w:val="20"/>
        <w:szCs w:val="20"/>
      </w:rPr>
      <w:t xml:space="preserve"> del Anexo</w:t>
    </w:r>
    <w:r w:rsidRPr="002F65DB">
      <w:rPr>
        <w:i/>
        <w:sz w:val="20"/>
        <w:szCs w:val="20"/>
      </w:rPr>
      <w:t xml:space="preserve"> de la Resolución 290 de 2010”</w:t>
    </w:r>
  </w:p>
  <w:p w14:paraId="7795FB12" w14:textId="77777777" w:rsidR="0098645E" w:rsidRPr="00470F6B" w:rsidRDefault="0098645E" w:rsidP="00833396">
    <w:pPr>
      <w:pStyle w:val="Textoindependiente"/>
      <w:pBdr>
        <w:bottom w:val="single" w:sz="6" w:space="1" w:color="auto"/>
      </w:pBdr>
      <w:tabs>
        <w:tab w:val="left" w:pos="4030"/>
      </w:tabs>
      <w:spacing w:after="0"/>
      <w:jc w:val="both"/>
      <w:rPr>
        <w:rFonts w:cs="Arial"/>
        <w:i/>
        <w:color w:val="auto"/>
        <w:sz w:val="16"/>
        <w:szCs w:val="16"/>
      </w:rPr>
    </w:pPr>
    <w:r>
      <w:rPr>
        <w:rFonts w:cs="Arial"/>
        <w:i/>
        <w:color w:val="auto"/>
        <w:sz w:val="16"/>
        <w:szCs w:val="16"/>
      </w:rPr>
      <w:tab/>
    </w:r>
  </w:p>
  <w:p w14:paraId="4FCDE962" w14:textId="77777777" w:rsidR="0098645E" w:rsidRPr="00C444AC" w:rsidRDefault="0098645E" w:rsidP="00B60F9D">
    <w:pPr>
      <w:pStyle w:val="Textoindependiente"/>
      <w:spacing w:after="0"/>
      <w:rPr>
        <w:rFonts w:cs="Arial"/>
        <w:i/>
        <w:color w:val="auto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CE3B" w14:textId="7BD26EC1" w:rsidR="0098645E" w:rsidRDefault="005F6CBC" w:rsidP="00B60F9D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noProof/>
      </w:rPr>
      <w:pict w14:anchorId="14E6F8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032171" o:spid="_x0000_s2049" type="#_x0000_t136" style="position:absolute;left:0;text-align:left;margin-left:0;margin-top:0;width:514.35pt;height:128.55pt;rotation:315;z-index:-25165823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BORRADOR"/>
          <w10:wrap anchorx="margin" anchory="margin"/>
        </v:shape>
      </w:pict>
    </w:r>
  </w:p>
  <w:p w14:paraId="58BDA95D" w14:textId="77777777" w:rsidR="0098645E" w:rsidRDefault="0098645E" w:rsidP="00B60F9D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7F173F68" w14:textId="77777777" w:rsidR="0098645E" w:rsidRPr="008E53AD" w:rsidRDefault="0098645E" w:rsidP="00B60F9D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rFonts w:cs="Arial"/>
        <w:noProof/>
        <w:sz w:val="18"/>
        <w:lang w:val="es-419" w:eastAsia="es-419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AE51F05" wp14:editId="12E3B3AC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315085" cy="1299210"/>
              <wp:effectExtent l="7620" t="12065" r="6985" b="825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1299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E902CB" w14:textId="77777777" w:rsidR="0098645E" w:rsidRDefault="0098645E">
                          <w:r>
                            <w:rPr>
                              <w:noProof/>
                              <w:lang w:val="es-419" w:eastAsia="es-419"/>
                            </w:rPr>
                            <w:drawing>
                              <wp:inline distT="0" distB="0" distL="0" distR="0" wp14:anchorId="6F9C7B71" wp14:editId="61388740">
                                <wp:extent cx="1119505" cy="1119505"/>
                                <wp:effectExtent l="0" t="0" r="4445" b="4445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9505" cy="1119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51F0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181.35pt;margin-top:-6.55pt;width:103.55pt;height:102.3pt;z-index:25165824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znKwIAAF0EAAAOAAAAZHJzL2Uyb0RvYy54bWysVNuO2jAQfa/Uf7D8XnIpFIgIqy1bqkq7&#10;baVtP8DYDrHqeCzbkNCv79gBirZvq+bB8jDjMzPnzLC6GzpNjtJ5BaamxSSnRBoOQpl9TX/+2L5b&#10;UOIDM4JpMLKmJ+np3frtm1VvK1lCC1pIRxDE+Kq3NW1DsFWWed7KjvkJWGnQ2YDrWEDT7TPhWI/o&#10;nc7KPP+Q9eCEdcCl9/jrw+ik64TfNJKHb03jZSC6plhbSKdL5y6e2XrFqr1jtlX8XAZ7RRUdUwaT&#10;XqEeWGDk4NQ/UJ3iDjw0YcKhy6BpFJepB+ymyF9089wyK1MvSI63V5r8/4PlX4/fHVGipnNKDOtQ&#10;os2BCQdESBLkEIDMI0m99RXGPluMDsNHGFDs1LC3j8B/eWJg0zKzl/fOQd9KJrDIIr7Mbp6OOD6C&#10;7PonEJiNHQIkoKFxXWQQOSGIjmKdrgJhHYTHlO+LWb6YUcLRV5TLZVkkCTNWXZ5b58NnCR2Jl5o6&#10;nIAEz46PPsRyWHUJidk8aCW2SutkuP1uox05MpyWbfpSBy/CtCF9TZezcjYy8AqITgUce626mi7y&#10;+I2DGHn7ZEQaysCUHu9YsjZnIiN3I4th2A1JuPKizw7ECZl1ME45biVeWnC/KelxwmtqcAUp0V8M&#10;arMsptO4EMmYzuYlGu7Ws7v1MMMRqKaBkvG6CeMSHaxT+xbzXKbhHvXcqsR0FH6s6Vw8znAS4Lxv&#10;cUlu7RT1919h/QcAAP//AwBQSwMEFAAGAAgAAAAhANYSEWviAAAACwEAAA8AAABkcnMvZG93bnJl&#10;di54bWxMj0FPwkAQhe8m/ofNmHiDbSFUqd0SgkrigYNoBG9DO7aN3dmmu0D5944nPU7my3vfyxaD&#10;bdWJet84NhCPI1DEhSsbrgy8vz2P7kH5gFxi65gMXMjDIr++yjAt3Zlf6bQNlZIQ9ikaqEPoUq19&#10;UZNFP3Ydsfy+XG8xyNlXuuzxLOG21ZMoSrTFhqWhxo5WNRXf26M10Gw+u/CxWz89rtx6d9mj3y9f&#10;vDG3N8PyAVSgIfzB8Ksv6pCL08EdufSqNTBNJneCGhjF0xiUELNkLmMOgs7jGeg80/835D8AAAD/&#10;/wMAUEsBAi0AFAAGAAgAAAAhALaDOJL+AAAA4QEAABMAAAAAAAAAAAAAAAAAAAAAAFtDb250ZW50&#10;X1R5cGVzXS54bWxQSwECLQAUAAYACAAAACEAOP0h/9YAAACUAQAACwAAAAAAAAAAAAAAAAAvAQAA&#10;X3JlbHMvLnJlbHNQSwECLQAUAAYACAAAACEAD4y85ysCAABdBAAADgAAAAAAAAAAAAAAAAAuAgAA&#10;ZHJzL2Uyb0RvYy54bWxQSwECLQAUAAYACAAAACEA1hIRa+IAAAALAQAADwAAAAAAAAAAAAAAAACF&#10;BAAAZHJzL2Rvd25yZXYueG1sUEsFBgAAAAAEAAQA8wAAAJQFAAAAAA==&#10;" strokecolor="white">
              <v:textbox style="mso-fit-shape-to-text:t">
                <w:txbxContent>
                  <w:p w14:paraId="63E902CB" w14:textId="77777777" w:rsidR="0098645E" w:rsidRDefault="0098645E">
                    <w:r>
                      <w:rPr>
                        <w:noProof/>
                        <w:lang w:val="es-419" w:eastAsia="es-419"/>
                      </w:rPr>
                      <w:drawing>
                        <wp:inline distT="0" distB="0" distL="0" distR="0" wp14:anchorId="6F9C7B71" wp14:editId="61388740">
                          <wp:extent cx="1119505" cy="1119505"/>
                          <wp:effectExtent l="0" t="0" r="4445" b="4445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9505" cy="1119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8"/>
        <w:lang w:val="es-419" w:eastAsia="es-419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4709172" wp14:editId="2D889297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3175" r="3810" b="63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5B53D6C0">
            <v:rect id="Rectángulo 5" style="position:absolute;margin-left:181.35pt;margin-top:7.75pt;width:93.6pt;height:4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strokeweight="0" w14:anchorId="1ED1CF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YYBQIAAOsDAAAOAAAAZHJzL2Uyb0RvYy54bWysU1GO0zAQ/UfiDpb/aZqqXUrUdLXqqghp&#10;gRULB3AcJ7FwPGbsNi234SxcbMdOWwr8IfJheTzj5/feTFa3h96wvUKvwZY8n0w5U1ZCrW1b8i+f&#10;t6+WnPkgbC0MWFXyo/L8dv3yxWpwhZpBB6ZWyAjE+mJwJe9CcEWWedmpXvgJOGUp2QD2IlCIbVaj&#10;GAi9N9lsOr3JBsDaIUjlPZ3ej0m+TvhNo2T42DReBWZKTtxCWjGtVVyz9UoULQrXaXmiIf6BRS+0&#10;pUcvUPciCLZD/RdUryWChyZMJPQZNI2WKmkgNfn0DzVPnXAqaSFzvLvY5P8frPywf0Sm65IvOLOi&#10;pxZ9ItN+/rDtzgBbRIMG5wuqe3KPGCV69wDyq2cWNp2wrbpDhKFToiZaeazPfrsQA09XWTW8h5rw&#10;xS5A8urQYB8ByQV2SC05XlqiDoFJOszz5fL1jDonKbeYL2/mqWeZKM63HfrwVkHP4qbkSOwTutg/&#10;+BDZiOJcktiD0fVWG5MCbKuNQbYXNB7b9CUBJPK6zNhYbCFeGxHHE5UG7PTMWefoVwX1kTQjjBNH&#10;fwhtOsDvnA00bSX333YCFWfmnSXf3uRzEsZCCuaLpBivM9V1RlhJUCUPnI3bTRhHeudQtx29lCcL&#10;LNyR141ONkR+I6tTh2iikjun6Y8jex2nql//6PoZAAD//wMAUEsDBBQABgAIAAAAIQAh4cJb4AAA&#10;AAoBAAAPAAAAZHJzL2Rvd25yZXYueG1sTI/BToNAEIbvJr7DZky8GLtQoRZkaUwTE+vN6sHjlp0C&#10;lZ0l7JbC2zue9Djzf/nnm2Iz2U6MOPjWkYJ4EYFAqpxpqVbw+fFyvwbhgyajO0eoYEYPm/L6qtC5&#10;cRd6x3EfasEl5HOtoAmhz6X0VYNW+4XrkTg7usHqwONQSzPoC5fbTi6jaCWtbokvNLrHbYPV9/5s&#10;FVSvcr29i092PM6nXfI2h91XYpS6vZmen0AEnMIfDL/6rA4lOx3cmYwXnYKH1fKRUQ7SFAQDaZJl&#10;IA68iOIMZFnI/y+UPwAAAP//AwBQSwECLQAUAAYACAAAACEAtoM4kv4AAADhAQAAEwAAAAAAAAAA&#10;AAAAAAAAAAAAW0NvbnRlbnRfVHlwZXNdLnhtbFBLAQItABQABgAIAAAAIQA4/SH/1gAAAJQBAAAL&#10;AAAAAAAAAAAAAAAAAC8BAABfcmVscy8ucmVsc1BLAQItABQABgAIAAAAIQCxNzYYBQIAAOsDAAAO&#10;AAAAAAAAAAAAAAAAAC4CAABkcnMvZTJvRG9jLnhtbFBLAQItABQABgAIAAAAIQAh4cJb4AAAAAoB&#10;AAAPAAAAAAAAAAAAAAAAAF8EAABkcnMvZG93bnJldi54bWxQSwUGAAAAAAQABADzAAAAbAUAAAAA&#10;"/>
          </w:pict>
        </mc:Fallback>
      </mc:AlternateContent>
    </w:r>
  </w:p>
  <w:p w14:paraId="39E864D4" w14:textId="77777777" w:rsidR="0098645E" w:rsidRPr="008E53AD" w:rsidRDefault="0098645E">
    <w:pPr>
      <w:pStyle w:val="Encabezado"/>
      <w:widowControl/>
      <w:jc w:val="center"/>
      <w:rPr>
        <w:rFonts w:cs="Arial"/>
        <w:sz w:val="18"/>
      </w:rPr>
    </w:pPr>
  </w:p>
  <w:p w14:paraId="2370F029" w14:textId="77777777" w:rsidR="0098645E" w:rsidRPr="008E53AD" w:rsidRDefault="0098645E">
    <w:pPr>
      <w:pStyle w:val="Encabezado"/>
      <w:widowControl/>
      <w:jc w:val="center"/>
      <w:rPr>
        <w:rFonts w:cs="Arial"/>
        <w:sz w:val="16"/>
      </w:rPr>
    </w:pPr>
    <w:r>
      <w:rPr>
        <w:rFonts w:cs="Arial"/>
        <w:noProof/>
        <w:sz w:val="20"/>
        <w:lang w:val="es-419" w:eastAsia="es-419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B6C6BF7" wp14:editId="3976DD04">
              <wp:simplePos x="0" y="0"/>
              <wp:positionH relativeFrom="column">
                <wp:posOffset>-441960</wp:posOffset>
              </wp:positionH>
              <wp:positionV relativeFrom="paragraph">
                <wp:posOffset>69850</wp:posOffset>
              </wp:positionV>
              <wp:extent cx="6435725" cy="9897745"/>
              <wp:effectExtent l="24765" t="22225" r="26035" b="2413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89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1523B4ED">
            <v:rect id="Rectángulo 4" style="position:absolute;margin-left:-34.8pt;margin-top:5.5pt;width:506.75pt;height:77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weight="3.5pt" w14:anchorId="073D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2vLgIAAE4EAAAOAAAAZHJzL2Uyb0RvYy54bWysVOFu0zAQ/o/EO1j+z5KWdOuiptO0UYQ0&#10;YGLwAK7jJBaOz5zdpuVt9iy8GGenKx3wC5Efls93/vzdd3dZXO16w7YKvQZb8clZzpmyEmpt24p/&#10;+bx6NefMB2FrYcCqiu+V51fLly8WgyvVFDowtUJGINaXg6t4F4Irs8zLTvXCn4FTlpwNYC8Cmdhm&#10;NYqB0HuTTfP8PBsAa4cglfd0ejs6+TLhN42S4WPTeBWYqThxC2nFtK7jmi0XomxRuE7LAw3xDyx6&#10;oS09eoS6FUGwDeo/oHotETw04UxCn0HTaKlSDpTNJP8tm4dOOJVyIXG8O8rk/x+s/LC9R6brihec&#10;WdFTiT6RaD8ebbsxwIoo0OB8SXEP7h5jit7dgfzqmYWbTthWXSPC0ClRE61JjM+eXYiGp6tsPbyH&#10;mvDFJkDSatdgHwFJBbZLJdkfS6J2gUk6PC9ezy6mM84k+S7nlxcXxSy9Icqn6w59eKugZ3FTcST6&#10;CV5s73yIdET5FJLog9H1ShuTDGzXNwbZVlB/rNJ3QPenYcaygRQqilmeoJ85/SlGnr6/YfQ6UKcb&#10;3Vd8fgwSZRTuja1THwahzbgnzsZGgir18CGRJynHkqyh3pOsCGNT0xDSpgP8ztlADV1x/20jUHFm&#10;3lkqzeWkKOIEJKMgUcnAU8/61COsJKiKB87G7U0Yp2bjULcdvTRJSli4pnI2Ogkd+Y2sDk1ATZv0&#10;PwxYnIpTO0X9+g0sfwIAAP//AwBQSwMEFAAGAAgAAAAhAF/4wxfhAAAACwEAAA8AAABkcnMvZG93&#10;bnJldi54bWxMj8FOwzAQRO9I/IO1SNxap0BDE+JUCIoiIQ60RZzdeIlT4nWI3Tb8PcsJjjvzNDtT&#10;LEfXiSMOofWkYDZNQCDV3rTUKHjbPk0WIELUZHTnCRV8Y4BleX5W6Nz4E63xuImN4BAKuVZgY+xz&#10;KUNt0ekw9T0Sex9+cDryOTTSDPrE4a6TV0mSSqdb4g9W9/hgsf7cHJyCyvb79fMqjVX1+rh/n68C&#10;ftUvSl1ejPd3ICKO8Q+G3/pcHUrutPMHMkF0CiZpljLKxow3MZDdXGcgdizM0+wWZFnI/xvKHwAA&#10;AP//AwBQSwECLQAUAAYACAAAACEAtoM4kv4AAADhAQAAEwAAAAAAAAAAAAAAAAAAAAAAW0NvbnRl&#10;bnRfVHlwZXNdLnhtbFBLAQItABQABgAIAAAAIQA4/SH/1gAAAJQBAAALAAAAAAAAAAAAAAAAAC8B&#10;AABfcmVscy8ucmVsc1BLAQItABQABgAIAAAAIQARDG2vLgIAAE4EAAAOAAAAAAAAAAAAAAAAAC4C&#10;AABkcnMvZTJvRG9jLnhtbFBLAQItABQABgAIAAAAIQBf+MMX4QAAAAsBAAAPAAAAAAAAAAAAAAAA&#10;AIgEAABkcnMvZG93bnJldi54bWxQSwUGAAAAAAQABADzAAAAlgUAAAAA&#10;"/>
          </w:pict>
        </mc:Fallback>
      </mc:AlternateContent>
    </w:r>
  </w:p>
  <w:p w14:paraId="3EBA11E3" w14:textId="77777777" w:rsidR="0098645E" w:rsidRPr="008E53AD" w:rsidRDefault="0098645E">
    <w:pPr>
      <w:pStyle w:val="Encabezado"/>
      <w:widowControl/>
      <w:jc w:val="center"/>
      <w:rPr>
        <w:rFonts w:cs="Arial"/>
        <w:sz w:val="16"/>
      </w:rPr>
    </w:pPr>
  </w:p>
  <w:p w14:paraId="034D05C3" w14:textId="77777777" w:rsidR="0098645E" w:rsidRDefault="0098645E">
    <w:pPr>
      <w:pStyle w:val="Encabezado"/>
      <w:widowControl/>
      <w:jc w:val="center"/>
      <w:rPr>
        <w:rFonts w:cs="Arial"/>
        <w:b/>
        <w:sz w:val="22"/>
      </w:rPr>
    </w:pPr>
  </w:p>
  <w:p w14:paraId="3CE2CA94" w14:textId="77777777" w:rsidR="0098645E" w:rsidRDefault="0098645E">
    <w:pPr>
      <w:pStyle w:val="Encabezado"/>
      <w:widowControl/>
      <w:jc w:val="center"/>
      <w:rPr>
        <w:rFonts w:cs="Arial"/>
        <w:b/>
        <w:sz w:val="22"/>
      </w:rPr>
    </w:pPr>
  </w:p>
  <w:p w14:paraId="2B9FABFC" w14:textId="77777777" w:rsidR="005E14D8" w:rsidRPr="004620B2" w:rsidRDefault="005E14D8" w:rsidP="005E14D8">
    <w:pPr>
      <w:pStyle w:val="Encabezado"/>
      <w:widowControl/>
      <w:jc w:val="center"/>
      <w:rPr>
        <w:b/>
      </w:rPr>
    </w:pPr>
    <w:r w:rsidRPr="004620B2">
      <w:rPr>
        <w:b/>
      </w:rPr>
      <w:t xml:space="preserve">MINISTERIO DE TECNOLOGÍAS DE LA INFORMACIÓN Y LAS </w:t>
    </w:r>
  </w:p>
  <w:p w14:paraId="2795AA8E" w14:textId="77777777" w:rsidR="005E14D8" w:rsidRPr="004620B2" w:rsidRDefault="005E14D8" w:rsidP="005E14D8">
    <w:pPr>
      <w:pStyle w:val="Encabezado"/>
      <w:widowControl/>
      <w:jc w:val="center"/>
      <w:rPr>
        <w:b/>
      </w:rPr>
    </w:pPr>
    <w:r w:rsidRPr="004620B2">
      <w:rPr>
        <w:b/>
      </w:rPr>
      <w:t>COMUNICACIONES</w:t>
    </w:r>
  </w:p>
  <w:p w14:paraId="4B7B225E" w14:textId="77777777" w:rsidR="0098645E" w:rsidRPr="008E53AD" w:rsidRDefault="0098645E">
    <w:pPr>
      <w:pStyle w:val="Encabezado"/>
      <w:widowControl/>
      <w:jc w:val="center"/>
      <w:rPr>
        <w:rFonts w:cs="Arial"/>
        <w:sz w:val="22"/>
      </w:rPr>
    </w:pPr>
  </w:p>
  <w:p w14:paraId="77A6CDC5" w14:textId="33B8BE3A" w:rsidR="004E67EF" w:rsidRPr="004620B2" w:rsidRDefault="004E67EF" w:rsidP="004E67EF">
    <w:pPr>
      <w:pStyle w:val="Encabezado"/>
      <w:widowControl/>
      <w:jc w:val="center"/>
    </w:pPr>
    <w:r w:rsidRPr="004620B2">
      <w:t>RESOLUCIÓN NÚMERO                                DE    202</w:t>
    </w:r>
    <w:r>
      <w:t>1</w:t>
    </w:r>
  </w:p>
  <w:p w14:paraId="7F9325AE" w14:textId="77777777" w:rsidR="0098645E" w:rsidRPr="00857780" w:rsidRDefault="0098645E">
    <w:pPr>
      <w:pStyle w:val="Encabezado"/>
      <w:widowControl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0CF"/>
    <w:multiLevelType w:val="multilevel"/>
    <w:tmpl w:val="6822464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187405"/>
    <w:multiLevelType w:val="multilevel"/>
    <w:tmpl w:val="2946E1C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24B33BD"/>
    <w:multiLevelType w:val="multilevel"/>
    <w:tmpl w:val="D29AF03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513E68"/>
    <w:multiLevelType w:val="hybridMultilevel"/>
    <w:tmpl w:val="76C8331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2F"/>
    <w:multiLevelType w:val="hybridMultilevel"/>
    <w:tmpl w:val="BDFCF034"/>
    <w:lvl w:ilvl="0" w:tplc="2118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9324B"/>
    <w:multiLevelType w:val="hybridMultilevel"/>
    <w:tmpl w:val="963E6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35135"/>
    <w:multiLevelType w:val="hybridMultilevel"/>
    <w:tmpl w:val="1D0E0FF2"/>
    <w:lvl w:ilvl="0" w:tplc="592686F0">
      <w:start w:val="1"/>
      <w:numFmt w:val="upperRoman"/>
      <w:lvlText w:val="%1."/>
      <w:lvlJc w:val="left"/>
      <w:pPr>
        <w:ind w:left="1102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62" w:hanging="360"/>
      </w:pPr>
    </w:lvl>
    <w:lvl w:ilvl="2" w:tplc="240A001B" w:tentative="1">
      <w:start w:val="1"/>
      <w:numFmt w:val="lowerRoman"/>
      <w:lvlText w:val="%3."/>
      <w:lvlJc w:val="right"/>
      <w:pPr>
        <w:ind w:left="2182" w:hanging="180"/>
      </w:pPr>
    </w:lvl>
    <w:lvl w:ilvl="3" w:tplc="240A000F" w:tentative="1">
      <w:start w:val="1"/>
      <w:numFmt w:val="decimal"/>
      <w:lvlText w:val="%4."/>
      <w:lvlJc w:val="left"/>
      <w:pPr>
        <w:ind w:left="2902" w:hanging="360"/>
      </w:pPr>
    </w:lvl>
    <w:lvl w:ilvl="4" w:tplc="240A0019" w:tentative="1">
      <w:start w:val="1"/>
      <w:numFmt w:val="lowerLetter"/>
      <w:lvlText w:val="%5."/>
      <w:lvlJc w:val="left"/>
      <w:pPr>
        <w:ind w:left="3622" w:hanging="360"/>
      </w:pPr>
    </w:lvl>
    <w:lvl w:ilvl="5" w:tplc="240A001B" w:tentative="1">
      <w:start w:val="1"/>
      <w:numFmt w:val="lowerRoman"/>
      <w:lvlText w:val="%6."/>
      <w:lvlJc w:val="right"/>
      <w:pPr>
        <w:ind w:left="4342" w:hanging="180"/>
      </w:pPr>
    </w:lvl>
    <w:lvl w:ilvl="6" w:tplc="240A000F" w:tentative="1">
      <w:start w:val="1"/>
      <w:numFmt w:val="decimal"/>
      <w:lvlText w:val="%7."/>
      <w:lvlJc w:val="left"/>
      <w:pPr>
        <w:ind w:left="5062" w:hanging="360"/>
      </w:pPr>
    </w:lvl>
    <w:lvl w:ilvl="7" w:tplc="240A0019" w:tentative="1">
      <w:start w:val="1"/>
      <w:numFmt w:val="lowerLetter"/>
      <w:lvlText w:val="%8."/>
      <w:lvlJc w:val="left"/>
      <w:pPr>
        <w:ind w:left="5782" w:hanging="360"/>
      </w:pPr>
    </w:lvl>
    <w:lvl w:ilvl="8" w:tplc="2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30DD46C0"/>
    <w:multiLevelType w:val="hybridMultilevel"/>
    <w:tmpl w:val="F0D22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C5627"/>
    <w:multiLevelType w:val="multilevel"/>
    <w:tmpl w:val="EA22D38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13C5773"/>
    <w:multiLevelType w:val="hybridMultilevel"/>
    <w:tmpl w:val="FEB61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03671"/>
    <w:multiLevelType w:val="hybridMultilevel"/>
    <w:tmpl w:val="E4B8E90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D3191"/>
    <w:multiLevelType w:val="hybridMultilevel"/>
    <w:tmpl w:val="1646EF40"/>
    <w:lvl w:ilvl="0" w:tplc="DAE63E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A6910"/>
    <w:multiLevelType w:val="hybridMultilevel"/>
    <w:tmpl w:val="018E07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330BC"/>
    <w:multiLevelType w:val="hybridMultilevel"/>
    <w:tmpl w:val="79AE7CF4"/>
    <w:lvl w:ilvl="0" w:tplc="FF7254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A012B"/>
    <w:multiLevelType w:val="hybridMultilevel"/>
    <w:tmpl w:val="79AE7CF4"/>
    <w:lvl w:ilvl="0" w:tplc="FF7254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4FAA"/>
    <w:multiLevelType w:val="hybridMultilevel"/>
    <w:tmpl w:val="437A0F0E"/>
    <w:lvl w:ilvl="0" w:tplc="FE34A49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12"/>
  </w:num>
  <w:num w:numId="15">
    <w:abstractNumId w:val="10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00"/>
    <w:rsid w:val="00000142"/>
    <w:rsid w:val="00000886"/>
    <w:rsid w:val="00001509"/>
    <w:rsid w:val="00002436"/>
    <w:rsid w:val="00002A98"/>
    <w:rsid w:val="00003501"/>
    <w:rsid w:val="000036E6"/>
    <w:rsid w:val="00003D8C"/>
    <w:rsid w:val="000055AC"/>
    <w:rsid w:val="00005802"/>
    <w:rsid w:val="00007A12"/>
    <w:rsid w:val="00007E71"/>
    <w:rsid w:val="000102D1"/>
    <w:rsid w:val="000108A0"/>
    <w:rsid w:val="00010954"/>
    <w:rsid w:val="00011279"/>
    <w:rsid w:val="0001157D"/>
    <w:rsid w:val="0001167F"/>
    <w:rsid w:val="00012F27"/>
    <w:rsid w:val="00013294"/>
    <w:rsid w:val="000139DA"/>
    <w:rsid w:val="00013A02"/>
    <w:rsid w:val="00013DC6"/>
    <w:rsid w:val="00014740"/>
    <w:rsid w:val="0001486E"/>
    <w:rsid w:val="00014B67"/>
    <w:rsid w:val="00014CA9"/>
    <w:rsid w:val="00015992"/>
    <w:rsid w:val="00016CB3"/>
    <w:rsid w:val="00017278"/>
    <w:rsid w:val="000172EE"/>
    <w:rsid w:val="000178AD"/>
    <w:rsid w:val="00020D00"/>
    <w:rsid w:val="00022A80"/>
    <w:rsid w:val="000230F5"/>
    <w:rsid w:val="00023EB6"/>
    <w:rsid w:val="00025844"/>
    <w:rsid w:val="00025AAE"/>
    <w:rsid w:val="00026A56"/>
    <w:rsid w:val="00031384"/>
    <w:rsid w:val="00031C7D"/>
    <w:rsid w:val="00031D62"/>
    <w:rsid w:val="0003243E"/>
    <w:rsid w:val="00032F9B"/>
    <w:rsid w:val="00033A80"/>
    <w:rsid w:val="00034C6E"/>
    <w:rsid w:val="0003543B"/>
    <w:rsid w:val="00035846"/>
    <w:rsid w:val="00035FF3"/>
    <w:rsid w:val="0003632F"/>
    <w:rsid w:val="00037E2D"/>
    <w:rsid w:val="000407C2"/>
    <w:rsid w:val="00040FA7"/>
    <w:rsid w:val="000413C3"/>
    <w:rsid w:val="00041DD8"/>
    <w:rsid w:val="00042DB8"/>
    <w:rsid w:val="000433B4"/>
    <w:rsid w:val="00043A3F"/>
    <w:rsid w:val="00044050"/>
    <w:rsid w:val="00044C58"/>
    <w:rsid w:val="00045138"/>
    <w:rsid w:val="0004526E"/>
    <w:rsid w:val="000454B7"/>
    <w:rsid w:val="00046AA0"/>
    <w:rsid w:val="00047139"/>
    <w:rsid w:val="00047DDC"/>
    <w:rsid w:val="00050FF6"/>
    <w:rsid w:val="000514A0"/>
    <w:rsid w:val="00051A29"/>
    <w:rsid w:val="000523F4"/>
    <w:rsid w:val="00052635"/>
    <w:rsid w:val="00052645"/>
    <w:rsid w:val="00052B9F"/>
    <w:rsid w:val="0005475D"/>
    <w:rsid w:val="00056975"/>
    <w:rsid w:val="00060509"/>
    <w:rsid w:val="00062B36"/>
    <w:rsid w:val="00063E68"/>
    <w:rsid w:val="0006458B"/>
    <w:rsid w:val="00065DB7"/>
    <w:rsid w:val="0006709E"/>
    <w:rsid w:val="00067118"/>
    <w:rsid w:val="000701D9"/>
    <w:rsid w:val="00070547"/>
    <w:rsid w:val="00070594"/>
    <w:rsid w:val="00070816"/>
    <w:rsid w:val="00073EAA"/>
    <w:rsid w:val="00074438"/>
    <w:rsid w:val="00074A01"/>
    <w:rsid w:val="00076D10"/>
    <w:rsid w:val="000803CE"/>
    <w:rsid w:val="00084D46"/>
    <w:rsid w:val="00087618"/>
    <w:rsid w:val="0009027F"/>
    <w:rsid w:val="00090A4F"/>
    <w:rsid w:val="00091B28"/>
    <w:rsid w:val="00094B18"/>
    <w:rsid w:val="00094C96"/>
    <w:rsid w:val="00095755"/>
    <w:rsid w:val="00095B2B"/>
    <w:rsid w:val="0009787E"/>
    <w:rsid w:val="00097F86"/>
    <w:rsid w:val="000A036C"/>
    <w:rsid w:val="000A0DA2"/>
    <w:rsid w:val="000A122B"/>
    <w:rsid w:val="000A137A"/>
    <w:rsid w:val="000A1C17"/>
    <w:rsid w:val="000A1EB0"/>
    <w:rsid w:val="000A3B4B"/>
    <w:rsid w:val="000A46AF"/>
    <w:rsid w:val="000A53C3"/>
    <w:rsid w:val="000A639F"/>
    <w:rsid w:val="000A7181"/>
    <w:rsid w:val="000B1D71"/>
    <w:rsid w:val="000B1EE1"/>
    <w:rsid w:val="000B3B0D"/>
    <w:rsid w:val="000B4D8D"/>
    <w:rsid w:val="000B4FED"/>
    <w:rsid w:val="000B6733"/>
    <w:rsid w:val="000B7D34"/>
    <w:rsid w:val="000C076E"/>
    <w:rsid w:val="000C0D7F"/>
    <w:rsid w:val="000C190D"/>
    <w:rsid w:val="000C1F78"/>
    <w:rsid w:val="000C2124"/>
    <w:rsid w:val="000C29BA"/>
    <w:rsid w:val="000C3165"/>
    <w:rsid w:val="000C3C6E"/>
    <w:rsid w:val="000C4932"/>
    <w:rsid w:val="000C51C6"/>
    <w:rsid w:val="000C5DD5"/>
    <w:rsid w:val="000C751D"/>
    <w:rsid w:val="000C7836"/>
    <w:rsid w:val="000D10BE"/>
    <w:rsid w:val="000D304F"/>
    <w:rsid w:val="000D3982"/>
    <w:rsid w:val="000D4C9F"/>
    <w:rsid w:val="000D5957"/>
    <w:rsid w:val="000D69B3"/>
    <w:rsid w:val="000D7522"/>
    <w:rsid w:val="000D7B03"/>
    <w:rsid w:val="000D7E59"/>
    <w:rsid w:val="000E0A33"/>
    <w:rsid w:val="000E25F8"/>
    <w:rsid w:val="000E2875"/>
    <w:rsid w:val="000E2ED8"/>
    <w:rsid w:val="000E5401"/>
    <w:rsid w:val="000E651B"/>
    <w:rsid w:val="000E6A17"/>
    <w:rsid w:val="000E7080"/>
    <w:rsid w:val="000F00B9"/>
    <w:rsid w:val="000F26F3"/>
    <w:rsid w:val="000F2881"/>
    <w:rsid w:val="000F3AEF"/>
    <w:rsid w:val="000F3C5B"/>
    <w:rsid w:val="000F40A9"/>
    <w:rsid w:val="000F4346"/>
    <w:rsid w:val="000F53CB"/>
    <w:rsid w:val="000F6C6C"/>
    <w:rsid w:val="001000AA"/>
    <w:rsid w:val="0010029C"/>
    <w:rsid w:val="001002AC"/>
    <w:rsid w:val="00100781"/>
    <w:rsid w:val="00100EA7"/>
    <w:rsid w:val="00103102"/>
    <w:rsid w:val="0010345F"/>
    <w:rsid w:val="0010461E"/>
    <w:rsid w:val="00110250"/>
    <w:rsid w:val="00110683"/>
    <w:rsid w:val="0011151C"/>
    <w:rsid w:val="001119D5"/>
    <w:rsid w:val="00111EBF"/>
    <w:rsid w:val="001128D4"/>
    <w:rsid w:val="00112F15"/>
    <w:rsid w:val="00113578"/>
    <w:rsid w:val="00113991"/>
    <w:rsid w:val="00115B02"/>
    <w:rsid w:val="0011710F"/>
    <w:rsid w:val="0012098A"/>
    <w:rsid w:val="00120EE4"/>
    <w:rsid w:val="001227D5"/>
    <w:rsid w:val="0012378F"/>
    <w:rsid w:val="00123DEB"/>
    <w:rsid w:val="00123F00"/>
    <w:rsid w:val="001301E0"/>
    <w:rsid w:val="0013174D"/>
    <w:rsid w:val="001320E8"/>
    <w:rsid w:val="001331CF"/>
    <w:rsid w:val="00133FD8"/>
    <w:rsid w:val="0013551A"/>
    <w:rsid w:val="0013644E"/>
    <w:rsid w:val="00136C77"/>
    <w:rsid w:val="00136EFF"/>
    <w:rsid w:val="00137652"/>
    <w:rsid w:val="00142071"/>
    <w:rsid w:val="00142FBF"/>
    <w:rsid w:val="00144BC0"/>
    <w:rsid w:val="00145769"/>
    <w:rsid w:val="001463D5"/>
    <w:rsid w:val="0014740A"/>
    <w:rsid w:val="00147C3E"/>
    <w:rsid w:val="00147C94"/>
    <w:rsid w:val="00150947"/>
    <w:rsid w:val="00151A47"/>
    <w:rsid w:val="00153CFC"/>
    <w:rsid w:val="0015616F"/>
    <w:rsid w:val="00156E9D"/>
    <w:rsid w:val="00157081"/>
    <w:rsid w:val="001577AC"/>
    <w:rsid w:val="00157A6E"/>
    <w:rsid w:val="00157DD4"/>
    <w:rsid w:val="001600DF"/>
    <w:rsid w:val="001610FB"/>
    <w:rsid w:val="00162623"/>
    <w:rsid w:val="00162674"/>
    <w:rsid w:val="00162794"/>
    <w:rsid w:val="00162F89"/>
    <w:rsid w:val="00163E6C"/>
    <w:rsid w:val="001649E4"/>
    <w:rsid w:val="00165096"/>
    <w:rsid w:val="001650A5"/>
    <w:rsid w:val="0016525F"/>
    <w:rsid w:val="001654CC"/>
    <w:rsid w:val="0016644E"/>
    <w:rsid w:val="001664D3"/>
    <w:rsid w:val="001677FD"/>
    <w:rsid w:val="00167B5C"/>
    <w:rsid w:val="0017197F"/>
    <w:rsid w:val="00171CD1"/>
    <w:rsid w:val="0017422B"/>
    <w:rsid w:val="0017443F"/>
    <w:rsid w:val="00175843"/>
    <w:rsid w:val="001775CA"/>
    <w:rsid w:val="00177AA3"/>
    <w:rsid w:val="00177ADB"/>
    <w:rsid w:val="00177D1C"/>
    <w:rsid w:val="00177F71"/>
    <w:rsid w:val="0018220F"/>
    <w:rsid w:val="00183272"/>
    <w:rsid w:val="0018397D"/>
    <w:rsid w:val="00183EE7"/>
    <w:rsid w:val="00184CD9"/>
    <w:rsid w:val="00186D5C"/>
    <w:rsid w:val="001877B7"/>
    <w:rsid w:val="00190B7A"/>
    <w:rsid w:val="00191A9F"/>
    <w:rsid w:val="001923E1"/>
    <w:rsid w:val="001924DE"/>
    <w:rsid w:val="00193CBF"/>
    <w:rsid w:val="001940B0"/>
    <w:rsid w:val="00196B0A"/>
    <w:rsid w:val="001A02D0"/>
    <w:rsid w:val="001A1497"/>
    <w:rsid w:val="001A22C2"/>
    <w:rsid w:val="001A2721"/>
    <w:rsid w:val="001A27B7"/>
    <w:rsid w:val="001A3594"/>
    <w:rsid w:val="001A40BF"/>
    <w:rsid w:val="001A465D"/>
    <w:rsid w:val="001A5E3C"/>
    <w:rsid w:val="001B0F0B"/>
    <w:rsid w:val="001B2E2C"/>
    <w:rsid w:val="001B3950"/>
    <w:rsid w:val="001B3C9C"/>
    <w:rsid w:val="001B4EC9"/>
    <w:rsid w:val="001B62EC"/>
    <w:rsid w:val="001B6A12"/>
    <w:rsid w:val="001B6C00"/>
    <w:rsid w:val="001B7DAC"/>
    <w:rsid w:val="001B7FFD"/>
    <w:rsid w:val="001C0E14"/>
    <w:rsid w:val="001C138C"/>
    <w:rsid w:val="001C13E8"/>
    <w:rsid w:val="001C3A3A"/>
    <w:rsid w:val="001C5613"/>
    <w:rsid w:val="001C57E6"/>
    <w:rsid w:val="001C654E"/>
    <w:rsid w:val="001C70AE"/>
    <w:rsid w:val="001C7A53"/>
    <w:rsid w:val="001D004F"/>
    <w:rsid w:val="001D0A37"/>
    <w:rsid w:val="001D2551"/>
    <w:rsid w:val="001D276A"/>
    <w:rsid w:val="001D3843"/>
    <w:rsid w:val="001D4AF2"/>
    <w:rsid w:val="001D53A2"/>
    <w:rsid w:val="001D5FE9"/>
    <w:rsid w:val="001D62D8"/>
    <w:rsid w:val="001D6DB7"/>
    <w:rsid w:val="001D725F"/>
    <w:rsid w:val="001D7749"/>
    <w:rsid w:val="001D7881"/>
    <w:rsid w:val="001E0A68"/>
    <w:rsid w:val="001E11EC"/>
    <w:rsid w:val="001E246B"/>
    <w:rsid w:val="001E34B3"/>
    <w:rsid w:val="001E3DF9"/>
    <w:rsid w:val="001E494B"/>
    <w:rsid w:val="001E4D8D"/>
    <w:rsid w:val="001E561D"/>
    <w:rsid w:val="001E5BFA"/>
    <w:rsid w:val="001E5E81"/>
    <w:rsid w:val="001E71EB"/>
    <w:rsid w:val="001F04EC"/>
    <w:rsid w:val="001F1246"/>
    <w:rsid w:val="001F12E3"/>
    <w:rsid w:val="001F2A0A"/>
    <w:rsid w:val="001F4EF8"/>
    <w:rsid w:val="001F5244"/>
    <w:rsid w:val="001F58E6"/>
    <w:rsid w:val="001F5D0B"/>
    <w:rsid w:val="001F6F57"/>
    <w:rsid w:val="001F76FB"/>
    <w:rsid w:val="001F7A9F"/>
    <w:rsid w:val="00200905"/>
    <w:rsid w:val="00200F80"/>
    <w:rsid w:val="002024D8"/>
    <w:rsid w:val="00205584"/>
    <w:rsid w:val="00206C00"/>
    <w:rsid w:val="00207EA2"/>
    <w:rsid w:val="002106FE"/>
    <w:rsid w:val="00210F62"/>
    <w:rsid w:val="00211092"/>
    <w:rsid w:val="0021737B"/>
    <w:rsid w:val="00217863"/>
    <w:rsid w:val="00217B36"/>
    <w:rsid w:val="002208FC"/>
    <w:rsid w:val="00221890"/>
    <w:rsid w:val="00221BE3"/>
    <w:rsid w:val="002251F3"/>
    <w:rsid w:val="002257CC"/>
    <w:rsid w:val="00227C2D"/>
    <w:rsid w:val="002319FB"/>
    <w:rsid w:val="00232978"/>
    <w:rsid w:val="00232C26"/>
    <w:rsid w:val="00235658"/>
    <w:rsid w:val="00236136"/>
    <w:rsid w:val="00236197"/>
    <w:rsid w:val="0023635A"/>
    <w:rsid w:val="002417E6"/>
    <w:rsid w:val="00242AC8"/>
    <w:rsid w:val="00243AD6"/>
    <w:rsid w:val="00243CBA"/>
    <w:rsid w:val="002445FF"/>
    <w:rsid w:val="0024482C"/>
    <w:rsid w:val="00244F3D"/>
    <w:rsid w:val="00244FE9"/>
    <w:rsid w:val="00246120"/>
    <w:rsid w:val="00246610"/>
    <w:rsid w:val="00246B28"/>
    <w:rsid w:val="00250AA9"/>
    <w:rsid w:val="0025133F"/>
    <w:rsid w:val="00251FB2"/>
    <w:rsid w:val="00253367"/>
    <w:rsid w:val="00253A9A"/>
    <w:rsid w:val="00253E9E"/>
    <w:rsid w:val="00255D32"/>
    <w:rsid w:val="00257818"/>
    <w:rsid w:val="002600D8"/>
    <w:rsid w:val="0026280D"/>
    <w:rsid w:val="002632C2"/>
    <w:rsid w:val="002633CD"/>
    <w:rsid w:val="0026363A"/>
    <w:rsid w:val="00263D03"/>
    <w:rsid w:val="00264422"/>
    <w:rsid w:val="00264943"/>
    <w:rsid w:val="00264B07"/>
    <w:rsid w:val="002658D9"/>
    <w:rsid w:val="00266619"/>
    <w:rsid w:val="0026667C"/>
    <w:rsid w:val="00266E6C"/>
    <w:rsid w:val="00267468"/>
    <w:rsid w:val="002674CB"/>
    <w:rsid w:val="002710B9"/>
    <w:rsid w:val="0027297D"/>
    <w:rsid w:val="0027720D"/>
    <w:rsid w:val="00277564"/>
    <w:rsid w:val="00280E90"/>
    <w:rsid w:val="002810F6"/>
    <w:rsid w:val="00281116"/>
    <w:rsid w:val="00281707"/>
    <w:rsid w:val="00283DBB"/>
    <w:rsid w:val="0028460C"/>
    <w:rsid w:val="0028466A"/>
    <w:rsid w:val="0028533D"/>
    <w:rsid w:val="00292444"/>
    <w:rsid w:val="0029551B"/>
    <w:rsid w:val="0029572F"/>
    <w:rsid w:val="0029777E"/>
    <w:rsid w:val="0029790F"/>
    <w:rsid w:val="002A06A4"/>
    <w:rsid w:val="002A0794"/>
    <w:rsid w:val="002A0BC9"/>
    <w:rsid w:val="002A12F4"/>
    <w:rsid w:val="002A1468"/>
    <w:rsid w:val="002A192A"/>
    <w:rsid w:val="002A1ED8"/>
    <w:rsid w:val="002A235C"/>
    <w:rsid w:val="002A2E2F"/>
    <w:rsid w:val="002A3D21"/>
    <w:rsid w:val="002A4A17"/>
    <w:rsid w:val="002A4C55"/>
    <w:rsid w:val="002A5D35"/>
    <w:rsid w:val="002A6623"/>
    <w:rsid w:val="002A753E"/>
    <w:rsid w:val="002B0992"/>
    <w:rsid w:val="002B0D93"/>
    <w:rsid w:val="002B1206"/>
    <w:rsid w:val="002B224A"/>
    <w:rsid w:val="002B22E3"/>
    <w:rsid w:val="002B36B2"/>
    <w:rsid w:val="002B55EB"/>
    <w:rsid w:val="002B5648"/>
    <w:rsid w:val="002B61F0"/>
    <w:rsid w:val="002B6553"/>
    <w:rsid w:val="002B7C17"/>
    <w:rsid w:val="002C0A90"/>
    <w:rsid w:val="002C1B4C"/>
    <w:rsid w:val="002C20BF"/>
    <w:rsid w:val="002C2B52"/>
    <w:rsid w:val="002C2C77"/>
    <w:rsid w:val="002C3244"/>
    <w:rsid w:val="002C4E30"/>
    <w:rsid w:val="002C55F1"/>
    <w:rsid w:val="002C6D87"/>
    <w:rsid w:val="002C7E2F"/>
    <w:rsid w:val="002D13D7"/>
    <w:rsid w:val="002D2E79"/>
    <w:rsid w:val="002D2FB5"/>
    <w:rsid w:val="002D30FE"/>
    <w:rsid w:val="002D3432"/>
    <w:rsid w:val="002D4874"/>
    <w:rsid w:val="002D6604"/>
    <w:rsid w:val="002D69D6"/>
    <w:rsid w:val="002D6F4C"/>
    <w:rsid w:val="002E0BDD"/>
    <w:rsid w:val="002E0E73"/>
    <w:rsid w:val="002E0F88"/>
    <w:rsid w:val="002E32F9"/>
    <w:rsid w:val="002E3B49"/>
    <w:rsid w:val="002E3EBD"/>
    <w:rsid w:val="002E4AC7"/>
    <w:rsid w:val="002E4B21"/>
    <w:rsid w:val="002E4B39"/>
    <w:rsid w:val="002E4C75"/>
    <w:rsid w:val="002E59B6"/>
    <w:rsid w:val="002E64CE"/>
    <w:rsid w:val="002E6CED"/>
    <w:rsid w:val="002F0639"/>
    <w:rsid w:val="002F2E4D"/>
    <w:rsid w:val="002F3159"/>
    <w:rsid w:val="002F3711"/>
    <w:rsid w:val="002F43DE"/>
    <w:rsid w:val="002F4565"/>
    <w:rsid w:val="002F4B0F"/>
    <w:rsid w:val="002F59F2"/>
    <w:rsid w:val="002F65DB"/>
    <w:rsid w:val="002F6F6C"/>
    <w:rsid w:val="002F7826"/>
    <w:rsid w:val="002F7991"/>
    <w:rsid w:val="00301C07"/>
    <w:rsid w:val="00306C30"/>
    <w:rsid w:val="00307039"/>
    <w:rsid w:val="00307473"/>
    <w:rsid w:val="0030788A"/>
    <w:rsid w:val="003129FA"/>
    <w:rsid w:val="003137DC"/>
    <w:rsid w:val="0031387B"/>
    <w:rsid w:val="00313A1F"/>
    <w:rsid w:val="00314409"/>
    <w:rsid w:val="00314984"/>
    <w:rsid w:val="00314D64"/>
    <w:rsid w:val="00315089"/>
    <w:rsid w:val="003155D1"/>
    <w:rsid w:val="00317A0C"/>
    <w:rsid w:val="00317F90"/>
    <w:rsid w:val="00321842"/>
    <w:rsid w:val="00322B8A"/>
    <w:rsid w:val="00323405"/>
    <w:rsid w:val="00323EB8"/>
    <w:rsid w:val="00323EF6"/>
    <w:rsid w:val="0032454D"/>
    <w:rsid w:val="00325C27"/>
    <w:rsid w:val="003265B5"/>
    <w:rsid w:val="003268C3"/>
    <w:rsid w:val="00326ADF"/>
    <w:rsid w:val="00326EEE"/>
    <w:rsid w:val="00326F5D"/>
    <w:rsid w:val="0032736A"/>
    <w:rsid w:val="003277BB"/>
    <w:rsid w:val="00327D2F"/>
    <w:rsid w:val="003300F5"/>
    <w:rsid w:val="003304E6"/>
    <w:rsid w:val="00331061"/>
    <w:rsid w:val="00331918"/>
    <w:rsid w:val="00332BB8"/>
    <w:rsid w:val="00332BD6"/>
    <w:rsid w:val="0033328F"/>
    <w:rsid w:val="00333E81"/>
    <w:rsid w:val="00334BA4"/>
    <w:rsid w:val="00335A19"/>
    <w:rsid w:val="00336E01"/>
    <w:rsid w:val="003370AE"/>
    <w:rsid w:val="00337187"/>
    <w:rsid w:val="00340168"/>
    <w:rsid w:val="003403CF"/>
    <w:rsid w:val="0034192D"/>
    <w:rsid w:val="003432DD"/>
    <w:rsid w:val="003439B6"/>
    <w:rsid w:val="00347606"/>
    <w:rsid w:val="00347CDC"/>
    <w:rsid w:val="00351108"/>
    <w:rsid w:val="0035159E"/>
    <w:rsid w:val="00351D59"/>
    <w:rsid w:val="0035227A"/>
    <w:rsid w:val="0035276B"/>
    <w:rsid w:val="00352FC3"/>
    <w:rsid w:val="00353868"/>
    <w:rsid w:val="00354C17"/>
    <w:rsid w:val="0035596E"/>
    <w:rsid w:val="00355AB3"/>
    <w:rsid w:val="00357137"/>
    <w:rsid w:val="00357668"/>
    <w:rsid w:val="00357FD7"/>
    <w:rsid w:val="003614A9"/>
    <w:rsid w:val="00361E72"/>
    <w:rsid w:val="003644E6"/>
    <w:rsid w:val="00364BE4"/>
    <w:rsid w:val="00364CFC"/>
    <w:rsid w:val="0036535A"/>
    <w:rsid w:val="00365A4D"/>
    <w:rsid w:val="00366A72"/>
    <w:rsid w:val="00372BA8"/>
    <w:rsid w:val="00375BE3"/>
    <w:rsid w:val="00376691"/>
    <w:rsid w:val="00377A35"/>
    <w:rsid w:val="00377B06"/>
    <w:rsid w:val="00381150"/>
    <w:rsid w:val="00383E5C"/>
    <w:rsid w:val="003841C5"/>
    <w:rsid w:val="00384C22"/>
    <w:rsid w:val="00385766"/>
    <w:rsid w:val="00385CAF"/>
    <w:rsid w:val="00386232"/>
    <w:rsid w:val="0038764D"/>
    <w:rsid w:val="00390345"/>
    <w:rsid w:val="003909F2"/>
    <w:rsid w:val="00390A4E"/>
    <w:rsid w:val="0039127E"/>
    <w:rsid w:val="0039460E"/>
    <w:rsid w:val="00394635"/>
    <w:rsid w:val="00394E12"/>
    <w:rsid w:val="0039667C"/>
    <w:rsid w:val="003972C5"/>
    <w:rsid w:val="003A2303"/>
    <w:rsid w:val="003A2608"/>
    <w:rsid w:val="003A271C"/>
    <w:rsid w:val="003A2809"/>
    <w:rsid w:val="003A2975"/>
    <w:rsid w:val="003A2CB7"/>
    <w:rsid w:val="003A360A"/>
    <w:rsid w:val="003A4D99"/>
    <w:rsid w:val="003A54A2"/>
    <w:rsid w:val="003A6019"/>
    <w:rsid w:val="003A6486"/>
    <w:rsid w:val="003B037B"/>
    <w:rsid w:val="003B0760"/>
    <w:rsid w:val="003B0D2D"/>
    <w:rsid w:val="003B13BC"/>
    <w:rsid w:val="003B164E"/>
    <w:rsid w:val="003B16A1"/>
    <w:rsid w:val="003B1C69"/>
    <w:rsid w:val="003B1E98"/>
    <w:rsid w:val="003B299B"/>
    <w:rsid w:val="003B5A90"/>
    <w:rsid w:val="003B6F70"/>
    <w:rsid w:val="003B7010"/>
    <w:rsid w:val="003C03E2"/>
    <w:rsid w:val="003C1AE4"/>
    <w:rsid w:val="003C339D"/>
    <w:rsid w:val="003C43B0"/>
    <w:rsid w:val="003C45BA"/>
    <w:rsid w:val="003C4EC2"/>
    <w:rsid w:val="003C76C5"/>
    <w:rsid w:val="003C7892"/>
    <w:rsid w:val="003D1A31"/>
    <w:rsid w:val="003D1B86"/>
    <w:rsid w:val="003D5042"/>
    <w:rsid w:val="003D5BAD"/>
    <w:rsid w:val="003D6B58"/>
    <w:rsid w:val="003D75CC"/>
    <w:rsid w:val="003D7D02"/>
    <w:rsid w:val="003E04C9"/>
    <w:rsid w:val="003E075D"/>
    <w:rsid w:val="003E4182"/>
    <w:rsid w:val="003E44F3"/>
    <w:rsid w:val="003E5325"/>
    <w:rsid w:val="003E565F"/>
    <w:rsid w:val="003E5FDA"/>
    <w:rsid w:val="003E60E8"/>
    <w:rsid w:val="003E690B"/>
    <w:rsid w:val="003E698A"/>
    <w:rsid w:val="003E7A37"/>
    <w:rsid w:val="003E7EC7"/>
    <w:rsid w:val="003F0897"/>
    <w:rsid w:val="003F0B02"/>
    <w:rsid w:val="003F0C0A"/>
    <w:rsid w:val="003F22E2"/>
    <w:rsid w:val="003F28ED"/>
    <w:rsid w:val="003F2E8A"/>
    <w:rsid w:val="003F4EF8"/>
    <w:rsid w:val="003F6E3B"/>
    <w:rsid w:val="003F712C"/>
    <w:rsid w:val="003F7312"/>
    <w:rsid w:val="0040032E"/>
    <w:rsid w:val="00400C87"/>
    <w:rsid w:val="004017C2"/>
    <w:rsid w:val="004017E3"/>
    <w:rsid w:val="00402499"/>
    <w:rsid w:val="00402F22"/>
    <w:rsid w:val="004044A2"/>
    <w:rsid w:val="0040479E"/>
    <w:rsid w:val="00404963"/>
    <w:rsid w:val="00404DAA"/>
    <w:rsid w:val="00406C5C"/>
    <w:rsid w:val="00406E07"/>
    <w:rsid w:val="00407181"/>
    <w:rsid w:val="00407D01"/>
    <w:rsid w:val="00411CB7"/>
    <w:rsid w:val="00412510"/>
    <w:rsid w:val="004130C1"/>
    <w:rsid w:val="00414222"/>
    <w:rsid w:val="0041604E"/>
    <w:rsid w:val="00416677"/>
    <w:rsid w:val="00417894"/>
    <w:rsid w:val="0042080F"/>
    <w:rsid w:val="00421688"/>
    <w:rsid w:val="00422359"/>
    <w:rsid w:val="00422D9A"/>
    <w:rsid w:val="00425381"/>
    <w:rsid w:val="004256D8"/>
    <w:rsid w:val="00426392"/>
    <w:rsid w:val="00427595"/>
    <w:rsid w:val="00432F76"/>
    <w:rsid w:val="004330C9"/>
    <w:rsid w:val="00433C0E"/>
    <w:rsid w:val="00435BE6"/>
    <w:rsid w:val="004363B1"/>
    <w:rsid w:val="00436437"/>
    <w:rsid w:val="00436CDE"/>
    <w:rsid w:val="004379CE"/>
    <w:rsid w:val="00440BE0"/>
    <w:rsid w:val="00441A5E"/>
    <w:rsid w:val="00441AC6"/>
    <w:rsid w:val="00442965"/>
    <w:rsid w:val="00442DA9"/>
    <w:rsid w:val="00442F77"/>
    <w:rsid w:val="00443453"/>
    <w:rsid w:val="00444E4C"/>
    <w:rsid w:val="0044574F"/>
    <w:rsid w:val="00445EE0"/>
    <w:rsid w:val="004466E0"/>
    <w:rsid w:val="00447397"/>
    <w:rsid w:val="00447CBB"/>
    <w:rsid w:val="004504B4"/>
    <w:rsid w:val="004508F9"/>
    <w:rsid w:val="004524EB"/>
    <w:rsid w:val="004536C5"/>
    <w:rsid w:val="004553A8"/>
    <w:rsid w:val="00455507"/>
    <w:rsid w:val="00455813"/>
    <w:rsid w:val="0045614B"/>
    <w:rsid w:val="00457236"/>
    <w:rsid w:val="00457363"/>
    <w:rsid w:val="00457FD6"/>
    <w:rsid w:val="00461B1D"/>
    <w:rsid w:val="00463A05"/>
    <w:rsid w:val="00464339"/>
    <w:rsid w:val="00464353"/>
    <w:rsid w:val="0046726F"/>
    <w:rsid w:val="00470E5E"/>
    <w:rsid w:val="00470F55"/>
    <w:rsid w:val="00470F6B"/>
    <w:rsid w:val="00471D84"/>
    <w:rsid w:val="0047213B"/>
    <w:rsid w:val="00472CD8"/>
    <w:rsid w:val="00472EE5"/>
    <w:rsid w:val="00473A75"/>
    <w:rsid w:val="00473FFD"/>
    <w:rsid w:val="004755B3"/>
    <w:rsid w:val="00476197"/>
    <w:rsid w:val="00476FBA"/>
    <w:rsid w:val="004808F3"/>
    <w:rsid w:val="0048180D"/>
    <w:rsid w:val="0048285D"/>
    <w:rsid w:val="00482D78"/>
    <w:rsid w:val="00483A2E"/>
    <w:rsid w:val="00483AEF"/>
    <w:rsid w:val="00484ABC"/>
    <w:rsid w:val="004856C7"/>
    <w:rsid w:val="00486611"/>
    <w:rsid w:val="004871F5"/>
    <w:rsid w:val="004874AF"/>
    <w:rsid w:val="00487687"/>
    <w:rsid w:val="00487A0A"/>
    <w:rsid w:val="00487DDD"/>
    <w:rsid w:val="00490872"/>
    <w:rsid w:val="00490EE8"/>
    <w:rsid w:val="00491B85"/>
    <w:rsid w:val="00491DA9"/>
    <w:rsid w:val="004928D0"/>
    <w:rsid w:val="004930DF"/>
    <w:rsid w:val="004938AC"/>
    <w:rsid w:val="004938B9"/>
    <w:rsid w:val="0049489C"/>
    <w:rsid w:val="00494996"/>
    <w:rsid w:val="0049558B"/>
    <w:rsid w:val="0049563C"/>
    <w:rsid w:val="00497760"/>
    <w:rsid w:val="004A0C0F"/>
    <w:rsid w:val="004A14CE"/>
    <w:rsid w:val="004A15AC"/>
    <w:rsid w:val="004A16EB"/>
    <w:rsid w:val="004A2E54"/>
    <w:rsid w:val="004A3210"/>
    <w:rsid w:val="004A3520"/>
    <w:rsid w:val="004A3A92"/>
    <w:rsid w:val="004A4601"/>
    <w:rsid w:val="004A675D"/>
    <w:rsid w:val="004A7403"/>
    <w:rsid w:val="004B22B6"/>
    <w:rsid w:val="004B38A4"/>
    <w:rsid w:val="004B4664"/>
    <w:rsid w:val="004B6305"/>
    <w:rsid w:val="004B6470"/>
    <w:rsid w:val="004B6E9B"/>
    <w:rsid w:val="004C106D"/>
    <w:rsid w:val="004C18F2"/>
    <w:rsid w:val="004C2C6C"/>
    <w:rsid w:val="004C374E"/>
    <w:rsid w:val="004C3A98"/>
    <w:rsid w:val="004C51DD"/>
    <w:rsid w:val="004C5B77"/>
    <w:rsid w:val="004C5C0D"/>
    <w:rsid w:val="004C6105"/>
    <w:rsid w:val="004C6521"/>
    <w:rsid w:val="004C6A6D"/>
    <w:rsid w:val="004D05AD"/>
    <w:rsid w:val="004D2A4E"/>
    <w:rsid w:val="004D2CA1"/>
    <w:rsid w:val="004D4739"/>
    <w:rsid w:val="004D530C"/>
    <w:rsid w:val="004D62CA"/>
    <w:rsid w:val="004D658F"/>
    <w:rsid w:val="004D738E"/>
    <w:rsid w:val="004D777F"/>
    <w:rsid w:val="004D779B"/>
    <w:rsid w:val="004D77A1"/>
    <w:rsid w:val="004E0C9F"/>
    <w:rsid w:val="004E1A64"/>
    <w:rsid w:val="004E3BF6"/>
    <w:rsid w:val="004E410E"/>
    <w:rsid w:val="004E47E1"/>
    <w:rsid w:val="004E501E"/>
    <w:rsid w:val="004E53F9"/>
    <w:rsid w:val="004E54A1"/>
    <w:rsid w:val="004E64AD"/>
    <w:rsid w:val="004E67EF"/>
    <w:rsid w:val="004E6CC4"/>
    <w:rsid w:val="004E6F9E"/>
    <w:rsid w:val="004E7082"/>
    <w:rsid w:val="004F0558"/>
    <w:rsid w:val="004F2A5B"/>
    <w:rsid w:val="004F3F68"/>
    <w:rsid w:val="004F5800"/>
    <w:rsid w:val="004F5D3C"/>
    <w:rsid w:val="004F5D80"/>
    <w:rsid w:val="004F685A"/>
    <w:rsid w:val="004F6AC5"/>
    <w:rsid w:val="004F7A0B"/>
    <w:rsid w:val="00500410"/>
    <w:rsid w:val="00500443"/>
    <w:rsid w:val="00502A7A"/>
    <w:rsid w:val="00503C19"/>
    <w:rsid w:val="0050427E"/>
    <w:rsid w:val="00504935"/>
    <w:rsid w:val="0050546A"/>
    <w:rsid w:val="0050574F"/>
    <w:rsid w:val="0050708A"/>
    <w:rsid w:val="00507F9C"/>
    <w:rsid w:val="005109BB"/>
    <w:rsid w:val="00510AD7"/>
    <w:rsid w:val="0051141D"/>
    <w:rsid w:val="0051195E"/>
    <w:rsid w:val="005126B0"/>
    <w:rsid w:val="00516C72"/>
    <w:rsid w:val="00516DF9"/>
    <w:rsid w:val="00520834"/>
    <w:rsid w:val="00521C25"/>
    <w:rsid w:val="00521CD0"/>
    <w:rsid w:val="0052307B"/>
    <w:rsid w:val="00525258"/>
    <w:rsid w:val="0052547C"/>
    <w:rsid w:val="005256E2"/>
    <w:rsid w:val="005268A7"/>
    <w:rsid w:val="00526B0C"/>
    <w:rsid w:val="005306F5"/>
    <w:rsid w:val="00533D61"/>
    <w:rsid w:val="00534087"/>
    <w:rsid w:val="0053455A"/>
    <w:rsid w:val="005355A7"/>
    <w:rsid w:val="00535B7E"/>
    <w:rsid w:val="00536B5B"/>
    <w:rsid w:val="00537971"/>
    <w:rsid w:val="00540756"/>
    <w:rsid w:val="005413FA"/>
    <w:rsid w:val="005418A2"/>
    <w:rsid w:val="00541C9C"/>
    <w:rsid w:val="005439F1"/>
    <w:rsid w:val="00543CB0"/>
    <w:rsid w:val="005445CE"/>
    <w:rsid w:val="00544615"/>
    <w:rsid w:val="00545DCF"/>
    <w:rsid w:val="00546681"/>
    <w:rsid w:val="00546DC2"/>
    <w:rsid w:val="00547852"/>
    <w:rsid w:val="00547867"/>
    <w:rsid w:val="005500BD"/>
    <w:rsid w:val="005501D4"/>
    <w:rsid w:val="00551189"/>
    <w:rsid w:val="00551254"/>
    <w:rsid w:val="00552797"/>
    <w:rsid w:val="00552CF7"/>
    <w:rsid w:val="00552D88"/>
    <w:rsid w:val="00553626"/>
    <w:rsid w:val="0055485C"/>
    <w:rsid w:val="00554BB9"/>
    <w:rsid w:val="00554F27"/>
    <w:rsid w:val="005553B1"/>
    <w:rsid w:val="00555952"/>
    <w:rsid w:val="00556347"/>
    <w:rsid w:val="00557F1C"/>
    <w:rsid w:val="00563E51"/>
    <w:rsid w:val="00563FFA"/>
    <w:rsid w:val="0056421E"/>
    <w:rsid w:val="005706D8"/>
    <w:rsid w:val="0057295F"/>
    <w:rsid w:val="00573C8E"/>
    <w:rsid w:val="00574245"/>
    <w:rsid w:val="00574AB0"/>
    <w:rsid w:val="005750C2"/>
    <w:rsid w:val="005757F5"/>
    <w:rsid w:val="00575DE7"/>
    <w:rsid w:val="005817CA"/>
    <w:rsid w:val="005819AB"/>
    <w:rsid w:val="00581E9A"/>
    <w:rsid w:val="005826EF"/>
    <w:rsid w:val="00582F60"/>
    <w:rsid w:val="00583AED"/>
    <w:rsid w:val="005843BB"/>
    <w:rsid w:val="00585B15"/>
    <w:rsid w:val="00585ECD"/>
    <w:rsid w:val="0058643C"/>
    <w:rsid w:val="0058744B"/>
    <w:rsid w:val="005877E6"/>
    <w:rsid w:val="00591CA0"/>
    <w:rsid w:val="00592146"/>
    <w:rsid w:val="00592FD5"/>
    <w:rsid w:val="0059304E"/>
    <w:rsid w:val="005954D2"/>
    <w:rsid w:val="00595DE1"/>
    <w:rsid w:val="005969AB"/>
    <w:rsid w:val="00597947"/>
    <w:rsid w:val="00597AA5"/>
    <w:rsid w:val="005A09D3"/>
    <w:rsid w:val="005A4549"/>
    <w:rsid w:val="005A5638"/>
    <w:rsid w:val="005A62B0"/>
    <w:rsid w:val="005B0369"/>
    <w:rsid w:val="005B0537"/>
    <w:rsid w:val="005B2790"/>
    <w:rsid w:val="005B2A9E"/>
    <w:rsid w:val="005B2DC8"/>
    <w:rsid w:val="005B311D"/>
    <w:rsid w:val="005B320F"/>
    <w:rsid w:val="005B3623"/>
    <w:rsid w:val="005B40C8"/>
    <w:rsid w:val="005B6813"/>
    <w:rsid w:val="005B73D4"/>
    <w:rsid w:val="005C0ECC"/>
    <w:rsid w:val="005C1D60"/>
    <w:rsid w:val="005C5536"/>
    <w:rsid w:val="005C62EC"/>
    <w:rsid w:val="005C668A"/>
    <w:rsid w:val="005C7113"/>
    <w:rsid w:val="005C7C2A"/>
    <w:rsid w:val="005D16F9"/>
    <w:rsid w:val="005D272E"/>
    <w:rsid w:val="005D2C9A"/>
    <w:rsid w:val="005D44B1"/>
    <w:rsid w:val="005D536E"/>
    <w:rsid w:val="005D59ED"/>
    <w:rsid w:val="005D650C"/>
    <w:rsid w:val="005D678E"/>
    <w:rsid w:val="005D6DBA"/>
    <w:rsid w:val="005D6E9A"/>
    <w:rsid w:val="005E11D0"/>
    <w:rsid w:val="005E14D8"/>
    <w:rsid w:val="005E1929"/>
    <w:rsid w:val="005E200C"/>
    <w:rsid w:val="005E4DFB"/>
    <w:rsid w:val="005E51B2"/>
    <w:rsid w:val="005E572E"/>
    <w:rsid w:val="005E60D8"/>
    <w:rsid w:val="005E61DF"/>
    <w:rsid w:val="005E6589"/>
    <w:rsid w:val="005E6F47"/>
    <w:rsid w:val="005E7923"/>
    <w:rsid w:val="005F00E8"/>
    <w:rsid w:val="005F0A99"/>
    <w:rsid w:val="005F237D"/>
    <w:rsid w:val="005F3072"/>
    <w:rsid w:val="005F34E2"/>
    <w:rsid w:val="005F3586"/>
    <w:rsid w:val="005F3A31"/>
    <w:rsid w:val="005F43FD"/>
    <w:rsid w:val="005F4841"/>
    <w:rsid w:val="005F499A"/>
    <w:rsid w:val="005F4C13"/>
    <w:rsid w:val="005F58C7"/>
    <w:rsid w:val="005F5D02"/>
    <w:rsid w:val="005F5DCE"/>
    <w:rsid w:val="005F62E5"/>
    <w:rsid w:val="005F6B9D"/>
    <w:rsid w:val="005F6CBC"/>
    <w:rsid w:val="005F74DC"/>
    <w:rsid w:val="00600089"/>
    <w:rsid w:val="00600142"/>
    <w:rsid w:val="0060107B"/>
    <w:rsid w:val="0060116A"/>
    <w:rsid w:val="00601495"/>
    <w:rsid w:val="00601774"/>
    <w:rsid w:val="006022E7"/>
    <w:rsid w:val="00602FD1"/>
    <w:rsid w:val="0060487D"/>
    <w:rsid w:val="00604A56"/>
    <w:rsid w:val="00605472"/>
    <w:rsid w:val="00606359"/>
    <w:rsid w:val="00606997"/>
    <w:rsid w:val="00607685"/>
    <w:rsid w:val="006109ED"/>
    <w:rsid w:val="00611B7B"/>
    <w:rsid w:val="0061269C"/>
    <w:rsid w:val="0061327E"/>
    <w:rsid w:val="006133D0"/>
    <w:rsid w:val="00613A19"/>
    <w:rsid w:val="00614B2B"/>
    <w:rsid w:val="00614CFD"/>
    <w:rsid w:val="00615235"/>
    <w:rsid w:val="00615A3A"/>
    <w:rsid w:val="006160C2"/>
    <w:rsid w:val="00616FA8"/>
    <w:rsid w:val="00617792"/>
    <w:rsid w:val="00617C15"/>
    <w:rsid w:val="00617F89"/>
    <w:rsid w:val="006201DA"/>
    <w:rsid w:val="00620D93"/>
    <w:rsid w:val="00621FFE"/>
    <w:rsid w:val="00622682"/>
    <w:rsid w:val="00622C8E"/>
    <w:rsid w:val="006233AA"/>
    <w:rsid w:val="0062358D"/>
    <w:rsid w:val="00623AC7"/>
    <w:rsid w:val="00624126"/>
    <w:rsid w:val="0062447C"/>
    <w:rsid w:val="00625E39"/>
    <w:rsid w:val="00626898"/>
    <w:rsid w:val="00627408"/>
    <w:rsid w:val="00627527"/>
    <w:rsid w:val="00633F8F"/>
    <w:rsid w:val="0063468B"/>
    <w:rsid w:val="00635C71"/>
    <w:rsid w:val="006371F0"/>
    <w:rsid w:val="0064032C"/>
    <w:rsid w:val="00641655"/>
    <w:rsid w:val="00641708"/>
    <w:rsid w:val="00642DF5"/>
    <w:rsid w:val="0064316F"/>
    <w:rsid w:val="006434F0"/>
    <w:rsid w:val="006438A7"/>
    <w:rsid w:val="00643D04"/>
    <w:rsid w:val="00645CDB"/>
    <w:rsid w:val="0064699E"/>
    <w:rsid w:val="00646D58"/>
    <w:rsid w:val="0064766D"/>
    <w:rsid w:val="006505E0"/>
    <w:rsid w:val="0065109D"/>
    <w:rsid w:val="0065134B"/>
    <w:rsid w:val="00652C54"/>
    <w:rsid w:val="00653144"/>
    <w:rsid w:val="00654DE5"/>
    <w:rsid w:val="0065522C"/>
    <w:rsid w:val="0065551A"/>
    <w:rsid w:val="00656A21"/>
    <w:rsid w:val="006570B7"/>
    <w:rsid w:val="00657862"/>
    <w:rsid w:val="00657F77"/>
    <w:rsid w:val="00660CF0"/>
    <w:rsid w:val="0066226C"/>
    <w:rsid w:val="00663956"/>
    <w:rsid w:val="006641B1"/>
    <w:rsid w:val="00664501"/>
    <w:rsid w:val="00665B45"/>
    <w:rsid w:val="00665D53"/>
    <w:rsid w:val="00666E89"/>
    <w:rsid w:val="006673CA"/>
    <w:rsid w:val="006723B4"/>
    <w:rsid w:val="00673715"/>
    <w:rsid w:val="00673B71"/>
    <w:rsid w:val="006749FE"/>
    <w:rsid w:val="006754F2"/>
    <w:rsid w:val="00675536"/>
    <w:rsid w:val="00675BEA"/>
    <w:rsid w:val="0067613A"/>
    <w:rsid w:val="00680204"/>
    <w:rsid w:val="00680ADD"/>
    <w:rsid w:val="00682CEE"/>
    <w:rsid w:val="006859EC"/>
    <w:rsid w:val="006874F7"/>
    <w:rsid w:val="00687918"/>
    <w:rsid w:val="00687FA8"/>
    <w:rsid w:val="006901DD"/>
    <w:rsid w:val="0069096C"/>
    <w:rsid w:val="00692814"/>
    <w:rsid w:val="006941AB"/>
    <w:rsid w:val="00694F14"/>
    <w:rsid w:val="0069535F"/>
    <w:rsid w:val="006A0199"/>
    <w:rsid w:val="006A0C95"/>
    <w:rsid w:val="006A0F27"/>
    <w:rsid w:val="006A2018"/>
    <w:rsid w:val="006A2340"/>
    <w:rsid w:val="006A29E1"/>
    <w:rsid w:val="006A29F5"/>
    <w:rsid w:val="006A31AF"/>
    <w:rsid w:val="006A4DDF"/>
    <w:rsid w:val="006A7EE2"/>
    <w:rsid w:val="006B02CA"/>
    <w:rsid w:val="006B0468"/>
    <w:rsid w:val="006B0A87"/>
    <w:rsid w:val="006B1F48"/>
    <w:rsid w:val="006B44BE"/>
    <w:rsid w:val="006B4B38"/>
    <w:rsid w:val="006B52E2"/>
    <w:rsid w:val="006B6C67"/>
    <w:rsid w:val="006B6C79"/>
    <w:rsid w:val="006B7F0B"/>
    <w:rsid w:val="006C1292"/>
    <w:rsid w:val="006C34A4"/>
    <w:rsid w:val="006C3963"/>
    <w:rsid w:val="006C4219"/>
    <w:rsid w:val="006C52D7"/>
    <w:rsid w:val="006C6914"/>
    <w:rsid w:val="006C6B65"/>
    <w:rsid w:val="006D03FD"/>
    <w:rsid w:val="006D3A74"/>
    <w:rsid w:val="006D3E36"/>
    <w:rsid w:val="006D428E"/>
    <w:rsid w:val="006D54FD"/>
    <w:rsid w:val="006D5D11"/>
    <w:rsid w:val="006D6BDD"/>
    <w:rsid w:val="006D7125"/>
    <w:rsid w:val="006D75EF"/>
    <w:rsid w:val="006D796E"/>
    <w:rsid w:val="006E024C"/>
    <w:rsid w:val="006E334F"/>
    <w:rsid w:val="006E339D"/>
    <w:rsid w:val="006E5FC7"/>
    <w:rsid w:val="006E6556"/>
    <w:rsid w:val="006E79F4"/>
    <w:rsid w:val="006F17E9"/>
    <w:rsid w:val="006F2B6E"/>
    <w:rsid w:val="006F30EB"/>
    <w:rsid w:val="006F36ED"/>
    <w:rsid w:val="006F597A"/>
    <w:rsid w:val="006F6D38"/>
    <w:rsid w:val="006F7108"/>
    <w:rsid w:val="006F7162"/>
    <w:rsid w:val="006F75DD"/>
    <w:rsid w:val="006F77D3"/>
    <w:rsid w:val="00700C3F"/>
    <w:rsid w:val="0070175E"/>
    <w:rsid w:val="00702901"/>
    <w:rsid w:val="007036B2"/>
    <w:rsid w:val="00704C5F"/>
    <w:rsid w:val="00704E66"/>
    <w:rsid w:val="00705B3B"/>
    <w:rsid w:val="00705DAE"/>
    <w:rsid w:val="0070776E"/>
    <w:rsid w:val="00707A15"/>
    <w:rsid w:val="007103E0"/>
    <w:rsid w:val="00710C21"/>
    <w:rsid w:val="00710CA1"/>
    <w:rsid w:val="007111B7"/>
    <w:rsid w:val="0071262F"/>
    <w:rsid w:val="007139E2"/>
    <w:rsid w:val="007153B0"/>
    <w:rsid w:val="00715AF9"/>
    <w:rsid w:val="00715C56"/>
    <w:rsid w:val="00716461"/>
    <w:rsid w:val="00716BA7"/>
    <w:rsid w:val="00717FBE"/>
    <w:rsid w:val="00720551"/>
    <w:rsid w:val="00720F87"/>
    <w:rsid w:val="00722597"/>
    <w:rsid w:val="007228AA"/>
    <w:rsid w:val="0072312F"/>
    <w:rsid w:val="0072357A"/>
    <w:rsid w:val="00723AD4"/>
    <w:rsid w:val="00724451"/>
    <w:rsid w:val="00724D55"/>
    <w:rsid w:val="00725421"/>
    <w:rsid w:val="00725876"/>
    <w:rsid w:val="0072592E"/>
    <w:rsid w:val="007261BB"/>
    <w:rsid w:val="0072629F"/>
    <w:rsid w:val="0072753B"/>
    <w:rsid w:val="00727772"/>
    <w:rsid w:val="007301DB"/>
    <w:rsid w:val="00730E1F"/>
    <w:rsid w:val="0073156F"/>
    <w:rsid w:val="00731A64"/>
    <w:rsid w:val="007335E2"/>
    <w:rsid w:val="00734193"/>
    <w:rsid w:val="00734CC8"/>
    <w:rsid w:val="007355CD"/>
    <w:rsid w:val="007368FD"/>
    <w:rsid w:val="00736A9B"/>
    <w:rsid w:val="00736D1B"/>
    <w:rsid w:val="00742A06"/>
    <w:rsid w:val="00744208"/>
    <w:rsid w:val="00744438"/>
    <w:rsid w:val="00744C82"/>
    <w:rsid w:val="00744F48"/>
    <w:rsid w:val="00746602"/>
    <w:rsid w:val="00747466"/>
    <w:rsid w:val="007513D5"/>
    <w:rsid w:val="007523B7"/>
    <w:rsid w:val="007532AA"/>
    <w:rsid w:val="00753D09"/>
    <w:rsid w:val="00754082"/>
    <w:rsid w:val="00756635"/>
    <w:rsid w:val="00756753"/>
    <w:rsid w:val="00756B6F"/>
    <w:rsid w:val="00757D06"/>
    <w:rsid w:val="00760969"/>
    <w:rsid w:val="00760BEB"/>
    <w:rsid w:val="00760C52"/>
    <w:rsid w:val="007616B5"/>
    <w:rsid w:val="0076230A"/>
    <w:rsid w:val="00762520"/>
    <w:rsid w:val="00763263"/>
    <w:rsid w:val="007634A2"/>
    <w:rsid w:val="00763DF5"/>
    <w:rsid w:val="00764897"/>
    <w:rsid w:val="00764AAA"/>
    <w:rsid w:val="007660BC"/>
    <w:rsid w:val="00767384"/>
    <w:rsid w:val="007674A1"/>
    <w:rsid w:val="007706FC"/>
    <w:rsid w:val="00770BDE"/>
    <w:rsid w:val="00771BFE"/>
    <w:rsid w:val="00771F58"/>
    <w:rsid w:val="0077234E"/>
    <w:rsid w:val="007726C0"/>
    <w:rsid w:val="00772C2A"/>
    <w:rsid w:val="00774F09"/>
    <w:rsid w:val="00776110"/>
    <w:rsid w:val="007763F5"/>
    <w:rsid w:val="00776E29"/>
    <w:rsid w:val="007771B3"/>
    <w:rsid w:val="00777591"/>
    <w:rsid w:val="0078187E"/>
    <w:rsid w:val="00784550"/>
    <w:rsid w:val="00784883"/>
    <w:rsid w:val="00784BB2"/>
    <w:rsid w:val="00785C2C"/>
    <w:rsid w:val="00790B5E"/>
    <w:rsid w:val="00792020"/>
    <w:rsid w:val="0079246F"/>
    <w:rsid w:val="00792672"/>
    <w:rsid w:val="007935DE"/>
    <w:rsid w:val="00795620"/>
    <w:rsid w:val="00797840"/>
    <w:rsid w:val="007A11AE"/>
    <w:rsid w:val="007A2105"/>
    <w:rsid w:val="007A376D"/>
    <w:rsid w:val="007A39C2"/>
    <w:rsid w:val="007A44B2"/>
    <w:rsid w:val="007A59B7"/>
    <w:rsid w:val="007A5E4F"/>
    <w:rsid w:val="007A6E0D"/>
    <w:rsid w:val="007A74A7"/>
    <w:rsid w:val="007B1577"/>
    <w:rsid w:val="007B1A52"/>
    <w:rsid w:val="007B1B33"/>
    <w:rsid w:val="007B3DFB"/>
    <w:rsid w:val="007B55A5"/>
    <w:rsid w:val="007B6D8E"/>
    <w:rsid w:val="007B6FFF"/>
    <w:rsid w:val="007B7138"/>
    <w:rsid w:val="007B7BBD"/>
    <w:rsid w:val="007C2011"/>
    <w:rsid w:val="007C23C2"/>
    <w:rsid w:val="007C293E"/>
    <w:rsid w:val="007C2994"/>
    <w:rsid w:val="007C57C6"/>
    <w:rsid w:val="007D12D8"/>
    <w:rsid w:val="007D2BED"/>
    <w:rsid w:val="007D2DE9"/>
    <w:rsid w:val="007D3525"/>
    <w:rsid w:val="007D37A2"/>
    <w:rsid w:val="007D4457"/>
    <w:rsid w:val="007D45A7"/>
    <w:rsid w:val="007D4E09"/>
    <w:rsid w:val="007D5986"/>
    <w:rsid w:val="007D64DA"/>
    <w:rsid w:val="007D6E43"/>
    <w:rsid w:val="007E00CB"/>
    <w:rsid w:val="007E04DF"/>
    <w:rsid w:val="007E0722"/>
    <w:rsid w:val="007E0A1E"/>
    <w:rsid w:val="007E1433"/>
    <w:rsid w:val="007E21B5"/>
    <w:rsid w:val="007E2D34"/>
    <w:rsid w:val="007E4995"/>
    <w:rsid w:val="007E4B3C"/>
    <w:rsid w:val="007E6137"/>
    <w:rsid w:val="007E7505"/>
    <w:rsid w:val="007E7FE4"/>
    <w:rsid w:val="007F0578"/>
    <w:rsid w:val="007F3503"/>
    <w:rsid w:val="007F4078"/>
    <w:rsid w:val="007F4771"/>
    <w:rsid w:val="007F5C41"/>
    <w:rsid w:val="007F7861"/>
    <w:rsid w:val="00800294"/>
    <w:rsid w:val="008011DB"/>
    <w:rsid w:val="008015BF"/>
    <w:rsid w:val="00802832"/>
    <w:rsid w:val="008042BC"/>
    <w:rsid w:val="00805D5B"/>
    <w:rsid w:val="00806E16"/>
    <w:rsid w:val="008078F4"/>
    <w:rsid w:val="00810BF4"/>
    <w:rsid w:val="00810D0A"/>
    <w:rsid w:val="00813901"/>
    <w:rsid w:val="00813D7F"/>
    <w:rsid w:val="00813FFD"/>
    <w:rsid w:val="00814EF1"/>
    <w:rsid w:val="00815269"/>
    <w:rsid w:val="00815AE7"/>
    <w:rsid w:val="0082142A"/>
    <w:rsid w:val="008223DA"/>
    <w:rsid w:val="0082456D"/>
    <w:rsid w:val="008245E6"/>
    <w:rsid w:val="008263CA"/>
    <w:rsid w:val="0082653C"/>
    <w:rsid w:val="00826725"/>
    <w:rsid w:val="008271AE"/>
    <w:rsid w:val="00827F39"/>
    <w:rsid w:val="0083025F"/>
    <w:rsid w:val="00830A7D"/>
    <w:rsid w:val="00830C5B"/>
    <w:rsid w:val="008316F0"/>
    <w:rsid w:val="008326EE"/>
    <w:rsid w:val="00832E03"/>
    <w:rsid w:val="00833396"/>
    <w:rsid w:val="00834DDD"/>
    <w:rsid w:val="008355E8"/>
    <w:rsid w:val="00835E9E"/>
    <w:rsid w:val="008361A4"/>
    <w:rsid w:val="008363FF"/>
    <w:rsid w:val="00836C44"/>
    <w:rsid w:val="00840D6B"/>
    <w:rsid w:val="008411C7"/>
    <w:rsid w:val="008417F1"/>
    <w:rsid w:val="0084235E"/>
    <w:rsid w:val="00843B89"/>
    <w:rsid w:val="00843D6A"/>
    <w:rsid w:val="00844DC8"/>
    <w:rsid w:val="00846971"/>
    <w:rsid w:val="00846CB5"/>
    <w:rsid w:val="008477D7"/>
    <w:rsid w:val="00847EBA"/>
    <w:rsid w:val="00847ED9"/>
    <w:rsid w:val="008503CD"/>
    <w:rsid w:val="008508BE"/>
    <w:rsid w:val="00850E31"/>
    <w:rsid w:val="00853050"/>
    <w:rsid w:val="008532C4"/>
    <w:rsid w:val="00853B5E"/>
    <w:rsid w:val="00853EA3"/>
    <w:rsid w:val="00856CFA"/>
    <w:rsid w:val="008579E1"/>
    <w:rsid w:val="00860556"/>
    <w:rsid w:val="00861067"/>
    <w:rsid w:val="008614B8"/>
    <w:rsid w:val="00862ADC"/>
    <w:rsid w:val="00862DEC"/>
    <w:rsid w:val="00862FF3"/>
    <w:rsid w:val="008636CA"/>
    <w:rsid w:val="00864915"/>
    <w:rsid w:val="00864D01"/>
    <w:rsid w:val="00865B65"/>
    <w:rsid w:val="008660FD"/>
    <w:rsid w:val="00867431"/>
    <w:rsid w:val="00867C9F"/>
    <w:rsid w:val="00867E5E"/>
    <w:rsid w:val="0087028A"/>
    <w:rsid w:val="008714ED"/>
    <w:rsid w:val="0087299B"/>
    <w:rsid w:val="00873BE0"/>
    <w:rsid w:val="00875194"/>
    <w:rsid w:val="008754A8"/>
    <w:rsid w:val="00880DED"/>
    <w:rsid w:val="00883DA8"/>
    <w:rsid w:val="0088430F"/>
    <w:rsid w:val="00884C82"/>
    <w:rsid w:val="0088522C"/>
    <w:rsid w:val="0088525F"/>
    <w:rsid w:val="00885F7B"/>
    <w:rsid w:val="0089075E"/>
    <w:rsid w:val="0089076D"/>
    <w:rsid w:val="00892452"/>
    <w:rsid w:val="008924A7"/>
    <w:rsid w:val="00892551"/>
    <w:rsid w:val="00892D68"/>
    <w:rsid w:val="0089453C"/>
    <w:rsid w:val="00895A84"/>
    <w:rsid w:val="00896005"/>
    <w:rsid w:val="00896CA2"/>
    <w:rsid w:val="008A4FDC"/>
    <w:rsid w:val="008A5CE3"/>
    <w:rsid w:val="008A6ADE"/>
    <w:rsid w:val="008A6E31"/>
    <w:rsid w:val="008A6E84"/>
    <w:rsid w:val="008A6FB1"/>
    <w:rsid w:val="008A725C"/>
    <w:rsid w:val="008A741C"/>
    <w:rsid w:val="008A77B3"/>
    <w:rsid w:val="008B00C0"/>
    <w:rsid w:val="008B2329"/>
    <w:rsid w:val="008B3347"/>
    <w:rsid w:val="008B342C"/>
    <w:rsid w:val="008B3F37"/>
    <w:rsid w:val="008B42E9"/>
    <w:rsid w:val="008B52A6"/>
    <w:rsid w:val="008B68FA"/>
    <w:rsid w:val="008B7967"/>
    <w:rsid w:val="008B7F1B"/>
    <w:rsid w:val="008C23C5"/>
    <w:rsid w:val="008C2495"/>
    <w:rsid w:val="008C4295"/>
    <w:rsid w:val="008C438F"/>
    <w:rsid w:val="008C64E0"/>
    <w:rsid w:val="008C7DC9"/>
    <w:rsid w:val="008D0333"/>
    <w:rsid w:val="008D1324"/>
    <w:rsid w:val="008D13D5"/>
    <w:rsid w:val="008D1537"/>
    <w:rsid w:val="008D1ADE"/>
    <w:rsid w:val="008D25B4"/>
    <w:rsid w:val="008D2A31"/>
    <w:rsid w:val="008D3924"/>
    <w:rsid w:val="008D3B8D"/>
    <w:rsid w:val="008D4043"/>
    <w:rsid w:val="008D5E2C"/>
    <w:rsid w:val="008D649F"/>
    <w:rsid w:val="008D795A"/>
    <w:rsid w:val="008D7B38"/>
    <w:rsid w:val="008E0A07"/>
    <w:rsid w:val="008E418D"/>
    <w:rsid w:val="008E4E5A"/>
    <w:rsid w:val="008E510E"/>
    <w:rsid w:val="008E5332"/>
    <w:rsid w:val="008E5B28"/>
    <w:rsid w:val="008E7B58"/>
    <w:rsid w:val="008F03F8"/>
    <w:rsid w:val="008F0CCF"/>
    <w:rsid w:val="008F0EF1"/>
    <w:rsid w:val="008F14B2"/>
    <w:rsid w:val="008F1A81"/>
    <w:rsid w:val="008F257B"/>
    <w:rsid w:val="008F2D38"/>
    <w:rsid w:val="008F2EF5"/>
    <w:rsid w:val="008F3188"/>
    <w:rsid w:val="008F448E"/>
    <w:rsid w:val="008F4672"/>
    <w:rsid w:val="008F604F"/>
    <w:rsid w:val="008F6447"/>
    <w:rsid w:val="008F7D6B"/>
    <w:rsid w:val="008F7E4E"/>
    <w:rsid w:val="00900E09"/>
    <w:rsid w:val="00902318"/>
    <w:rsid w:val="00902CC3"/>
    <w:rsid w:val="009052DC"/>
    <w:rsid w:val="009055EB"/>
    <w:rsid w:val="0090575E"/>
    <w:rsid w:val="009070B9"/>
    <w:rsid w:val="00907336"/>
    <w:rsid w:val="00907601"/>
    <w:rsid w:val="00907944"/>
    <w:rsid w:val="00907E8F"/>
    <w:rsid w:val="00910466"/>
    <w:rsid w:val="0091095E"/>
    <w:rsid w:val="00910BC5"/>
    <w:rsid w:val="0091143A"/>
    <w:rsid w:val="0091205A"/>
    <w:rsid w:val="0091254A"/>
    <w:rsid w:val="00913806"/>
    <w:rsid w:val="0091509B"/>
    <w:rsid w:val="00916620"/>
    <w:rsid w:val="009166D8"/>
    <w:rsid w:val="00917003"/>
    <w:rsid w:val="00920845"/>
    <w:rsid w:val="009209D6"/>
    <w:rsid w:val="0092145E"/>
    <w:rsid w:val="00921A17"/>
    <w:rsid w:val="00921A78"/>
    <w:rsid w:val="0092256B"/>
    <w:rsid w:val="0092286F"/>
    <w:rsid w:val="00924061"/>
    <w:rsid w:val="0092463B"/>
    <w:rsid w:val="00924E63"/>
    <w:rsid w:val="00926FEC"/>
    <w:rsid w:val="00930DF9"/>
    <w:rsid w:val="00933343"/>
    <w:rsid w:val="009407A0"/>
    <w:rsid w:val="0094349C"/>
    <w:rsid w:val="00944CFC"/>
    <w:rsid w:val="00945465"/>
    <w:rsid w:val="0095068E"/>
    <w:rsid w:val="00950A0B"/>
    <w:rsid w:val="009517D8"/>
    <w:rsid w:val="00953218"/>
    <w:rsid w:val="00954FB0"/>
    <w:rsid w:val="009552AB"/>
    <w:rsid w:val="00955694"/>
    <w:rsid w:val="00957B94"/>
    <w:rsid w:val="00960605"/>
    <w:rsid w:val="00961A09"/>
    <w:rsid w:val="009648BC"/>
    <w:rsid w:val="0096552F"/>
    <w:rsid w:val="00966315"/>
    <w:rsid w:val="009663F4"/>
    <w:rsid w:val="00966407"/>
    <w:rsid w:val="0096700B"/>
    <w:rsid w:val="009671D6"/>
    <w:rsid w:val="00967214"/>
    <w:rsid w:val="00967CE6"/>
    <w:rsid w:val="00970FED"/>
    <w:rsid w:val="009722F5"/>
    <w:rsid w:val="0097460B"/>
    <w:rsid w:val="00975521"/>
    <w:rsid w:val="00976012"/>
    <w:rsid w:val="0097670F"/>
    <w:rsid w:val="00977478"/>
    <w:rsid w:val="009820CF"/>
    <w:rsid w:val="00983113"/>
    <w:rsid w:val="009832A9"/>
    <w:rsid w:val="00983424"/>
    <w:rsid w:val="009844D6"/>
    <w:rsid w:val="00985563"/>
    <w:rsid w:val="009856CC"/>
    <w:rsid w:val="009862FF"/>
    <w:rsid w:val="0098645E"/>
    <w:rsid w:val="00986554"/>
    <w:rsid w:val="00987A37"/>
    <w:rsid w:val="009902FA"/>
    <w:rsid w:val="0099073B"/>
    <w:rsid w:val="00991A21"/>
    <w:rsid w:val="00991EDA"/>
    <w:rsid w:val="00992C72"/>
    <w:rsid w:val="00996A8C"/>
    <w:rsid w:val="00996C61"/>
    <w:rsid w:val="009A0326"/>
    <w:rsid w:val="009A101D"/>
    <w:rsid w:val="009A1136"/>
    <w:rsid w:val="009A2435"/>
    <w:rsid w:val="009A2512"/>
    <w:rsid w:val="009A2922"/>
    <w:rsid w:val="009A4366"/>
    <w:rsid w:val="009A504A"/>
    <w:rsid w:val="009A507D"/>
    <w:rsid w:val="009A6BCB"/>
    <w:rsid w:val="009A6D8B"/>
    <w:rsid w:val="009B1662"/>
    <w:rsid w:val="009B27E8"/>
    <w:rsid w:val="009B2826"/>
    <w:rsid w:val="009B3839"/>
    <w:rsid w:val="009B4C9E"/>
    <w:rsid w:val="009B4CB3"/>
    <w:rsid w:val="009B4DA0"/>
    <w:rsid w:val="009B6841"/>
    <w:rsid w:val="009C03CE"/>
    <w:rsid w:val="009C0E9B"/>
    <w:rsid w:val="009C1317"/>
    <w:rsid w:val="009C3DAD"/>
    <w:rsid w:val="009C4875"/>
    <w:rsid w:val="009C520F"/>
    <w:rsid w:val="009C56DB"/>
    <w:rsid w:val="009C6B44"/>
    <w:rsid w:val="009C6EB3"/>
    <w:rsid w:val="009C72AE"/>
    <w:rsid w:val="009D08AB"/>
    <w:rsid w:val="009D1667"/>
    <w:rsid w:val="009D18A8"/>
    <w:rsid w:val="009D1ADC"/>
    <w:rsid w:val="009D46B9"/>
    <w:rsid w:val="009D47AF"/>
    <w:rsid w:val="009D520B"/>
    <w:rsid w:val="009D63DB"/>
    <w:rsid w:val="009D6AD4"/>
    <w:rsid w:val="009D7A49"/>
    <w:rsid w:val="009D7E35"/>
    <w:rsid w:val="009E0911"/>
    <w:rsid w:val="009E0A97"/>
    <w:rsid w:val="009E0F83"/>
    <w:rsid w:val="009E292F"/>
    <w:rsid w:val="009E2AE1"/>
    <w:rsid w:val="009E35CB"/>
    <w:rsid w:val="009E536A"/>
    <w:rsid w:val="009E5A8B"/>
    <w:rsid w:val="009E5D61"/>
    <w:rsid w:val="009E5FFF"/>
    <w:rsid w:val="009E68CB"/>
    <w:rsid w:val="009E7663"/>
    <w:rsid w:val="009E77A9"/>
    <w:rsid w:val="009F1896"/>
    <w:rsid w:val="009F1AFB"/>
    <w:rsid w:val="009F2446"/>
    <w:rsid w:val="009F2C87"/>
    <w:rsid w:val="009F3FCD"/>
    <w:rsid w:val="009F572A"/>
    <w:rsid w:val="009F5877"/>
    <w:rsid w:val="009F67AE"/>
    <w:rsid w:val="009F77E5"/>
    <w:rsid w:val="009F7871"/>
    <w:rsid w:val="009F79BA"/>
    <w:rsid w:val="00A01E1E"/>
    <w:rsid w:val="00A0322B"/>
    <w:rsid w:val="00A04C51"/>
    <w:rsid w:val="00A057A7"/>
    <w:rsid w:val="00A06869"/>
    <w:rsid w:val="00A07F11"/>
    <w:rsid w:val="00A10990"/>
    <w:rsid w:val="00A11459"/>
    <w:rsid w:val="00A14393"/>
    <w:rsid w:val="00A152C0"/>
    <w:rsid w:val="00A154E7"/>
    <w:rsid w:val="00A157E3"/>
    <w:rsid w:val="00A15BF8"/>
    <w:rsid w:val="00A17154"/>
    <w:rsid w:val="00A1757F"/>
    <w:rsid w:val="00A2089E"/>
    <w:rsid w:val="00A2120E"/>
    <w:rsid w:val="00A22C86"/>
    <w:rsid w:val="00A2368A"/>
    <w:rsid w:val="00A24EDF"/>
    <w:rsid w:val="00A25397"/>
    <w:rsid w:val="00A25940"/>
    <w:rsid w:val="00A25C90"/>
    <w:rsid w:val="00A272B7"/>
    <w:rsid w:val="00A312C4"/>
    <w:rsid w:val="00A3175C"/>
    <w:rsid w:val="00A3224E"/>
    <w:rsid w:val="00A333FA"/>
    <w:rsid w:val="00A335AB"/>
    <w:rsid w:val="00A341A3"/>
    <w:rsid w:val="00A37BE2"/>
    <w:rsid w:val="00A4174F"/>
    <w:rsid w:val="00A42161"/>
    <w:rsid w:val="00A4329D"/>
    <w:rsid w:val="00A4333B"/>
    <w:rsid w:val="00A43BFC"/>
    <w:rsid w:val="00A479BE"/>
    <w:rsid w:val="00A5121E"/>
    <w:rsid w:val="00A51534"/>
    <w:rsid w:val="00A516FD"/>
    <w:rsid w:val="00A5312E"/>
    <w:rsid w:val="00A53659"/>
    <w:rsid w:val="00A53EAF"/>
    <w:rsid w:val="00A55966"/>
    <w:rsid w:val="00A55D88"/>
    <w:rsid w:val="00A56103"/>
    <w:rsid w:val="00A56886"/>
    <w:rsid w:val="00A56E86"/>
    <w:rsid w:val="00A57141"/>
    <w:rsid w:val="00A57AB1"/>
    <w:rsid w:val="00A608AB"/>
    <w:rsid w:val="00A62967"/>
    <w:rsid w:val="00A635D5"/>
    <w:rsid w:val="00A64F1D"/>
    <w:rsid w:val="00A66020"/>
    <w:rsid w:val="00A662D8"/>
    <w:rsid w:val="00A707CF"/>
    <w:rsid w:val="00A70A77"/>
    <w:rsid w:val="00A74907"/>
    <w:rsid w:val="00A7540C"/>
    <w:rsid w:val="00A75958"/>
    <w:rsid w:val="00A75A4B"/>
    <w:rsid w:val="00A77280"/>
    <w:rsid w:val="00A77960"/>
    <w:rsid w:val="00A77F14"/>
    <w:rsid w:val="00A81815"/>
    <w:rsid w:val="00A81CB0"/>
    <w:rsid w:val="00A82213"/>
    <w:rsid w:val="00A8282B"/>
    <w:rsid w:val="00A8291A"/>
    <w:rsid w:val="00A8395E"/>
    <w:rsid w:val="00A84518"/>
    <w:rsid w:val="00A849ED"/>
    <w:rsid w:val="00A84A74"/>
    <w:rsid w:val="00A8612B"/>
    <w:rsid w:val="00A8614E"/>
    <w:rsid w:val="00A86988"/>
    <w:rsid w:val="00A86C45"/>
    <w:rsid w:val="00A8705D"/>
    <w:rsid w:val="00A9054C"/>
    <w:rsid w:val="00A91C5F"/>
    <w:rsid w:val="00A94128"/>
    <w:rsid w:val="00A9514D"/>
    <w:rsid w:val="00A96B9D"/>
    <w:rsid w:val="00A9702E"/>
    <w:rsid w:val="00A972D3"/>
    <w:rsid w:val="00AA1299"/>
    <w:rsid w:val="00AA18C6"/>
    <w:rsid w:val="00AA3B0F"/>
    <w:rsid w:val="00AA4545"/>
    <w:rsid w:val="00AA4F6C"/>
    <w:rsid w:val="00AA5361"/>
    <w:rsid w:val="00AA5EFC"/>
    <w:rsid w:val="00AA68E6"/>
    <w:rsid w:val="00AA6DB4"/>
    <w:rsid w:val="00AA6F5A"/>
    <w:rsid w:val="00AB22C0"/>
    <w:rsid w:val="00AB37FA"/>
    <w:rsid w:val="00AB452E"/>
    <w:rsid w:val="00AB764A"/>
    <w:rsid w:val="00AC08CF"/>
    <w:rsid w:val="00AC0F90"/>
    <w:rsid w:val="00AC1F72"/>
    <w:rsid w:val="00AC2E4B"/>
    <w:rsid w:val="00AC37BB"/>
    <w:rsid w:val="00AC4C05"/>
    <w:rsid w:val="00AC4EB3"/>
    <w:rsid w:val="00AC566D"/>
    <w:rsid w:val="00AC5B3B"/>
    <w:rsid w:val="00AC7152"/>
    <w:rsid w:val="00AC7287"/>
    <w:rsid w:val="00AD0FFD"/>
    <w:rsid w:val="00AD14C1"/>
    <w:rsid w:val="00AD15DD"/>
    <w:rsid w:val="00AD1602"/>
    <w:rsid w:val="00AD1941"/>
    <w:rsid w:val="00AD1D4B"/>
    <w:rsid w:val="00AD30A9"/>
    <w:rsid w:val="00AD3157"/>
    <w:rsid w:val="00AD37D9"/>
    <w:rsid w:val="00AD3FB2"/>
    <w:rsid w:val="00AD4386"/>
    <w:rsid w:val="00AD5512"/>
    <w:rsid w:val="00AE056E"/>
    <w:rsid w:val="00AE0E2C"/>
    <w:rsid w:val="00AE65FB"/>
    <w:rsid w:val="00AE66B7"/>
    <w:rsid w:val="00AE6727"/>
    <w:rsid w:val="00AE765B"/>
    <w:rsid w:val="00AE7ECD"/>
    <w:rsid w:val="00AF275C"/>
    <w:rsid w:val="00AF42A9"/>
    <w:rsid w:val="00AF4A0F"/>
    <w:rsid w:val="00AF4C1C"/>
    <w:rsid w:val="00AF5226"/>
    <w:rsid w:val="00AF5A53"/>
    <w:rsid w:val="00AF5CB0"/>
    <w:rsid w:val="00AF62AD"/>
    <w:rsid w:val="00AF6E2B"/>
    <w:rsid w:val="00B00DD2"/>
    <w:rsid w:val="00B00E08"/>
    <w:rsid w:val="00B01AFF"/>
    <w:rsid w:val="00B01B03"/>
    <w:rsid w:val="00B0204D"/>
    <w:rsid w:val="00B02446"/>
    <w:rsid w:val="00B034A4"/>
    <w:rsid w:val="00B03DCD"/>
    <w:rsid w:val="00B04794"/>
    <w:rsid w:val="00B05F9D"/>
    <w:rsid w:val="00B0616A"/>
    <w:rsid w:val="00B06A69"/>
    <w:rsid w:val="00B06BFB"/>
    <w:rsid w:val="00B07AEC"/>
    <w:rsid w:val="00B1035A"/>
    <w:rsid w:val="00B1040F"/>
    <w:rsid w:val="00B11246"/>
    <w:rsid w:val="00B1163C"/>
    <w:rsid w:val="00B11A31"/>
    <w:rsid w:val="00B12665"/>
    <w:rsid w:val="00B1298F"/>
    <w:rsid w:val="00B12B45"/>
    <w:rsid w:val="00B14320"/>
    <w:rsid w:val="00B146EB"/>
    <w:rsid w:val="00B14804"/>
    <w:rsid w:val="00B16743"/>
    <w:rsid w:val="00B25692"/>
    <w:rsid w:val="00B25A2D"/>
    <w:rsid w:val="00B25B19"/>
    <w:rsid w:val="00B30488"/>
    <w:rsid w:val="00B31B9F"/>
    <w:rsid w:val="00B32616"/>
    <w:rsid w:val="00B3462E"/>
    <w:rsid w:val="00B34ADF"/>
    <w:rsid w:val="00B35281"/>
    <w:rsid w:val="00B36D5D"/>
    <w:rsid w:val="00B36F9F"/>
    <w:rsid w:val="00B37475"/>
    <w:rsid w:val="00B37747"/>
    <w:rsid w:val="00B41012"/>
    <w:rsid w:val="00B41706"/>
    <w:rsid w:val="00B41969"/>
    <w:rsid w:val="00B42AB1"/>
    <w:rsid w:val="00B43AEE"/>
    <w:rsid w:val="00B43AF7"/>
    <w:rsid w:val="00B43DD7"/>
    <w:rsid w:val="00B44FCD"/>
    <w:rsid w:val="00B450EF"/>
    <w:rsid w:val="00B45289"/>
    <w:rsid w:val="00B45DC6"/>
    <w:rsid w:val="00B45F98"/>
    <w:rsid w:val="00B50004"/>
    <w:rsid w:val="00B50348"/>
    <w:rsid w:val="00B5044B"/>
    <w:rsid w:val="00B52441"/>
    <w:rsid w:val="00B5263D"/>
    <w:rsid w:val="00B5286A"/>
    <w:rsid w:val="00B538C0"/>
    <w:rsid w:val="00B53A06"/>
    <w:rsid w:val="00B54351"/>
    <w:rsid w:val="00B54ED4"/>
    <w:rsid w:val="00B56181"/>
    <w:rsid w:val="00B5646C"/>
    <w:rsid w:val="00B57EDA"/>
    <w:rsid w:val="00B60600"/>
    <w:rsid w:val="00B60F9D"/>
    <w:rsid w:val="00B61256"/>
    <w:rsid w:val="00B6134F"/>
    <w:rsid w:val="00B61D83"/>
    <w:rsid w:val="00B62466"/>
    <w:rsid w:val="00B6342B"/>
    <w:rsid w:val="00B63F69"/>
    <w:rsid w:val="00B64B16"/>
    <w:rsid w:val="00B65037"/>
    <w:rsid w:val="00B663AF"/>
    <w:rsid w:val="00B66ADB"/>
    <w:rsid w:val="00B6714B"/>
    <w:rsid w:val="00B671FE"/>
    <w:rsid w:val="00B67CF3"/>
    <w:rsid w:val="00B67DDD"/>
    <w:rsid w:val="00B67F3C"/>
    <w:rsid w:val="00B71213"/>
    <w:rsid w:val="00B71894"/>
    <w:rsid w:val="00B71C79"/>
    <w:rsid w:val="00B758B9"/>
    <w:rsid w:val="00B7720B"/>
    <w:rsid w:val="00B80772"/>
    <w:rsid w:val="00B80D36"/>
    <w:rsid w:val="00B8158C"/>
    <w:rsid w:val="00B81BA5"/>
    <w:rsid w:val="00B8201E"/>
    <w:rsid w:val="00B836FE"/>
    <w:rsid w:val="00B83F3F"/>
    <w:rsid w:val="00B848BA"/>
    <w:rsid w:val="00B84924"/>
    <w:rsid w:val="00B84AAB"/>
    <w:rsid w:val="00B8621B"/>
    <w:rsid w:val="00B869FF"/>
    <w:rsid w:val="00B87E5A"/>
    <w:rsid w:val="00B907C3"/>
    <w:rsid w:val="00B92122"/>
    <w:rsid w:val="00B92217"/>
    <w:rsid w:val="00B92254"/>
    <w:rsid w:val="00B92949"/>
    <w:rsid w:val="00B94E9B"/>
    <w:rsid w:val="00B95049"/>
    <w:rsid w:val="00B95FEB"/>
    <w:rsid w:val="00B972E9"/>
    <w:rsid w:val="00BA0F6D"/>
    <w:rsid w:val="00BA17A5"/>
    <w:rsid w:val="00BA205B"/>
    <w:rsid w:val="00BA22A7"/>
    <w:rsid w:val="00BA2439"/>
    <w:rsid w:val="00BA3359"/>
    <w:rsid w:val="00BA6863"/>
    <w:rsid w:val="00BA6D07"/>
    <w:rsid w:val="00BA7034"/>
    <w:rsid w:val="00BA70B0"/>
    <w:rsid w:val="00BB083B"/>
    <w:rsid w:val="00BB3058"/>
    <w:rsid w:val="00BB31D1"/>
    <w:rsid w:val="00BB3918"/>
    <w:rsid w:val="00BB4532"/>
    <w:rsid w:val="00BB5FA2"/>
    <w:rsid w:val="00BB62C4"/>
    <w:rsid w:val="00BB676D"/>
    <w:rsid w:val="00BB7006"/>
    <w:rsid w:val="00BB7CDE"/>
    <w:rsid w:val="00BC011F"/>
    <w:rsid w:val="00BC06E1"/>
    <w:rsid w:val="00BC1A91"/>
    <w:rsid w:val="00BC22AC"/>
    <w:rsid w:val="00BC285F"/>
    <w:rsid w:val="00BC37D4"/>
    <w:rsid w:val="00BC3E8D"/>
    <w:rsid w:val="00BC49EF"/>
    <w:rsid w:val="00BC4FDA"/>
    <w:rsid w:val="00BC5DFC"/>
    <w:rsid w:val="00BC6DE1"/>
    <w:rsid w:val="00BC7D01"/>
    <w:rsid w:val="00BD1410"/>
    <w:rsid w:val="00BD1DA8"/>
    <w:rsid w:val="00BD20A1"/>
    <w:rsid w:val="00BD2222"/>
    <w:rsid w:val="00BD27F2"/>
    <w:rsid w:val="00BD3861"/>
    <w:rsid w:val="00BD4746"/>
    <w:rsid w:val="00BD484D"/>
    <w:rsid w:val="00BD4DC3"/>
    <w:rsid w:val="00BD4FC1"/>
    <w:rsid w:val="00BD6BBE"/>
    <w:rsid w:val="00BE14E5"/>
    <w:rsid w:val="00BE1DCD"/>
    <w:rsid w:val="00BE1F1C"/>
    <w:rsid w:val="00BE24E5"/>
    <w:rsid w:val="00BE2956"/>
    <w:rsid w:val="00BE2E98"/>
    <w:rsid w:val="00BE4E7D"/>
    <w:rsid w:val="00BE5DF4"/>
    <w:rsid w:val="00BE67E9"/>
    <w:rsid w:val="00BF08CF"/>
    <w:rsid w:val="00BF229E"/>
    <w:rsid w:val="00BF25EB"/>
    <w:rsid w:val="00BF2B08"/>
    <w:rsid w:val="00BF414C"/>
    <w:rsid w:val="00BF44B4"/>
    <w:rsid w:val="00BF47FC"/>
    <w:rsid w:val="00BF51BF"/>
    <w:rsid w:val="00BF59CB"/>
    <w:rsid w:val="00BF6EDD"/>
    <w:rsid w:val="00BF70AF"/>
    <w:rsid w:val="00C008E5"/>
    <w:rsid w:val="00C00930"/>
    <w:rsid w:val="00C00BC7"/>
    <w:rsid w:val="00C00DCD"/>
    <w:rsid w:val="00C03611"/>
    <w:rsid w:val="00C037B5"/>
    <w:rsid w:val="00C03C38"/>
    <w:rsid w:val="00C04EBB"/>
    <w:rsid w:val="00C0548D"/>
    <w:rsid w:val="00C06072"/>
    <w:rsid w:val="00C102C1"/>
    <w:rsid w:val="00C10840"/>
    <w:rsid w:val="00C11A91"/>
    <w:rsid w:val="00C12D05"/>
    <w:rsid w:val="00C13995"/>
    <w:rsid w:val="00C13A56"/>
    <w:rsid w:val="00C1403E"/>
    <w:rsid w:val="00C14B51"/>
    <w:rsid w:val="00C14BB8"/>
    <w:rsid w:val="00C15681"/>
    <w:rsid w:val="00C158E3"/>
    <w:rsid w:val="00C16C52"/>
    <w:rsid w:val="00C2003C"/>
    <w:rsid w:val="00C21422"/>
    <w:rsid w:val="00C216EF"/>
    <w:rsid w:val="00C2378F"/>
    <w:rsid w:val="00C25179"/>
    <w:rsid w:val="00C26B3E"/>
    <w:rsid w:val="00C27563"/>
    <w:rsid w:val="00C3026C"/>
    <w:rsid w:val="00C305D7"/>
    <w:rsid w:val="00C31595"/>
    <w:rsid w:val="00C319E9"/>
    <w:rsid w:val="00C31B10"/>
    <w:rsid w:val="00C3221D"/>
    <w:rsid w:val="00C328BB"/>
    <w:rsid w:val="00C3319C"/>
    <w:rsid w:val="00C33B37"/>
    <w:rsid w:val="00C34B4D"/>
    <w:rsid w:val="00C37153"/>
    <w:rsid w:val="00C402F5"/>
    <w:rsid w:val="00C4109A"/>
    <w:rsid w:val="00C42496"/>
    <w:rsid w:val="00C43E6D"/>
    <w:rsid w:val="00C4516A"/>
    <w:rsid w:val="00C4559F"/>
    <w:rsid w:val="00C458E8"/>
    <w:rsid w:val="00C47A46"/>
    <w:rsid w:val="00C51385"/>
    <w:rsid w:val="00C51401"/>
    <w:rsid w:val="00C52297"/>
    <w:rsid w:val="00C5273C"/>
    <w:rsid w:val="00C5361F"/>
    <w:rsid w:val="00C5398B"/>
    <w:rsid w:val="00C539B6"/>
    <w:rsid w:val="00C55063"/>
    <w:rsid w:val="00C55143"/>
    <w:rsid w:val="00C567D8"/>
    <w:rsid w:val="00C56C66"/>
    <w:rsid w:val="00C57573"/>
    <w:rsid w:val="00C57F36"/>
    <w:rsid w:val="00C603A8"/>
    <w:rsid w:val="00C60984"/>
    <w:rsid w:val="00C61919"/>
    <w:rsid w:val="00C61936"/>
    <w:rsid w:val="00C6197D"/>
    <w:rsid w:val="00C62649"/>
    <w:rsid w:val="00C63F9C"/>
    <w:rsid w:val="00C64CA2"/>
    <w:rsid w:val="00C658C4"/>
    <w:rsid w:val="00C67831"/>
    <w:rsid w:val="00C70268"/>
    <w:rsid w:val="00C71F90"/>
    <w:rsid w:val="00C72448"/>
    <w:rsid w:val="00C72A77"/>
    <w:rsid w:val="00C72F0D"/>
    <w:rsid w:val="00C735F0"/>
    <w:rsid w:val="00C741A5"/>
    <w:rsid w:val="00C743DB"/>
    <w:rsid w:val="00C74860"/>
    <w:rsid w:val="00C751D1"/>
    <w:rsid w:val="00C75A42"/>
    <w:rsid w:val="00C76461"/>
    <w:rsid w:val="00C76838"/>
    <w:rsid w:val="00C77D7D"/>
    <w:rsid w:val="00C80047"/>
    <w:rsid w:val="00C80E39"/>
    <w:rsid w:val="00C8111A"/>
    <w:rsid w:val="00C81208"/>
    <w:rsid w:val="00C82EF8"/>
    <w:rsid w:val="00C83017"/>
    <w:rsid w:val="00C833D0"/>
    <w:rsid w:val="00C84212"/>
    <w:rsid w:val="00C855B6"/>
    <w:rsid w:val="00C85D09"/>
    <w:rsid w:val="00C90A96"/>
    <w:rsid w:val="00C90F02"/>
    <w:rsid w:val="00C913DD"/>
    <w:rsid w:val="00C93672"/>
    <w:rsid w:val="00C93A6B"/>
    <w:rsid w:val="00C93EA8"/>
    <w:rsid w:val="00C9469E"/>
    <w:rsid w:val="00C9514F"/>
    <w:rsid w:val="00C95B96"/>
    <w:rsid w:val="00C96138"/>
    <w:rsid w:val="00C96B9A"/>
    <w:rsid w:val="00CA070C"/>
    <w:rsid w:val="00CA0FE5"/>
    <w:rsid w:val="00CA2EA3"/>
    <w:rsid w:val="00CA2F28"/>
    <w:rsid w:val="00CA3242"/>
    <w:rsid w:val="00CA5A0F"/>
    <w:rsid w:val="00CA5C2D"/>
    <w:rsid w:val="00CA68A3"/>
    <w:rsid w:val="00CA760A"/>
    <w:rsid w:val="00CA77AF"/>
    <w:rsid w:val="00CA7FF7"/>
    <w:rsid w:val="00CB10B4"/>
    <w:rsid w:val="00CB27EE"/>
    <w:rsid w:val="00CB4317"/>
    <w:rsid w:val="00CB5FF4"/>
    <w:rsid w:val="00CB6D26"/>
    <w:rsid w:val="00CB72D6"/>
    <w:rsid w:val="00CC0271"/>
    <w:rsid w:val="00CC0489"/>
    <w:rsid w:val="00CC0A63"/>
    <w:rsid w:val="00CC0EC7"/>
    <w:rsid w:val="00CC2576"/>
    <w:rsid w:val="00CC2C65"/>
    <w:rsid w:val="00CC31C3"/>
    <w:rsid w:val="00CC6A5B"/>
    <w:rsid w:val="00CD04CF"/>
    <w:rsid w:val="00CD0EF0"/>
    <w:rsid w:val="00CD1A48"/>
    <w:rsid w:val="00CD2528"/>
    <w:rsid w:val="00CD41F7"/>
    <w:rsid w:val="00CD4907"/>
    <w:rsid w:val="00CD4E63"/>
    <w:rsid w:val="00CD5319"/>
    <w:rsid w:val="00CD53EC"/>
    <w:rsid w:val="00CD66B2"/>
    <w:rsid w:val="00CD6FF2"/>
    <w:rsid w:val="00CD7942"/>
    <w:rsid w:val="00CE0D45"/>
    <w:rsid w:val="00CE25DD"/>
    <w:rsid w:val="00CE3828"/>
    <w:rsid w:val="00CE4464"/>
    <w:rsid w:val="00CE493E"/>
    <w:rsid w:val="00CE4E44"/>
    <w:rsid w:val="00CE574D"/>
    <w:rsid w:val="00CF2A11"/>
    <w:rsid w:val="00CF3755"/>
    <w:rsid w:val="00CF400A"/>
    <w:rsid w:val="00CF6CDD"/>
    <w:rsid w:val="00CF6D87"/>
    <w:rsid w:val="00CF78A5"/>
    <w:rsid w:val="00D00989"/>
    <w:rsid w:val="00D01F20"/>
    <w:rsid w:val="00D04061"/>
    <w:rsid w:val="00D04912"/>
    <w:rsid w:val="00D04B94"/>
    <w:rsid w:val="00D05144"/>
    <w:rsid w:val="00D054AE"/>
    <w:rsid w:val="00D06F9B"/>
    <w:rsid w:val="00D077D2"/>
    <w:rsid w:val="00D07910"/>
    <w:rsid w:val="00D11237"/>
    <w:rsid w:val="00D112EA"/>
    <w:rsid w:val="00D116E9"/>
    <w:rsid w:val="00D12722"/>
    <w:rsid w:val="00D154D6"/>
    <w:rsid w:val="00D15761"/>
    <w:rsid w:val="00D15F8E"/>
    <w:rsid w:val="00D1769A"/>
    <w:rsid w:val="00D17F33"/>
    <w:rsid w:val="00D207C0"/>
    <w:rsid w:val="00D21109"/>
    <w:rsid w:val="00D21B9A"/>
    <w:rsid w:val="00D22E4F"/>
    <w:rsid w:val="00D23557"/>
    <w:rsid w:val="00D235B8"/>
    <w:rsid w:val="00D31631"/>
    <w:rsid w:val="00D31876"/>
    <w:rsid w:val="00D32647"/>
    <w:rsid w:val="00D32B7C"/>
    <w:rsid w:val="00D32D3A"/>
    <w:rsid w:val="00D34F9A"/>
    <w:rsid w:val="00D354E3"/>
    <w:rsid w:val="00D35E1C"/>
    <w:rsid w:val="00D36AF8"/>
    <w:rsid w:val="00D36C70"/>
    <w:rsid w:val="00D41537"/>
    <w:rsid w:val="00D415FA"/>
    <w:rsid w:val="00D43673"/>
    <w:rsid w:val="00D460A3"/>
    <w:rsid w:val="00D460B9"/>
    <w:rsid w:val="00D50B5E"/>
    <w:rsid w:val="00D5168A"/>
    <w:rsid w:val="00D51AD9"/>
    <w:rsid w:val="00D51FC2"/>
    <w:rsid w:val="00D53ECA"/>
    <w:rsid w:val="00D557A0"/>
    <w:rsid w:val="00D567C6"/>
    <w:rsid w:val="00D56857"/>
    <w:rsid w:val="00D60A44"/>
    <w:rsid w:val="00D614E0"/>
    <w:rsid w:val="00D61E3E"/>
    <w:rsid w:val="00D62424"/>
    <w:rsid w:val="00D63F67"/>
    <w:rsid w:val="00D64575"/>
    <w:rsid w:val="00D656B2"/>
    <w:rsid w:val="00D70BD5"/>
    <w:rsid w:val="00D70E52"/>
    <w:rsid w:val="00D7226F"/>
    <w:rsid w:val="00D727F9"/>
    <w:rsid w:val="00D75192"/>
    <w:rsid w:val="00D7680E"/>
    <w:rsid w:val="00D77C55"/>
    <w:rsid w:val="00D80181"/>
    <w:rsid w:val="00D80C82"/>
    <w:rsid w:val="00D80DE7"/>
    <w:rsid w:val="00D812DE"/>
    <w:rsid w:val="00D81350"/>
    <w:rsid w:val="00D81D47"/>
    <w:rsid w:val="00D82DAE"/>
    <w:rsid w:val="00D83E59"/>
    <w:rsid w:val="00D8423C"/>
    <w:rsid w:val="00D85820"/>
    <w:rsid w:val="00D861FE"/>
    <w:rsid w:val="00D86283"/>
    <w:rsid w:val="00D866D8"/>
    <w:rsid w:val="00D86A17"/>
    <w:rsid w:val="00D8718E"/>
    <w:rsid w:val="00D90ABE"/>
    <w:rsid w:val="00D90C04"/>
    <w:rsid w:val="00D90EAB"/>
    <w:rsid w:val="00D91A8E"/>
    <w:rsid w:val="00D92123"/>
    <w:rsid w:val="00D927F8"/>
    <w:rsid w:val="00D935C2"/>
    <w:rsid w:val="00D9445A"/>
    <w:rsid w:val="00D9473B"/>
    <w:rsid w:val="00D95556"/>
    <w:rsid w:val="00D96012"/>
    <w:rsid w:val="00DA09C4"/>
    <w:rsid w:val="00DA148E"/>
    <w:rsid w:val="00DA1F68"/>
    <w:rsid w:val="00DA409A"/>
    <w:rsid w:val="00DA46B1"/>
    <w:rsid w:val="00DA48EF"/>
    <w:rsid w:val="00DA57A8"/>
    <w:rsid w:val="00DA5D21"/>
    <w:rsid w:val="00DA6C8E"/>
    <w:rsid w:val="00DB030B"/>
    <w:rsid w:val="00DB149E"/>
    <w:rsid w:val="00DB184F"/>
    <w:rsid w:val="00DB24B7"/>
    <w:rsid w:val="00DB2A5D"/>
    <w:rsid w:val="00DB2EF2"/>
    <w:rsid w:val="00DB6D4A"/>
    <w:rsid w:val="00DB71AD"/>
    <w:rsid w:val="00DB7A6F"/>
    <w:rsid w:val="00DB7FA0"/>
    <w:rsid w:val="00DC0150"/>
    <w:rsid w:val="00DC1CA6"/>
    <w:rsid w:val="00DC34C4"/>
    <w:rsid w:val="00DC5F46"/>
    <w:rsid w:val="00DC717F"/>
    <w:rsid w:val="00DC74C4"/>
    <w:rsid w:val="00DC74FF"/>
    <w:rsid w:val="00DC7C25"/>
    <w:rsid w:val="00DD2922"/>
    <w:rsid w:val="00DD42A7"/>
    <w:rsid w:val="00DD5140"/>
    <w:rsid w:val="00DD51D6"/>
    <w:rsid w:val="00DD55D3"/>
    <w:rsid w:val="00DD598C"/>
    <w:rsid w:val="00DD6829"/>
    <w:rsid w:val="00DD791D"/>
    <w:rsid w:val="00DD7FC2"/>
    <w:rsid w:val="00DE0243"/>
    <w:rsid w:val="00DE1F9D"/>
    <w:rsid w:val="00DE2235"/>
    <w:rsid w:val="00DE28E0"/>
    <w:rsid w:val="00DE3750"/>
    <w:rsid w:val="00DE5F1E"/>
    <w:rsid w:val="00DF07B4"/>
    <w:rsid w:val="00DF1D54"/>
    <w:rsid w:val="00DF3A83"/>
    <w:rsid w:val="00DF4933"/>
    <w:rsid w:val="00DF4D9A"/>
    <w:rsid w:val="00DF6D90"/>
    <w:rsid w:val="00E00585"/>
    <w:rsid w:val="00E005D6"/>
    <w:rsid w:val="00E00A9D"/>
    <w:rsid w:val="00E0175F"/>
    <w:rsid w:val="00E0179A"/>
    <w:rsid w:val="00E01A70"/>
    <w:rsid w:val="00E03205"/>
    <w:rsid w:val="00E03600"/>
    <w:rsid w:val="00E0374B"/>
    <w:rsid w:val="00E04173"/>
    <w:rsid w:val="00E0437D"/>
    <w:rsid w:val="00E043F1"/>
    <w:rsid w:val="00E04683"/>
    <w:rsid w:val="00E04C56"/>
    <w:rsid w:val="00E0770C"/>
    <w:rsid w:val="00E1352A"/>
    <w:rsid w:val="00E13837"/>
    <w:rsid w:val="00E1447F"/>
    <w:rsid w:val="00E14771"/>
    <w:rsid w:val="00E1486E"/>
    <w:rsid w:val="00E148CA"/>
    <w:rsid w:val="00E149A6"/>
    <w:rsid w:val="00E1518A"/>
    <w:rsid w:val="00E15391"/>
    <w:rsid w:val="00E154AF"/>
    <w:rsid w:val="00E169E3"/>
    <w:rsid w:val="00E17EA5"/>
    <w:rsid w:val="00E212D3"/>
    <w:rsid w:val="00E22D06"/>
    <w:rsid w:val="00E23112"/>
    <w:rsid w:val="00E23AFF"/>
    <w:rsid w:val="00E25181"/>
    <w:rsid w:val="00E258D4"/>
    <w:rsid w:val="00E26159"/>
    <w:rsid w:val="00E26199"/>
    <w:rsid w:val="00E26275"/>
    <w:rsid w:val="00E26947"/>
    <w:rsid w:val="00E27B95"/>
    <w:rsid w:val="00E27E72"/>
    <w:rsid w:val="00E3032B"/>
    <w:rsid w:val="00E304B8"/>
    <w:rsid w:val="00E3089B"/>
    <w:rsid w:val="00E326E6"/>
    <w:rsid w:val="00E3297A"/>
    <w:rsid w:val="00E3328F"/>
    <w:rsid w:val="00E34D06"/>
    <w:rsid w:val="00E353C6"/>
    <w:rsid w:val="00E36738"/>
    <w:rsid w:val="00E372DC"/>
    <w:rsid w:val="00E42A04"/>
    <w:rsid w:val="00E42F90"/>
    <w:rsid w:val="00E450B7"/>
    <w:rsid w:val="00E45792"/>
    <w:rsid w:val="00E46AFD"/>
    <w:rsid w:val="00E50009"/>
    <w:rsid w:val="00E5024A"/>
    <w:rsid w:val="00E50C8A"/>
    <w:rsid w:val="00E533D5"/>
    <w:rsid w:val="00E53AE0"/>
    <w:rsid w:val="00E53C1A"/>
    <w:rsid w:val="00E548CC"/>
    <w:rsid w:val="00E54BCA"/>
    <w:rsid w:val="00E5560E"/>
    <w:rsid w:val="00E569AD"/>
    <w:rsid w:val="00E56FCE"/>
    <w:rsid w:val="00E60891"/>
    <w:rsid w:val="00E619D0"/>
    <w:rsid w:val="00E61C50"/>
    <w:rsid w:val="00E61CE3"/>
    <w:rsid w:val="00E62CB8"/>
    <w:rsid w:val="00E64002"/>
    <w:rsid w:val="00E655B5"/>
    <w:rsid w:val="00E656EE"/>
    <w:rsid w:val="00E67DE9"/>
    <w:rsid w:val="00E72040"/>
    <w:rsid w:val="00E73CF4"/>
    <w:rsid w:val="00E74565"/>
    <w:rsid w:val="00E7503F"/>
    <w:rsid w:val="00E758F7"/>
    <w:rsid w:val="00E761E1"/>
    <w:rsid w:val="00E809A0"/>
    <w:rsid w:val="00E80E25"/>
    <w:rsid w:val="00E8193D"/>
    <w:rsid w:val="00E81D36"/>
    <w:rsid w:val="00E82052"/>
    <w:rsid w:val="00E8267C"/>
    <w:rsid w:val="00E8420B"/>
    <w:rsid w:val="00E84B33"/>
    <w:rsid w:val="00E84B92"/>
    <w:rsid w:val="00E8593D"/>
    <w:rsid w:val="00E873DA"/>
    <w:rsid w:val="00E90AB3"/>
    <w:rsid w:val="00E91843"/>
    <w:rsid w:val="00E91C09"/>
    <w:rsid w:val="00E9302A"/>
    <w:rsid w:val="00E941DA"/>
    <w:rsid w:val="00E94405"/>
    <w:rsid w:val="00E953F2"/>
    <w:rsid w:val="00E9624E"/>
    <w:rsid w:val="00E969AE"/>
    <w:rsid w:val="00E9733E"/>
    <w:rsid w:val="00E974B1"/>
    <w:rsid w:val="00E97D4A"/>
    <w:rsid w:val="00EA0514"/>
    <w:rsid w:val="00EA18BE"/>
    <w:rsid w:val="00EA1914"/>
    <w:rsid w:val="00EA3178"/>
    <w:rsid w:val="00EA3778"/>
    <w:rsid w:val="00EA4D58"/>
    <w:rsid w:val="00EA533F"/>
    <w:rsid w:val="00EB01BD"/>
    <w:rsid w:val="00EB07EE"/>
    <w:rsid w:val="00EB2D7C"/>
    <w:rsid w:val="00EB38E5"/>
    <w:rsid w:val="00EB3CB9"/>
    <w:rsid w:val="00EB6E5D"/>
    <w:rsid w:val="00EB72AC"/>
    <w:rsid w:val="00EC0171"/>
    <w:rsid w:val="00EC27FE"/>
    <w:rsid w:val="00EC32EB"/>
    <w:rsid w:val="00EC359B"/>
    <w:rsid w:val="00EC360A"/>
    <w:rsid w:val="00EC39B4"/>
    <w:rsid w:val="00EC3D32"/>
    <w:rsid w:val="00EC4E12"/>
    <w:rsid w:val="00EC5CF7"/>
    <w:rsid w:val="00EC6045"/>
    <w:rsid w:val="00EC77BE"/>
    <w:rsid w:val="00EC7AB0"/>
    <w:rsid w:val="00ED078A"/>
    <w:rsid w:val="00ED0E6B"/>
    <w:rsid w:val="00ED10FA"/>
    <w:rsid w:val="00ED1CBA"/>
    <w:rsid w:val="00ED22F2"/>
    <w:rsid w:val="00ED2FEE"/>
    <w:rsid w:val="00ED37FE"/>
    <w:rsid w:val="00ED3C4A"/>
    <w:rsid w:val="00ED439D"/>
    <w:rsid w:val="00ED43E0"/>
    <w:rsid w:val="00ED449C"/>
    <w:rsid w:val="00ED4A45"/>
    <w:rsid w:val="00ED680C"/>
    <w:rsid w:val="00ED7480"/>
    <w:rsid w:val="00ED7AD4"/>
    <w:rsid w:val="00ED7C6C"/>
    <w:rsid w:val="00EE0611"/>
    <w:rsid w:val="00EE29F3"/>
    <w:rsid w:val="00EE2AA0"/>
    <w:rsid w:val="00EE3898"/>
    <w:rsid w:val="00EE3D85"/>
    <w:rsid w:val="00EE52D0"/>
    <w:rsid w:val="00EE60AC"/>
    <w:rsid w:val="00EE6137"/>
    <w:rsid w:val="00EE6DAB"/>
    <w:rsid w:val="00EF0C34"/>
    <w:rsid w:val="00EF2B33"/>
    <w:rsid w:val="00EF2EA1"/>
    <w:rsid w:val="00EF568E"/>
    <w:rsid w:val="00EF5D55"/>
    <w:rsid w:val="00EF6830"/>
    <w:rsid w:val="00EF77B6"/>
    <w:rsid w:val="00F00EB3"/>
    <w:rsid w:val="00F0307C"/>
    <w:rsid w:val="00F06F14"/>
    <w:rsid w:val="00F073FC"/>
    <w:rsid w:val="00F07E1E"/>
    <w:rsid w:val="00F10143"/>
    <w:rsid w:val="00F1024D"/>
    <w:rsid w:val="00F11516"/>
    <w:rsid w:val="00F11F7B"/>
    <w:rsid w:val="00F132FF"/>
    <w:rsid w:val="00F13A1A"/>
    <w:rsid w:val="00F147AC"/>
    <w:rsid w:val="00F16D9D"/>
    <w:rsid w:val="00F175EF"/>
    <w:rsid w:val="00F17C10"/>
    <w:rsid w:val="00F200FF"/>
    <w:rsid w:val="00F22A94"/>
    <w:rsid w:val="00F22C85"/>
    <w:rsid w:val="00F2337E"/>
    <w:rsid w:val="00F238D9"/>
    <w:rsid w:val="00F27C16"/>
    <w:rsid w:val="00F3163C"/>
    <w:rsid w:val="00F32023"/>
    <w:rsid w:val="00F34371"/>
    <w:rsid w:val="00F34DB7"/>
    <w:rsid w:val="00F34FEC"/>
    <w:rsid w:val="00F35A9A"/>
    <w:rsid w:val="00F36403"/>
    <w:rsid w:val="00F36581"/>
    <w:rsid w:val="00F40C76"/>
    <w:rsid w:val="00F4332F"/>
    <w:rsid w:val="00F43DBA"/>
    <w:rsid w:val="00F45143"/>
    <w:rsid w:val="00F45439"/>
    <w:rsid w:val="00F45BFC"/>
    <w:rsid w:val="00F471A5"/>
    <w:rsid w:val="00F474B5"/>
    <w:rsid w:val="00F474E3"/>
    <w:rsid w:val="00F502CE"/>
    <w:rsid w:val="00F504F8"/>
    <w:rsid w:val="00F5073D"/>
    <w:rsid w:val="00F50EED"/>
    <w:rsid w:val="00F51232"/>
    <w:rsid w:val="00F52A51"/>
    <w:rsid w:val="00F54D91"/>
    <w:rsid w:val="00F55387"/>
    <w:rsid w:val="00F5555F"/>
    <w:rsid w:val="00F55BA4"/>
    <w:rsid w:val="00F56F6E"/>
    <w:rsid w:val="00F60006"/>
    <w:rsid w:val="00F60356"/>
    <w:rsid w:val="00F607A2"/>
    <w:rsid w:val="00F6167C"/>
    <w:rsid w:val="00F62FFE"/>
    <w:rsid w:val="00F63270"/>
    <w:rsid w:val="00F658E8"/>
    <w:rsid w:val="00F66C95"/>
    <w:rsid w:val="00F679D7"/>
    <w:rsid w:val="00F7199B"/>
    <w:rsid w:val="00F72936"/>
    <w:rsid w:val="00F73D9E"/>
    <w:rsid w:val="00F74184"/>
    <w:rsid w:val="00F74A50"/>
    <w:rsid w:val="00F77386"/>
    <w:rsid w:val="00F80215"/>
    <w:rsid w:val="00F818E6"/>
    <w:rsid w:val="00F83086"/>
    <w:rsid w:val="00F8309A"/>
    <w:rsid w:val="00F831B4"/>
    <w:rsid w:val="00F84019"/>
    <w:rsid w:val="00F84B4A"/>
    <w:rsid w:val="00F84C3C"/>
    <w:rsid w:val="00F85B40"/>
    <w:rsid w:val="00F85BDD"/>
    <w:rsid w:val="00F8650F"/>
    <w:rsid w:val="00F875DC"/>
    <w:rsid w:val="00F87E8B"/>
    <w:rsid w:val="00F9024F"/>
    <w:rsid w:val="00F90C9C"/>
    <w:rsid w:val="00F92776"/>
    <w:rsid w:val="00F92C64"/>
    <w:rsid w:val="00F935D1"/>
    <w:rsid w:val="00F941E0"/>
    <w:rsid w:val="00F946FD"/>
    <w:rsid w:val="00F94E65"/>
    <w:rsid w:val="00F95580"/>
    <w:rsid w:val="00F9750D"/>
    <w:rsid w:val="00F975AD"/>
    <w:rsid w:val="00FA0150"/>
    <w:rsid w:val="00FA0A01"/>
    <w:rsid w:val="00FA0DE7"/>
    <w:rsid w:val="00FA41A0"/>
    <w:rsid w:val="00FA44C7"/>
    <w:rsid w:val="00FA559E"/>
    <w:rsid w:val="00FA57D5"/>
    <w:rsid w:val="00FA5D80"/>
    <w:rsid w:val="00FA6FA0"/>
    <w:rsid w:val="00FB1BA6"/>
    <w:rsid w:val="00FB2509"/>
    <w:rsid w:val="00FB259D"/>
    <w:rsid w:val="00FB3E29"/>
    <w:rsid w:val="00FB4B7B"/>
    <w:rsid w:val="00FB7986"/>
    <w:rsid w:val="00FC0CC4"/>
    <w:rsid w:val="00FC18FF"/>
    <w:rsid w:val="00FC22FB"/>
    <w:rsid w:val="00FC323A"/>
    <w:rsid w:val="00FC34AE"/>
    <w:rsid w:val="00FC42A4"/>
    <w:rsid w:val="00FC4CEC"/>
    <w:rsid w:val="00FC53BE"/>
    <w:rsid w:val="00FC543F"/>
    <w:rsid w:val="00FC5D37"/>
    <w:rsid w:val="00FC6DB5"/>
    <w:rsid w:val="00FC7F48"/>
    <w:rsid w:val="00FD18AF"/>
    <w:rsid w:val="00FD2A0C"/>
    <w:rsid w:val="00FD3B04"/>
    <w:rsid w:val="00FD4632"/>
    <w:rsid w:val="00FD4A63"/>
    <w:rsid w:val="00FD4B54"/>
    <w:rsid w:val="00FD567F"/>
    <w:rsid w:val="00FD68CD"/>
    <w:rsid w:val="00FD6D0D"/>
    <w:rsid w:val="00FD762C"/>
    <w:rsid w:val="00FE1A95"/>
    <w:rsid w:val="00FE1ED9"/>
    <w:rsid w:val="00FE21B8"/>
    <w:rsid w:val="00FE2EB0"/>
    <w:rsid w:val="00FE3341"/>
    <w:rsid w:val="00FE49F1"/>
    <w:rsid w:val="00FE511E"/>
    <w:rsid w:val="00FE5F7B"/>
    <w:rsid w:val="00FE74E8"/>
    <w:rsid w:val="00FE75B8"/>
    <w:rsid w:val="00FE7B6C"/>
    <w:rsid w:val="00FF1B3E"/>
    <w:rsid w:val="00FF33CE"/>
    <w:rsid w:val="00FF3810"/>
    <w:rsid w:val="00FF3956"/>
    <w:rsid w:val="0620C311"/>
    <w:rsid w:val="0BD12CAA"/>
    <w:rsid w:val="166A3E09"/>
    <w:rsid w:val="17E3D3B1"/>
    <w:rsid w:val="23312C8E"/>
    <w:rsid w:val="24E483C5"/>
    <w:rsid w:val="27159067"/>
    <w:rsid w:val="27A91A1E"/>
    <w:rsid w:val="298D7A32"/>
    <w:rsid w:val="2B0C7E6A"/>
    <w:rsid w:val="2BEBFFEB"/>
    <w:rsid w:val="3371EFFA"/>
    <w:rsid w:val="367C933A"/>
    <w:rsid w:val="3790D39D"/>
    <w:rsid w:val="3A1DA46A"/>
    <w:rsid w:val="3BB974CB"/>
    <w:rsid w:val="3E73C55A"/>
    <w:rsid w:val="3EFEB6A4"/>
    <w:rsid w:val="42A127E5"/>
    <w:rsid w:val="42B308D4"/>
    <w:rsid w:val="4541F40A"/>
    <w:rsid w:val="49D6EEE1"/>
    <w:rsid w:val="54DDB006"/>
    <w:rsid w:val="58B86392"/>
    <w:rsid w:val="5E240678"/>
    <w:rsid w:val="6510E0B0"/>
    <w:rsid w:val="666F26C1"/>
    <w:rsid w:val="66E2AEC9"/>
    <w:rsid w:val="6A847C48"/>
    <w:rsid w:val="6AED4BA3"/>
    <w:rsid w:val="77EC9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D44B24"/>
  <w15:docId w15:val="{47BDF0DB-1F2E-4A2D-B078-4E310A8E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468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63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264B07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23F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F00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123F00"/>
  </w:style>
  <w:style w:type="paragraph" w:styleId="Textoindependiente">
    <w:name w:val="Body Text"/>
    <w:basedOn w:val="Normal"/>
    <w:link w:val="TextoindependienteCar"/>
    <w:rsid w:val="00123F00"/>
    <w:pPr>
      <w:jc w:val="center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23F00"/>
    <w:rPr>
      <w:rFonts w:ascii="Arial" w:eastAsia="Times New Roman" w:hAnsi="Arial" w:cs="Times New Roman"/>
      <w:color w:val="000000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123F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F00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23F00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23F00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F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F0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1007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0781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1F6F57"/>
    <w:rPr>
      <w:b/>
      <w:bCs/>
    </w:rPr>
  </w:style>
  <w:style w:type="paragraph" w:styleId="NormalWeb">
    <w:name w:val="Normal (Web)"/>
    <w:basedOn w:val="Normal"/>
    <w:uiPriority w:val="99"/>
    <w:unhideWhenUsed/>
    <w:rsid w:val="001F6F57"/>
    <w:rPr>
      <w:rFonts w:ascii="Times New Roman" w:hAnsi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FD567F"/>
    <w:rPr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264B0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14B2"/>
    <w:rPr>
      <w:color w:val="0000FF"/>
      <w:u w:val="single"/>
    </w:rPr>
  </w:style>
  <w:style w:type="character" w:customStyle="1" w:styleId="baj">
    <w:name w:val="b_aj"/>
    <w:basedOn w:val="Fuentedeprrafopredeter"/>
    <w:rsid w:val="008F14B2"/>
  </w:style>
  <w:style w:type="paragraph" w:customStyle="1" w:styleId="Default">
    <w:name w:val="Default"/>
    <w:rsid w:val="008F14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stilo1">
    <w:name w:val="estilo1"/>
    <w:basedOn w:val="Normal"/>
    <w:rsid w:val="008F14B2"/>
    <w:pPr>
      <w:widowControl/>
      <w:autoSpaceDE/>
      <w:autoSpaceDN/>
      <w:adjustRightInd/>
      <w:spacing w:before="230" w:after="230" w:line="216" w:lineRule="atLeast"/>
      <w:ind w:left="230" w:right="230"/>
      <w:jc w:val="left"/>
    </w:pPr>
    <w:rPr>
      <w:rFonts w:ascii="Verdana" w:hAnsi="Verdana"/>
      <w:color w:val="000000"/>
      <w:sz w:val="18"/>
      <w:szCs w:val="18"/>
      <w:lang w:val="es-CO" w:eastAsia="es-CO"/>
    </w:rPr>
  </w:style>
  <w:style w:type="paragraph" w:customStyle="1" w:styleId="unico">
    <w:name w:val="unico"/>
    <w:basedOn w:val="Normal"/>
    <w:rsid w:val="008F14B2"/>
    <w:pPr>
      <w:widowControl/>
      <w:autoSpaceDE/>
      <w:autoSpaceDN/>
      <w:adjustRightInd/>
      <w:spacing w:before="100" w:beforeAutospacing="1" w:after="100" w:afterAutospacing="1"/>
    </w:pPr>
    <w:rPr>
      <w:rFonts w:cs="Arial"/>
      <w:lang w:val="es-CO" w:eastAsia="es-CO"/>
    </w:rPr>
  </w:style>
  <w:style w:type="paragraph" w:styleId="Prrafodelista">
    <w:name w:val="List Paragraph"/>
    <w:basedOn w:val="Normal"/>
    <w:uiPriority w:val="34"/>
    <w:qFormat/>
    <w:rsid w:val="00292444"/>
    <w:pPr>
      <w:ind w:left="720"/>
      <w:contextualSpacing/>
    </w:pPr>
  </w:style>
  <w:style w:type="paragraph" w:customStyle="1" w:styleId="xmsonormal">
    <w:name w:val="x_msonormal"/>
    <w:basedOn w:val="Normal"/>
    <w:rsid w:val="0091046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paragraph" w:customStyle="1" w:styleId="s4">
    <w:name w:val="s4"/>
    <w:basedOn w:val="Normal"/>
    <w:rsid w:val="0091046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Calibri" w:hAnsi="Times New Roman"/>
      <w:lang w:val="es-CO" w:eastAsia="es-CO"/>
    </w:rPr>
  </w:style>
  <w:style w:type="character" w:customStyle="1" w:styleId="s5">
    <w:name w:val="s5"/>
    <w:rsid w:val="00910466"/>
  </w:style>
  <w:style w:type="character" w:customStyle="1" w:styleId="s6">
    <w:name w:val="s6"/>
    <w:rsid w:val="00910466"/>
  </w:style>
  <w:style w:type="character" w:customStyle="1" w:styleId="s7">
    <w:name w:val="s7"/>
    <w:rsid w:val="00910466"/>
  </w:style>
  <w:style w:type="character" w:customStyle="1" w:styleId="s8">
    <w:name w:val="s8"/>
    <w:rsid w:val="00910466"/>
  </w:style>
  <w:style w:type="character" w:customStyle="1" w:styleId="s9">
    <w:name w:val="s9"/>
    <w:rsid w:val="00910466"/>
  </w:style>
  <w:style w:type="character" w:customStyle="1" w:styleId="Ttulo1Car">
    <w:name w:val="Título 1 Car"/>
    <w:basedOn w:val="Fuentedeprrafopredeter"/>
    <w:link w:val="Ttulo1"/>
    <w:uiPriority w:val="9"/>
    <w:rsid w:val="00263D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customStyle="1" w:styleId="Basico">
    <w:name w:val="Basico"/>
    <w:basedOn w:val="Normal"/>
    <w:rsid w:val="004D777F"/>
    <w:pPr>
      <w:widowControl/>
      <w:adjustRightInd/>
      <w:spacing w:before="240" w:after="0" w:line="360" w:lineRule="atLeast"/>
    </w:pPr>
    <w:rPr>
      <w:rFonts w:ascii="Palatino" w:hAnsi="Palatin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4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4B8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1654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27C2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27C2D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customStyle="1" w:styleId="centrado">
    <w:name w:val="centrado"/>
    <w:basedOn w:val="Normal"/>
    <w:rsid w:val="00A22C8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val="es-CO" w:eastAsia="es-CO"/>
    </w:rPr>
  </w:style>
  <w:style w:type="character" w:customStyle="1" w:styleId="apple-converted-space">
    <w:name w:val="apple-converted-space"/>
    <w:rsid w:val="00EE3898"/>
  </w:style>
  <w:style w:type="table" w:styleId="Tablaconcuadrcula">
    <w:name w:val="Table Grid"/>
    <w:basedOn w:val="Tablanormal"/>
    <w:uiPriority w:val="39"/>
    <w:rsid w:val="002C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A3778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_tradnl" w:eastAsia="es-ES"/>
    </w:rPr>
  </w:style>
  <w:style w:type="table" w:customStyle="1" w:styleId="TableNormal1">
    <w:name w:val="Table Normal1"/>
    <w:uiPriority w:val="2"/>
    <w:semiHidden/>
    <w:qFormat/>
    <w:rsid w:val="00BE24E5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E569AD"/>
  </w:style>
  <w:style w:type="character" w:customStyle="1" w:styleId="eop">
    <w:name w:val="eop"/>
    <w:basedOn w:val="Fuentedeprrafopredeter"/>
    <w:rsid w:val="00E5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4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5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38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87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0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3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3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03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47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8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99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9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07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66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71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72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53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6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2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1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95BE1C5784DE498D8E92E70886F4E5" ma:contentTypeVersion="12" ma:contentTypeDescription="Crear nuevo documento." ma:contentTypeScope="" ma:versionID="ab947a106a798cd8789d60024cdeddd2">
  <xsd:schema xmlns:xsd="http://www.w3.org/2001/XMLSchema" xmlns:xs="http://www.w3.org/2001/XMLSchema" xmlns:p="http://schemas.microsoft.com/office/2006/metadata/properties" xmlns:ns3="e836ba59-670f-4337-bd6c-579e1a13d40c" xmlns:ns4="ac9ad953-fae7-4a6e-a16b-a4e92b5d59c9" targetNamespace="http://schemas.microsoft.com/office/2006/metadata/properties" ma:root="true" ma:fieldsID="b63738fa1f51bad1e3971adf23a4aae9" ns3:_="" ns4:_="">
    <xsd:import namespace="e836ba59-670f-4337-bd6c-579e1a13d40c"/>
    <xsd:import namespace="ac9ad953-fae7-4a6e-a16b-a4e92b5d5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6ba59-670f-4337-bd6c-579e1a13d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ad953-fae7-4a6e-a16b-a4e92b5d5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67C-A5E8-4CCD-AA9D-7010CD9F6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18061-38E6-43D3-B121-68A377A5C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1222EF-3A18-44D3-961E-EE5D08593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6ba59-670f-4337-bd6c-579e1a13d40c"/>
    <ds:schemaRef ds:uri="ac9ad953-fae7-4a6e-a16b-a4e92b5d5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BA7C8-8FE4-4D7F-95AA-95BBE9D0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2130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Fernando Peñaloza Niño</dc:creator>
  <cp:keywords/>
  <cp:lastModifiedBy>Luis Leonardo Mongui Rojas</cp:lastModifiedBy>
  <cp:revision>2</cp:revision>
  <cp:lastPrinted>2017-07-18T03:29:00Z</cp:lastPrinted>
  <dcterms:created xsi:type="dcterms:W3CDTF">2021-03-24T22:06:00Z</dcterms:created>
  <dcterms:modified xsi:type="dcterms:W3CDTF">2021-03-24T22:06:00Z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0x0101007895BE1C5784DE498D8E92E70886F4E5</vt:lpwstr>
  </property>
</Properties>
</file>