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1AD2D" w14:textId="21D3B0C7" w:rsidR="00BD17C9" w:rsidRDefault="002D2BFF" w:rsidP="00AF44D4">
      <w:pPr>
        <w:pStyle w:val="Textoindependiente"/>
        <w:spacing w:line="261" w:lineRule="auto"/>
        <w:ind w:right="182"/>
        <w:rPr>
          <w:rFonts w:ascii="Arial Narrow" w:hAnsi="Arial Narrow" w:cs="Arial"/>
          <w:i/>
          <w:sz w:val="22"/>
          <w:szCs w:val="22"/>
        </w:rPr>
      </w:pPr>
      <w:r>
        <w:rPr>
          <w:rFonts w:ascii="Arial Narrow" w:hAnsi="Arial Narrow" w:cs="Arial"/>
          <w:i/>
          <w:sz w:val="22"/>
          <w:szCs w:val="22"/>
        </w:rPr>
        <w:t xml:space="preserve"> </w:t>
      </w:r>
    </w:p>
    <w:p w14:paraId="402BFB11" w14:textId="6384D4BB" w:rsidR="00CD30C1" w:rsidRPr="00AF44D4" w:rsidRDefault="00910CC1" w:rsidP="00AF44D4">
      <w:pPr>
        <w:pStyle w:val="Textoindependiente"/>
        <w:spacing w:line="261" w:lineRule="auto"/>
        <w:ind w:right="182"/>
        <w:rPr>
          <w:rFonts w:ascii="Arial Narrow" w:hAnsi="Arial Narrow"/>
          <w:i/>
          <w:spacing w:val="-57"/>
        </w:rPr>
      </w:pPr>
      <w:r w:rsidRPr="00A02BA4">
        <w:rPr>
          <w:rFonts w:ascii="Arial Narrow" w:hAnsi="Arial Narrow" w:cs="Arial"/>
          <w:i/>
          <w:sz w:val="22"/>
          <w:szCs w:val="22"/>
        </w:rPr>
        <w:t>“</w:t>
      </w:r>
      <w:r w:rsidR="00CD30C1" w:rsidRPr="001D4B1C">
        <w:rPr>
          <w:rFonts w:ascii="Arial Narrow" w:hAnsi="Arial Narrow"/>
          <w:i/>
        </w:rPr>
        <w:t>Por la cual se actualiza el valor de la Tarifa de Concesión Variable (</w:t>
      </w:r>
      <w:proofErr w:type="spellStart"/>
      <w:r w:rsidR="00CD30C1" w:rsidRPr="001D4B1C">
        <w:rPr>
          <w:rFonts w:ascii="Arial Narrow" w:hAnsi="Arial Narrow"/>
          <w:i/>
        </w:rPr>
        <w:t>TCc</w:t>
      </w:r>
      <w:proofErr w:type="spellEnd"/>
      <w:r w:rsidR="00CD30C1" w:rsidRPr="001D4B1C">
        <w:rPr>
          <w:rFonts w:ascii="Arial Narrow" w:hAnsi="Arial Narrow"/>
          <w:i/>
        </w:rPr>
        <w:t>) para los operadores del</w:t>
      </w:r>
      <w:r w:rsidR="00CD30C1" w:rsidRPr="001D4B1C">
        <w:rPr>
          <w:rFonts w:ascii="Arial Narrow" w:hAnsi="Arial Narrow"/>
          <w:i/>
          <w:spacing w:val="1"/>
        </w:rPr>
        <w:t xml:space="preserve"> </w:t>
      </w:r>
      <w:r w:rsidR="00CD30C1" w:rsidRPr="001D4B1C">
        <w:rPr>
          <w:rFonts w:ascii="Arial Narrow" w:hAnsi="Arial Narrow"/>
          <w:i/>
        </w:rPr>
        <w:t xml:space="preserve">servicio de televisión por suscripción, </w:t>
      </w:r>
      <w:r w:rsidR="002E3B08">
        <w:rPr>
          <w:rFonts w:ascii="Arial Narrow" w:hAnsi="Arial Narrow"/>
          <w:i/>
        </w:rPr>
        <w:t>que no se encuentran en el régimen de habilitación general,</w:t>
      </w:r>
      <w:r w:rsidR="00CD30C1" w:rsidRPr="001D4B1C">
        <w:rPr>
          <w:rFonts w:ascii="Arial Narrow" w:hAnsi="Arial Narrow"/>
          <w:i/>
          <w:spacing w:val="-2"/>
        </w:rPr>
        <w:t xml:space="preserve"> </w:t>
      </w:r>
      <w:r w:rsidR="00CD30C1" w:rsidRPr="001D4B1C">
        <w:rPr>
          <w:rFonts w:ascii="Arial Narrow" w:hAnsi="Arial Narrow"/>
          <w:i/>
        </w:rPr>
        <w:t>para</w:t>
      </w:r>
      <w:r w:rsidR="00CD30C1" w:rsidRPr="001D4B1C">
        <w:rPr>
          <w:rFonts w:ascii="Arial Narrow" w:hAnsi="Arial Narrow"/>
          <w:i/>
          <w:spacing w:val="-2"/>
        </w:rPr>
        <w:t xml:space="preserve"> </w:t>
      </w:r>
      <w:r w:rsidR="00CD30C1" w:rsidRPr="001D4B1C">
        <w:rPr>
          <w:rFonts w:ascii="Arial Narrow" w:hAnsi="Arial Narrow"/>
          <w:i/>
        </w:rPr>
        <w:t>el</w:t>
      </w:r>
      <w:r w:rsidR="00CD30C1" w:rsidRPr="001D4B1C">
        <w:rPr>
          <w:rFonts w:ascii="Arial Narrow" w:hAnsi="Arial Narrow"/>
          <w:i/>
          <w:spacing w:val="-2"/>
        </w:rPr>
        <w:t xml:space="preserve"> </w:t>
      </w:r>
      <w:r w:rsidR="00CD30C1" w:rsidRPr="001D4B1C">
        <w:rPr>
          <w:rFonts w:ascii="Arial Narrow" w:hAnsi="Arial Narrow"/>
          <w:i/>
        </w:rPr>
        <w:t>año</w:t>
      </w:r>
      <w:r w:rsidR="000C5754">
        <w:rPr>
          <w:rFonts w:ascii="Arial Narrow" w:hAnsi="Arial Narrow"/>
          <w:i/>
        </w:rPr>
        <w:t xml:space="preserve"> </w:t>
      </w:r>
      <w:r w:rsidR="00CD30C1" w:rsidRPr="001D4B1C">
        <w:rPr>
          <w:rFonts w:ascii="Arial Narrow" w:hAnsi="Arial Narrow"/>
          <w:i/>
          <w:spacing w:val="-57"/>
        </w:rPr>
        <w:t xml:space="preserve"> </w:t>
      </w:r>
      <w:r w:rsidR="00AF44D4">
        <w:rPr>
          <w:rFonts w:ascii="Arial Narrow" w:hAnsi="Arial Narrow"/>
          <w:i/>
          <w:spacing w:val="-57"/>
        </w:rPr>
        <w:t xml:space="preserve">         </w:t>
      </w:r>
      <w:r w:rsidR="00CD30C1" w:rsidRPr="001D4B1C">
        <w:rPr>
          <w:rFonts w:ascii="Arial Narrow" w:hAnsi="Arial Narrow"/>
          <w:i/>
        </w:rPr>
        <w:t>2021</w:t>
      </w:r>
      <w:r w:rsidR="00CD30C1">
        <w:rPr>
          <w:rFonts w:ascii="Arial Narrow" w:hAnsi="Arial Narrow"/>
          <w:i/>
        </w:rPr>
        <w:t>”</w:t>
      </w:r>
    </w:p>
    <w:p w14:paraId="79A6ACC3" w14:textId="62978883" w:rsidR="00D05618" w:rsidRPr="00A02BA4" w:rsidRDefault="00D05618" w:rsidP="0055031B">
      <w:pPr>
        <w:tabs>
          <w:tab w:val="left" w:pos="851"/>
        </w:tabs>
        <w:spacing w:after="0" w:line="288" w:lineRule="auto"/>
        <w:ind w:left="-142"/>
        <w:jc w:val="center"/>
        <w:rPr>
          <w:rFonts w:ascii="Arial Narrow" w:hAnsi="Arial Narrow" w:cs="Arial"/>
          <w:sz w:val="22"/>
          <w:szCs w:val="22"/>
        </w:rPr>
      </w:pPr>
      <w:bookmarkStart w:id="0" w:name="_GoBack"/>
      <w:bookmarkEnd w:id="0"/>
    </w:p>
    <w:p w14:paraId="0A3E9D98" w14:textId="77777777" w:rsidR="00D636EE" w:rsidRPr="00A02BA4" w:rsidRDefault="00D636EE" w:rsidP="00375593">
      <w:pPr>
        <w:tabs>
          <w:tab w:val="left" w:pos="851"/>
        </w:tabs>
        <w:spacing w:after="0" w:line="288" w:lineRule="auto"/>
        <w:ind w:left="-142"/>
        <w:rPr>
          <w:rFonts w:ascii="Arial Narrow" w:hAnsi="Arial Narrow" w:cs="Arial"/>
          <w:sz w:val="22"/>
          <w:szCs w:val="22"/>
        </w:rPr>
      </w:pPr>
    </w:p>
    <w:p w14:paraId="1F30814D" w14:textId="77777777" w:rsidR="00E86600" w:rsidRPr="00A02BA4" w:rsidRDefault="00E86600" w:rsidP="00375593">
      <w:pPr>
        <w:tabs>
          <w:tab w:val="left" w:pos="851"/>
        </w:tabs>
        <w:spacing w:after="0" w:line="288" w:lineRule="auto"/>
        <w:ind w:left="-142"/>
        <w:rPr>
          <w:rFonts w:ascii="Arial Narrow" w:hAnsi="Arial Narrow" w:cs="Arial"/>
          <w:sz w:val="22"/>
          <w:szCs w:val="22"/>
        </w:rPr>
      </w:pPr>
    </w:p>
    <w:p w14:paraId="22DD197A" w14:textId="1E09EF96" w:rsidR="00E122D1" w:rsidRPr="00A02BA4" w:rsidRDefault="006840EC" w:rsidP="00375593">
      <w:pPr>
        <w:tabs>
          <w:tab w:val="left" w:pos="851"/>
          <w:tab w:val="left" w:pos="2030"/>
        </w:tabs>
        <w:spacing w:after="0" w:line="288" w:lineRule="auto"/>
        <w:ind w:left="-142"/>
        <w:jc w:val="center"/>
        <w:rPr>
          <w:rFonts w:ascii="Arial Narrow" w:hAnsi="Arial Narrow" w:cs="Arial"/>
          <w:sz w:val="22"/>
          <w:szCs w:val="22"/>
        </w:rPr>
      </w:pPr>
      <w:r w:rsidRPr="00A02BA4">
        <w:rPr>
          <w:rFonts w:ascii="Arial Narrow" w:hAnsi="Arial Narrow" w:cs="Arial"/>
          <w:b/>
          <w:bCs/>
          <w:sz w:val="22"/>
          <w:szCs w:val="22"/>
        </w:rPr>
        <w:t>LA MINISTRA</w:t>
      </w:r>
      <w:r w:rsidR="00E122D1" w:rsidRPr="00A02BA4">
        <w:rPr>
          <w:rFonts w:ascii="Arial Narrow" w:hAnsi="Arial Narrow" w:cs="Arial"/>
          <w:b/>
          <w:bCs/>
          <w:sz w:val="22"/>
          <w:szCs w:val="22"/>
        </w:rPr>
        <w:t xml:space="preserve"> DE </w:t>
      </w:r>
      <w:r w:rsidR="004E78E2" w:rsidRPr="00A02BA4">
        <w:rPr>
          <w:rFonts w:ascii="Arial Narrow" w:hAnsi="Arial Narrow" w:cs="Arial"/>
          <w:b/>
          <w:bCs/>
          <w:sz w:val="22"/>
          <w:szCs w:val="22"/>
        </w:rPr>
        <w:t>TECNOLOG</w:t>
      </w:r>
      <w:r w:rsidR="00876360" w:rsidRPr="00A02BA4">
        <w:rPr>
          <w:rFonts w:ascii="Arial Narrow" w:hAnsi="Arial Narrow" w:cs="Arial"/>
          <w:b/>
          <w:bCs/>
          <w:sz w:val="22"/>
          <w:szCs w:val="22"/>
        </w:rPr>
        <w:t>Í</w:t>
      </w:r>
      <w:r w:rsidR="004E78E2" w:rsidRPr="00A02BA4">
        <w:rPr>
          <w:rFonts w:ascii="Arial Narrow" w:hAnsi="Arial Narrow" w:cs="Arial"/>
          <w:b/>
          <w:bCs/>
          <w:sz w:val="22"/>
          <w:szCs w:val="22"/>
        </w:rPr>
        <w:t>AS</w:t>
      </w:r>
      <w:r w:rsidR="00E122D1" w:rsidRPr="00A02BA4">
        <w:rPr>
          <w:rFonts w:ascii="Arial Narrow" w:hAnsi="Arial Narrow" w:cs="Arial"/>
          <w:b/>
          <w:bCs/>
          <w:sz w:val="22"/>
          <w:szCs w:val="22"/>
        </w:rPr>
        <w:t xml:space="preserve"> DE LA </w:t>
      </w:r>
      <w:r w:rsidR="004E78E2" w:rsidRPr="00A02BA4">
        <w:rPr>
          <w:rFonts w:ascii="Arial Narrow" w:hAnsi="Arial Narrow" w:cs="Arial"/>
          <w:b/>
          <w:bCs/>
          <w:sz w:val="22"/>
          <w:szCs w:val="22"/>
        </w:rPr>
        <w:t>INFORMACI</w:t>
      </w:r>
      <w:r w:rsidR="00876360" w:rsidRPr="00A02BA4">
        <w:rPr>
          <w:rFonts w:ascii="Arial Narrow" w:hAnsi="Arial Narrow" w:cs="Arial"/>
          <w:b/>
          <w:bCs/>
          <w:sz w:val="22"/>
          <w:szCs w:val="22"/>
        </w:rPr>
        <w:t>Ó</w:t>
      </w:r>
      <w:r w:rsidR="004E78E2" w:rsidRPr="00A02BA4">
        <w:rPr>
          <w:rFonts w:ascii="Arial Narrow" w:hAnsi="Arial Narrow" w:cs="Arial"/>
          <w:b/>
          <w:bCs/>
          <w:sz w:val="22"/>
          <w:szCs w:val="22"/>
        </w:rPr>
        <w:t>N</w:t>
      </w:r>
      <w:r w:rsidR="00E122D1" w:rsidRPr="00A02BA4">
        <w:rPr>
          <w:rFonts w:ascii="Arial Narrow" w:hAnsi="Arial Narrow" w:cs="Arial"/>
          <w:b/>
          <w:bCs/>
          <w:sz w:val="22"/>
          <w:szCs w:val="22"/>
        </w:rPr>
        <w:t xml:space="preserve"> Y LAS COMUNICACIONES </w:t>
      </w:r>
    </w:p>
    <w:p w14:paraId="0268EFE6" w14:textId="49B79329" w:rsidR="002B5B0F" w:rsidRDefault="002B5B0F" w:rsidP="00375593">
      <w:pPr>
        <w:tabs>
          <w:tab w:val="left" w:pos="851"/>
          <w:tab w:val="left" w:pos="9072"/>
        </w:tabs>
        <w:spacing w:after="0" w:line="288" w:lineRule="auto"/>
        <w:ind w:left="-142"/>
        <w:contextualSpacing/>
        <w:jc w:val="center"/>
        <w:rPr>
          <w:rFonts w:ascii="Arial Narrow" w:hAnsi="Arial Narrow" w:cs="Arial"/>
          <w:sz w:val="22"/>
          <w:szCs w:val="22"/>
        </w:rPr>
      </w:pPr>
    </w:p>
    <w:p w14:paraId="22956BE1" w14:textId="77777777" w:rsidR="00A02BA4" w:rsidRPr="00A02BA4" w:rsidRDefault="00A02BA4" w:rsidP="00375593">
      <w:pPr>
        <w:tabs>
          <w:tab w:val="left" w:pos="851"/>
          <w:tab w:val="left" w:pos="9072"/>
        </w:tabs>
        <w:spacing w:after="0" w:line="288" w:lineRule="auto"/>
        <w:ind w:left="-142"/>
        <w:contextualSpacing/>
        <w:jc w:val="center"/>
        <w:rPr>
          <w:rFonts w:ascii="Arial Narrow" w:hAnsi="Arial Narrow" w:cs="Arial"/>
          <w:sz w:val="22"/>
          <w:szCs w:val="22"/>
        </w:rPr>
      </w:pPr>
    </w:p>
    <w:p w14:paraId="67F7A5DB" w14:textId="6E9F771B" w:rsidR="003C4D19" w:rsidRPr="00A02BA4" w:rsidRDefault="003C4D19" w:rsidP="003C4D19">
      <w:pPr>
        <w:tabs>
          <w:tab w:val="left" w:pos="851"/>
          <w:tab w:val="left" w:pos="9072"/>
        </w:tabs>
        <w:spacing w:after="0" w:line="288" w:lineRule="auto"/>
        <w:ind w:left="-142"/>
        <w:contextualSpacing/>
        <w:jc w:val="center"/>
        <w:rPr>
          <w:rFonts w:ascii="Arial Narrow" w:hAnsi="Arial Narrow" w:cs="Arial"/>
          <w:sz w:val="22"/>
          <w:szCs w:val="22"/>
        </w:rPr>
      </w:pPr>
      <w:r w:rsidRPr="00A02BA4">
        <w:rPr>
          <w:rFonts w:ascii="Arial Narrow" w:hAnsi="Arial Narrow" w:cs="Arial"/>
          <w:sz w:val="22"/>
          <w:szCs w:val="22"/>
        </w:rPr>
        <w:t xml:space="preserve">En ejercicio de sus facultades legales y en especial las previstas en </w:t>
      </w:r>
      <w:r w:rsidR="00CE54A0">
        <w:rPr>
          <w:rFonts w:ascii="Arial Narrow" w:hAnsi="Arial Narrow" w:cs="Arial"/>
          <w:sz w:val="22"/>
          <w:szCs w:val="22"/>
        </w:rPr>
        <w:t xml:space="preserve">el </w:t>
      </w:r>
      <w:r>
        <w:rPr>
          <w:rFonts w:ascii="Arial Narrow" w:hAnsi="Arial Narrow" w:cs="Arial"/>
          <w:sz w:val="22"/>
          <w:szCs w:val="22"/>
        </w:rPr>
        <w:t xml:space="preserve">artículo 18, </w:t>
      </w:r>
      <w:r w:rsidRPr="00A02BA4">
        <w:rPr>
          <w:rFonts w:ascii="Arial Narrow" w:hAnsi="Arial Narrow" w:cs="Arial"/>
          <w:sz w:val="22"/>
          <w:szCs w:val="22"/>
        </w:rPr>
        <w:t xml:space="preserve">numeral </w:t>
      </w:r>
      <w:r w:rsidR="00DF436D">
        <w:rPr>
          <w:rFonts w:ascii="Arial Narrow" w:hAnsi="Arial Narrow" w:cs="Arial"/>
          <w:sz w:val="22"/>
          <w:szCs w:val="22"/>
        </w:rPr>
        <w:t xml:space="preserve">19 </w:t>
      </w:r>
      <w:r w:rsidR="008C58B5">
        <w:rPr>
          <w:rFonts w:ascii="Arial Narrow" w:hAnsi="Arial Narrow" w:cs="Arial"/>
          <w:sz w:val="22"/>
          <w:szCs w:val="22"/>
        </w:rPr>
        <w:t xml:space="preserve">literal d) </w:t>
      </w:r>
      <w:r w:rsidR="00DF436D">
        <w:rPr>
          <w:rFonts w:ascii="Arial Narrow" w:hAnsi="Arial Narrow" w:cs="Arial"/>
          <w:sz w:val="22"/>
          <w:szCs w:val="22"/>
        </w:rPr>
        <w:t xml:space="preserve">y </w:t>
      </w:r>
      <w:r w:rsidR="00CE54A0">
        <w:rPr>
          <w:rFonts w:ascii="Arial Narrow" w:hAnsi="Arial Narrow" w:cs="Arial"/>
          <w:sz w:val="22"/>
          <w:szCs w:val="22"/>
        </w:rPr>
        <w:t xml:space="preserve">numeral </w:t>
      </w:r>
      <w:r w:rsidR="00DF436D">
        <w:rPr>
          <w:rFonts w:ascii="Arial Narrow" w:hAnsi="Arial Narrow" w:cs="Arial"/>
          <w:sz w:val="22"/>
          <w:szCs w:val="22"/>
        </w:rPr>
        <w:t xml:space="preserve">24, </w:t>
      </w:r>
      <w:r w:rsidRPr="00A02BA4">
        <w:rPr>
          <w:rFonts w:ascii="Arial Narrow" w:hAnsi="Arial Narrow" w:cs="Arial"/>
          <w:sz w:val="22"/>
          <w:szCs w:val="22"/>
        </w:rPr>
        <w:t>de la Ley 1341 de 2009, y</w:t>
      </w:r>
    </w:p>
    <w:p w14:paraId="6A3CDB92" w14:textId="30F9611B" w:rsidR="002B5B0F" w:rsidRDefault="00A87BE4" w:rsidP="00375593">
      <w:pPr>
        <w:tabs>
          <w:tab w:val="left" w:pos="851"/>
          <w:tab w:val="left" w:pos="9072"/>
        </w:tabs>
        <w:spacing w:after="0" w:line="288" w:lineRule="auto"/>
        <w:ind w:left="-142"/>
        <w:contextualSpacing/>
        <w:jc w:val="center"/>
        <w:rPr>
          <w:rFonts w:ascii="Arial Narrow" w:hAnsi="Arial Narrow" w:cs="Arial"/>
          <w:sz w:val="22"/>
          <w:szCs w:val="22"/>
        </w:rPr>
      </w:pPr>
      <w:r>
        <w:rPr>
          <w:rFonts w:ascii="Arial Narrow" w:hAnsi="Arial Narrow" w:cs="Arial"/>
          <w:sz w:val="22"/>
          <w:szCs w:val="22"/>
        </w:rPr>
        <w:tab/>
      </w:r>
    </w:p>
    <w:p w14:paraId="2F0F2485" w14:textId="77777777" w:rsidR="00A02BA4" w:rsidRPr="00A02BA4" w:rsidRDefault="00A02BA4" w:rsidP="00375593">
      <w:pPr>
        <w:tabs>
          <w:tab w:val="left" w:pos="851"/>
          <w:tab w:val="left" w:pos="9072"/>
        </w:tabs>
        <w:spacing w:after="0" w:line="288" w:lineRule="auto"/>
        <w:ind w:left="-142"/>
        <w:contextualSpacing/>
        <w:jc w:val="center"/>
        <w:rPr>
          <w:rFonts w:ascii="Arial Narrow" w:hAnsi="Arial Narrow" w:cs="Arial"/>
          <w:sz w:val="22"/>
          <w:szCs w:val="22"/>
        </w:rPr>
      </w:pPr>
    </w:p>
    <w:p w14:paraId="03727FB1" w14:textId="6E42C38F" w:rsidR="00FF44AB" w:rsidRDefault="00FF44AB" w:rsidP="00375593">
      <w:pPr>
        <w:tabs>
          <w:tab w:val="left" w:pos="851"/>
        </w:tabs>
        <w:suppressAutoHyphens/>
        <w:spacing w:after="0" w:line="288" w:lineRule="auto"/>
        <w:ind w:left="-142"/>
        <w:jc w:val="center"/>
        <w:rPr>
          <w:rFonts w:ascii="Arial Narrow" w:hAnsi="Arial Narrow" w:cs="Arial"/>
          <w:b/>
          <w:sz w:val="22"/>
          <w:szCs w:val="22"/>
        </w:rPr>
      </w:pPr>
      <w:r w:rsidRPr="00A02BA4">
        <w:rPr>
          <w:rFonts w:ascii="Arial Narrow" w:hAnsi="Arial Narrow" w:cs="Arial"/>
          <w:b/>
          <w:sz w:val="22"/>
          <w:szCs w:val="22"/>
        </w:rPr>
        <w:t>CONSIDERANDO</w:t>
      </w:r>
      <w:r w:rsidR="00A60D98" w:rsidRPr="00A02BA4">
        <w:rPr>
          <w:rFonts w:ascii="Arial Narrow" w:hAnsi="Arial Narrow" w:cs="Arial"/>
          <w:b/>
          <w:sz w:val="22"/>
          <w:szCs w:val="22"/>
        </w:rPr>
        <w:t xml:space="preserve"> QUE:</w:t>
      </w:r>
    </w:p>
    <w:p w14:paraId="1255369E" w14:textId="77777777" w:rsidR="00181512" w:rsidRPr="00A02BA4" w:rsidRDefault="00181512" w:rsidP="00375593">
      <w:pPr>
        <w:tabs>
          <w:tab w:val="left" w:pos="851"/>
        </w:tabs>
        <w:suppressAutoHyphens/>
        <w:spacing w:after="0" w:line="288" w:lineRule="auto"/>
        <w:ind w:left="-142"/>
        <w:jc w:val="center"/>
        <w:rPr>
          <w:rFonts w:ascii="Arial Narrow" w:hAnsi="Arial Narrow" w:cs="Arial"/>
          <w:b/>
          <w:sz w:val="22"/>
          <w:szCs w:val="22"/>
        </w:rPr>
      </w:pPr>
    </w:p>
    <w:p w14:paraId="670963B3" w14:textId="77777777" w:rsidR="00181512" w:rsidRDefault="00181512" w:rsidP="00181512">
      <w:pPr>
        <w:tabs>
          <w:tab w:val="left" w:pos="851"/>
        </w:tabs>
        <w:suppressAutoHyphens/>
        <w:spacing w:after="0" w:line="288" w:lineRule="auto"/>
        <w:ind w:left="-142"/>
        <w:rPr>
          <w:rFonts w:ascii="Arial Narrow" w:hAnsi="Arial Narrow" w:cs="Arial"/>
          <w:sz w:val="22"/>
          <w:szCs w:val="22"/>
        </w:rPr>
      </w:pPr>
      <w:r w:rsidRPr="00772958">
        <w:rPr>
          <w:rFonts w:ascii="Arial Narrow" w:hAnsi="Arial Narrow" w:cs="Arial"/>
          <w:sz w:val="22"/>
          <w:szCs w:val="22"/>
        </w:rPr>
        <w:t>Los artículos 39 y 43 de La Ley 1978 del 25 de julio de 2019, dispusieron la supresión y liquidación de la Autoridad Nacional de Televisión (ANTV), así como la sustitución de la posición contractual, judicial y administrativa por parte del Ministerio de Tecnologías de la Información y las Comunicaciones</w:t>
      </w:r>
      <w:r>
        <w:rPr>
          <w:rFonts w:ascii="Arial Narrow" w:hAnsi="Arial Narrow" w:cs="Arial"/>
          <w:sz w:val="22"/>
          <w:szCs w:val="22"/>
        </w:rPr>
        <w:t>.</w:t>
      </w:r>
    </w:p>
    <w:p w14:paraId="63DE314B" w14:textId="3F674A35" w:rsidR="00793947" w:rsidRDefault="00793947" w:rsidP="00375593">
      <w:pPr>
        <w:tabs>
          <w:tab w:val="left" w:pos="851"/>
        </w:tabs>
        <w:suppressAutoHyphens/>
        <w:spacing w:after="0" w:line="288" w:lineRule="auto"/>
        <w:ind w:left="-142"/>
        <w:jc w:val="center"/>
        <w:rPr>
          <w:rFonts w:ascii="Arial Narrow" w:hAnsi="Arial Narrow" w:cs="Arial"/>
          <w:b/>
          <w:sz w:val="22"/>
          <w:szCs w:val="22"/>
        </w:rPr>
      </w:pPr>
    </w:p>
    <w:p w14:paraId="54E766F8" w14:textId="7A59844E" w:rsidR="00772958" w:rsidRDefault="00772958" w:rsidP="001D4B1C">
      <w:pPr>
        <w:tabs>
          <w:tab w:val="left" w:pos="851"/>
        </w:tabs>
        <w:suppressAutoHyphens/>
        <w:spacing w:after="0" w:line="288" w:lineRule="auto"/>
        <w:ind w:left="-142"/>
        <w:rPr>
          <w:rFonts w:ascii="Arial Narrow" w:hAnsi="Arial Narrow" w:cs="Arial"/>
          <w:sz w:val="22"/>
          <w:szCs w:val="22"/>
        </w:rPr>
      </w:pPr>
      <w:commentRangeStart w:id="1"/>
      <w:commentRangeEnd w:id="1"/>
      <w:r w:rsidRPr="001D4B1C">
        <w:rPr>
          <w:rFonts w:ascii="Arial Narrow" w:hAnsi="Arial Narrow" w:cs="Arial"/>
          <w:sz w:val="22"/>
          <w:szCs w:val="22"/>
        </w:rPr>
        <w:t xml:space="preserve">La </w:t>
      </w:r>
      <w:r w:rsidR="00B162E1">
        <w:rPr>
          <w:rFonts w:ascii="Arial Narrow" w:hAnsi="Arial Narrow" w:cs="Arial"/>
          <w:sz w:val="22"/>
          <w:szCs w:val="22"/>
        </w:rPr>
        <w:t xml:space="preserve">extinta </w:t>
      </w:r>
      <w:r w:rsidRPr="001D4B1C">
        <w:rPr>
          <w:rFonts w:ascii="Arial Narrow" w:hAnsi="Arial Narrow" w:cs="Arial"/>
          <w:sz w:val="22"/>
          <w:szCs w:val="22"/>
        </w:rPr>
        <w:t>Autoridad Nacional de Televisión, en ejercicio de las facultades otorgadas por la Ley</w:t>
      </w:r>
      <w:r w:rsidR="003B50E7">
        <w:rPr>
          <w:rFonts w:ascii="Arial Narrow" w:hAnsi="Arial Narrow" w:cs="Arial"/>
          <w:sz w:val="22"/>
          <w:szCs w:val="22"/>
        </w:rPr>
        <w:t xml:space="preserve">es 182 de 1995 y </w:t>
      </w:r>
      <w:r w:rsidRPr="001D4B1C">
        <w:rPr>
          <w:rFonts w:ascii="Arial Narrow" w:hAnsi="Arial Narrow" w:cs="Arial"/>
          <w:sz w:val="22"/>
          <w:szCs w:val="22"/>
        </w:rPr>
        <w:t xml:space="preserve"> 1507 de 2012, fijó</w:t>
      </w:r>
      <w:r w:rsidR="008B2E23">
        <w:rPr>
          <w:rFonts w:ascii="Arial Narrow" w:hAnsi="Arial Narrow" w:cs="Arial"/>
          <w:sz w:val="22"/>
          <w:szCs w:val="22"/>
        </w:rPr>
        <w:t xml:space="preserve">, </w:t>
      </w:r>
      <w:r w:rsidR="008B2E23" w:rsidRPr="001D4B1C">
        <w:rPr>
          <w:rFonts w:ascii="Arial Narrow" w:hAnsi="Arial Narrow" w:cs="Arial"/>
          <w:sz w:val="22"/>
          <w:szCs w:val="22"/>
        </w:rPr>
        <w:t>mediante la Resolución 048 de 2012</w:t>
      </w:r>
      <w:r w:rsidR="008B2E23">
        <w:rPr>
          <w:rFonts w:ascii="Arial Narrow" w:hAnsi="Arial Narrow" w:cs="Arial"/>
          <w:sz w:val="22"/>
          <w:szCs w:val="22"/>
        </w:rPr>
        <w:t>,</w:t>
      </w:r>
      <w:r w:rsidRPr="001D4B1C">
        <w:rPr>
          <w:rFonts w:ascii="Arial Narrow" w:hAnsi="Arial Narrow" w:cs="Arial"/>
          <w:sz w:val="22"/>
          <w:szCs w:val="22"/>
        </w:rPr>
        <w:t xml:space="preserve"> el valor y la forma de pago de la concesión para la prestación del servicio de televisión por suscripción para las empresas públicas proveedoras de redes y servicios de telecomunicaciones</w:t>
      </w:r>
      <w:r w:rsidR="00F12557">
        <w:rPr>
          <w:rFonts w:ascii="Arial Narrow" w:hAnsi="Arial Narrow" w:cs="Arial"/>
          <w:sz w:val="22"/>
          <w:szCs w:val="22"/>
        </w:rPr>
        <w:t xml:space="preserve"> y</w:t>
      </w:r>
      <w:r w:rsidRPr="001D4B1C">
        <w:rPr>
          <w:rFonts w:ascii="Arial Narrow" w:hAnsi="Arial Narrow" w:cs="Arial"/>
          <w:sz w:val="22"/>
          <w:szCs w:val="22"/>
        </w:rPr>
        <w:t>, determin</w:t>
      </w:r>
      <w:r w:rsidR="00725948">
        <w:rPr>
          <w:rFonts w:ascii="Arial Narrow" w:hAnsi="Arial Narrow" w:cs="Arial"/>
          <w:sz w:val="22"/>
          <w:szCs w:val="22"/>
        </w:rPr>
        <w:t>ó</w:t>
      </w:r>
      <w:r w:rsidRPr="001D4B1C">
        <w:rPr>
          <w:rFonts w:ascii="Arial Narrow" w:hAnsi="Arial Narrow" w:cs="Arial"/>
          <w:sz w:val="22"/>
          <w:szCs w:val="22"/>
        </w:rPr>
        <w:t xml:space="preserve"> el valor y forma de pago de las prórrogas de los contratos de concesión para la operación del servicio de televisión por suscripción mediante actos administrativos anexos a los contratos.</w:t>
      </w:r>
    </w:p>
    <w:p w14:paraId="71EF0381" w14:textId="77777777" w:rsidR="00772958" w:rsidRPr="001D4B1C" w:rsidRDefault="00772958" w:rsidP="001D4B1C">
      <w:pPr>
        <w:tabs>
          <w:tab w:val="left" w:pos="851"/>
        </w:tabs>
        <w:suppressAutoHyphens/>
        <w:spacing w:after="0" w:line="288" w:lineRule="auto"/>
        <w:ind w:left="-142"/>
        <w:rPr>
          <w:rFonts w:ascii="Arial Narrow" w:hAnsi="Arial Narrow" w:cs="Arial"/>
          <w:sz w:val="22"/>
          <w:szCs w:val="22"/>
        </w:rPr>
      </w:pPr>
    </w:p>
    <w:p w14:paraId="052E25ED" w14:textId="760C15E4" w:rsidR="00772958" w:rsidRDefault="00772958" w:rsidP="001D4B1C">
      <w:pPr>
        <w:tabs>
          <w:tab w:val="left" w:pos="851"/>
        </w:tabs>
        <w:suppressAutoHyphens/>
        <w:spacing w:after="0" w:line="288" w:lineRule="auto"/>
        <w:ind w:left="-142"/>
        <w:rPr>
          <w:rFonts w:ascii="Arial Narrow" w:hAnsi="Arial Narrow" w:cs="Arial"/>
          <w:sz w:val="22"/>
          <w:szCs w:val="22"/>
        </w:rPr>
      </w:pPr>
      <w:r w:rsidRPr="001D4B1C">
        <w:rPr>
          <w:rFonts w:ascii="Arial Narrow" w:hAnsi="Arial Narrow" w:cs="Arial"/>
          <w:sz w:val="22"/>
          <w:szCs w:val="22"/>
        </w:rPr>
        <w:t>El “Anexo metodológico” que forma parte integral de la Resolución ANTV 048 de 2012 y de las respectivas resoluciones que determinaron el valor y la forma de pago de la prórroga de las concesiones de los operadores del servicio de televisión por suscripción, así como de los contratos de concesión otorgados mediante la Licitación 001 de 2012 adelantada por la</w:t>
      </w:r>
      <w:r w:rsidR="00B162E1">
        <w:rPr>
          <w:rFonts w:ascii="Arial Narrow" w:hAnsi="Arial Narrow" w:cs="Arial"/>
          <w:sz w:val="22"/>
          <w:szCs w:val="22"/>
        </w:rPr>
        <w:t xml:space="preserve"> extin</w:t>
      </w:r>
      <w:r w:rsidR="00181512">
        <w:rPr>
          <w:rFonts w:ascii="Arial Narrow" w:hAnsi="Arial Narrow" w:cs="Arial"/>
          <w:sz w:val="22"/>
          <w:szCs w:val="22"/>
        </w:rPr>
        <w:t>t</w:t>
      </w:r>
      <w:r w:rsidR="00B162E1">
        <w:rPr>
          <w:rFonts w:ascii="Arial Narrow" w:hAnsi="Arial Narrow" w:cs="Arial"/>
          <w:sz w:val="22"/>
          <w:szCs w:val="22"/>
        </w:rPr>
        <w:t>a</w:t>
      </w:r>
      <w:r w:rsidRPr="001D4B1C">
        <w:rPr>
          <w:rFonts w:ascii="Arial Narrow" w:hAnsi="Arial Narrow" w:cs="Arial"/>
          <w:sz w:val="22"/>
          <w:szCs w:val="22"/>
        </w:rPr>
        <w:t xml:space="preserve"> ANTV, estableció como componente del valor de la concesión la Tarifa de Concesión Variable (</w:t>
      </w:r>
      <w:proofErr w:type="spellStart"/>
      <w:r w:rsidRPr="001D4B1C">
        <w:rPr>
          <w:rFonts w:ascii="Arial Narrow" w:hAnsi="Arial Narrow" w:cs="Arial"/>
          <w:sz w:val="22"/>
          <w:szCs w:val="22"/>
        </w:rPr>
        <w:t>TCc</w:t>
      </w:r>
      <w:proofErr w:type="spellEnd"/>
      <w:r w:rsidRPr="001D4B1C">
        <w:rPr>
          <w:rFonts w:ascii="Arial Narrow" w:hAnsi="Arial Narrow" w:cs="Arial"/>
          <w:sz w:val="22"/>
          <w:szCs w:val="22"/>
        </w:rPr>
        <w:t>) y adoptó la metodología para su actualización anual.</w:t>
      </w:r>
    </w:p>
    <w:p w14:paraId="62E645E8" w14:textId="7E1BDFA9" w:rsidR="00772958" w:rsidRDefault="00772958" w:rsidP="00375593">
      <w:pPr>
        <w:tabs>
          <w:tab w:val="left" w:pos="851"/>
        </w:tabs>
        <w:suppressAutoHyphens/>
        <w:spacing w:after="0" w:line="288" w:lineRule="auto"/>
        <w:ind w:left="-142"/>
        <w:jc w:val="center"/>
        <w:rPr>
          <w:rFonts w:ascii="Arial Narrow" w:hAnsi="Arial Narrow" w:cs="Arial"/>
          <w:b/>
          <w:sz w:val="22"/>
          <w:szCs w:val="22"/>
        </w:rPr>
      </w:pPr>
    </w:p>
    <w:p w14:paraId="0E60557A" w14:textId="490B977C" w:rsidR="00772958" w:rsidRDefault="00772958" w:rsidP="001C041B">
      <w:pPr>
        <w:tabs>
          <w:tab w:val="left" w:pos="851"/>
        </w:tabs>
        <w:suppressAutoHyphens/>
        <w:spacing w:after="0" w:line="288" w:lineRule="auto"/>
        <w:ind w:left="-142"/>
        <w:rPr>
          <w:rFonts w:ascii="Arial Narrow" w:hAnsi="Arial Narrow" w:cs="Arial"/>
          <w:sz w:val="22"/>
          <w:szCs w:val="22"/>
        </w:rPr>
      </w:pPr>
      <w:r w:rsidRPr="00772958">
        <w:rPr>
          <w:rFonts w:ascii="Arial Narrow" w:hAnsi="Arial Narrow" w:cs="Arial"/>
          <w:sz w:val="22"/>
          <w:szCs w:val="22"/>
        </w:rPr>
        <w:t>El 26 de octubre de 2017</w:t>
      </w:r>
      <w:r w:rsidR="00D2315D">
        <w:rPr>
          <w:rFonts w:ascii="Arial Narrow" w:hAnsi="Arial Narrow" w:cs="Arial"/>
          <w:sz w:val="22"/>
          <w:szCs w:val="22"/>
        </w:rPr>
        <w:t>,</w:t>
      </w:r>
      <w:r w:rsidRPr="00772958">
        <w:rPr>
          <w:rFonts w:ascii="Arial Narrow" w:hAnsi="Arial Narrow" w:cs="Arial"/>
          <w:sz w:val="22"/>
          <w:szCs w:val="22"/>
        </w:rPr>
        <w:t xml:space="preserve"> la </w:t>
      </w:r>
      <w:r w:rsidR="00181512">
        <w:rPr>
          <w:rFonts w:ascii="Arial Narrow" w:hAnsi="Arial Narrow" w:cs="Arial"/>
          <w:sz w:val="22"/>
          <w:szCs w:val="22"/>
        </w:rPr>
        <w:t xml:space="preserve">extinta </w:t>
      </w:r>
      <w:r w:rsidRPr="00772958">
        <w:rPr>
          <w:rFonts w:ascii="Arial Narrow" w:hAnsi="Arial Narrow" w:cs="Arial"/>
          <w:sz w:val="22"/>
          <w:szCs w:val="22"/>
        </w:rPr>
        <w:t xml:space="preserve">ANTV expidió la Resolución 1813, por medio de la cual </w:t>
      </w:r>
      <w:r w:rsidR="00A628DF">
        <w:rPr>
          <w:rFonts w:ascii="Arial Narrow" w:hAnsi="Arial Narrow" w:cs="Arial"/>
          <w:sz w:val="22"/>
          <w:szCs w:val="22"/>
        </w:rPr>
        <w:t>fijó</w:t>
      </w:r>
      <w:r w:rsidRPr="00772958">
        <w:rPr>
          <w:rFonts w:ascii="Arial Narrow" w:hAnsi="Arial Narrow" w:cs="Arial"/>
          <w:sz w:val="22"/>
          <w:szCs w:val="22"/>
        </w:rPr>
        <w:t xml:space="preserve"> las contraprestaciones </w:t>
      </w:r>
      <w:r w:rsidRPr="00772958">
        <w:rPr>
          <w:rFonts w:ascii="Arial Narrow" w:hAnsi="Arial Narrow" w:cs="Arial"/>
          <w:sz w:val="22"/>
          <w:szCs w:val="22"/>
        </w:rPr>
        <w:lastRenderedPageBreak/>
        <w:t>para el servicio de televisión por suscripción</w:t>
      </w:r>
      <w:r w:rsidR="008D7BC6">
        <w:rPr>
          <w:rFonts w:ascii="Arial Narrow" w:hAnsi="Arial Narrow" w:cs="Arial"/>
          <w:sz w:val="22"/>
          <w:szCs w:val="22"/>
        </w:rPr>
        <w:t>.</w:t>
      </w:r>
      <w:r w:rsidRPr="00772958">
        <w:rPr>
          <w:rFonts w:ascii="Arial Narrow" w:hAnsi="Arial Narrow" w:cs="Arial"/>
          <w:sz w:val="22"/>
          <w:szCs w:val="22"/>
        </w:rPr>
        <w:t xml:space="preserve"> Dicha norma</w:t>
      </w:r>
      <w:r w:rsidR="0018529D">
        <w:rPr>
          <w:rFonts w:ascii="Arial Narrow" w:hAnsi="Arial Narrow" w:cs="Arial"/>
          <w:sz w:val="22"/>
          <w:szCs w:val="22"/>
        </w:rPr>
        <w:t>,</w:t>
      </w:r>
      <w:r w:rsidRPr="00772958">
        <w:rPr>
          <w:rFonts w:ascii="Arial Narrow" w:hAnsi="Arial Narrow" w:cs="Arial"/>
          <w:sz w:val="22"/>
          <w:szCs w:val="22"/>
        </w:rPr>
        <w:t xml:space="preserve"> en su artículo 1, especificó que la contraprestación por concepto de concesión solo aplica </w:t>
      </w:r>
      <w:r w:rsidR="001D0AE2" w:rsidRPr="00ED1168">
        <w:rPr>
          <w:rFonts w:ascii="Arial Narrow" w:hAnsi="Arial Narrow" w:cs="Arial"/>
          <w:i/>
          <w:sz w:val="22"/>
          <w:szCs w:val="22"/>
        </w:rPr>
        <w:t>“</w:t>
      </w:r>
      <w:r w:rsidRPr="00ED1168">
        <w:rPr>
          <w:rFonts w:ascii="Arial Narrow" w:hAnsi="Arial Narrow" w:cs="Arial"/>
          <w:i/>
          <w:sz w:val="22"/>
          <w:szCs w:val="22"/>
        </w:rPr>
        <w:t>a las nuevas concesiones y las prórrogas futuras</w:t>
      </w:r>
      <w:r w:rsidR="001D0AE2" w:rsidRPr="00ED1168">
        <w:rPr>
          <w:rFonts w:ascii="Arial Narrow" w:hAnsi="Arial Narrow" w:cs="Arial"/>
          <w:i/>
          <w:sz w:val="22"/>
          <w:szCs w:val="22"/>
        </w:rPr>
        <w:t>”</w:t>
      </w:r>
      <w:r w:rsidRPr="00772958">
        <w:rPr>
          <w:rFonts w:ascii="Arial Narrow" w:hAnsi="Arial Narrow" w:cs="Arial"/>
          <w:sz w:val="22"/>
          <w:szCs w:val="22"/>
        </w:rPr>
        <w:t xml:space="preserve">, es decir, </w:t>
      </w:r>
      <w:r w:rsidR="00A87B6A">
        <w:rPr>
          <w:rFonts w:ascii="Arial Narrow" w:hAnsi="Arial Narrow" w:cs="Arial"/>
          <w:sz w:val="22"/>
          <w:szCs w:val="22"/>
        </w:rPr>
        <w:t xml:space="preserve">aquellas concesiones vigentes a la expedición de la Resolución 1813 de 2017 y que </w:t>
      </w:r>
      <w:r w:rsidRPr="00772958">
        <w:rPr>
          <w:rFonts w:ascii="Arial Narrow" w:hAnsi="Arial Narrow" w:cs="Arial"/>
          <w:sz w:val="22"/>
          <w:szCs w:val="22"/>
        </w:rPr>
        <w:t>mantienen sus condiciones de acuerdo con lo establecido en el contrato</w:t>
      </w:r>
      <w:r w:rsidR="00A87B6A">
        <w:rPr>
          <w:rFonts w:ascii="Arial Narrow" w:hAnsi="Arial Narrow" w:cs="Arial"/>
          <w:sz w:val="22"/>
          <w:szCs w:val="22"/>
        </w:rPr>
        <w:t xml:space="preserve"> respectivo</w:t>
      </w:r>
      <w:r w:rsidRPr="00772958">
        <w:rPr>
          <w:rFonts w:ascii="Arial Narrow" w:hAnsi="Arial Narrow" w:cs="Arial"/>
          <w:sz w:val="22"/>
          <w:szCs w:val="22"/>
        </w:rPr>
        <w:t xml:space="preserve"> o lo estipulado en la Resolución ANTV 048 de 2012 en el caso de los PRST públicos, hasta el momento de su prórroga.</w:t>
      </w:r>
    </w:p>
    <w:p w14:paraId="5CBF4A2F" w14:textId="3AD355D6" w:rsidR="00F73D55" w:rsidRDefault="00F73D55" w:rsidP="001C041B">
      <w:pPr>
        <w:tabs>
          <w:tab w:val="left" w:pos="851"/>
        </w:tabs>
        <w:suppressAutoHyphens/>
        <w:spacing w:after="0" w:line="288" w:lineRule="auto"/>
        <w:ind w:left="-142"/>
        <w:rPr>
          <w:rFonts w:ascii="Arial Narrow" w:hAnsi="Arial Narrow" w:cs="Arial"/>
          <w:sz w:val="22"/>
          <w:szCs w:val="22"/>
        </w:rPr>
      </w:pPr>
    </w:p>
    <w:p w14:paraId="145AA7EC" w14:textId="76A94044" w:rsidR="00FA0817" w:rsidRDefault="00FA0817" w:rsidP="005C7A04">
      <w:pPr>
        <w:tabs>
          <w:tab w:val="left" w:pos="851"/>
        </w:tabs>
        <w:suppressAutoHyphens/>
        <w:spacing w:after="0" w:line="288" w:lineRule="auto"/>
        <w:ind w:left="-142"/>
        <w:rPr>
          <w:rFonts w:ascii="Arial Narrow" w:hAnsi="Arial Narrow" w:cs="Arial"/>
          <w:sz w:val="22"/>
          <w:szCs w:val="22"/>
        </w:rPr>
      </w:pPr>
      <w:r>
        <w:rPr>
          <w:rFonts w:ascii="Arial Narrow" w:hAnsi="Arial Narrow" w:cs="Arial"/>
          <w:sz w:val="22"/>
          <w:szCs w:val="22"/>
        </w:rPr>
        <w:t xml:space="preserve">El artículo 32 de la Ley 1978 de 2019 </w:t>
      </w:r>
      <w:r w:rsidR="00161E61">
        <w:rPr>
          <w:rFonts w:ascii="Arial Narrow" w:hAnsi="Arial Narrow" w:cs="Arial"/>
          <w:sz w:val="22"/>
          <w:szCs w:val="22"/>
        </w:rPr>
        <w:t>señala</w:t>
      </w:r>
      <w:r>
        <w:rPr>
          <w:rFonts w:ascii="Arial Narrow" w:hAnsi="Arial Narrow" w:cs="Arial"/>
          <w:sz w:val="22"/>
          <w:szCs w:val="22"/>
        </w:rPr>
        <w:t xml:space="preserve"> que, a los operadores de televisión por suscripción establecidos a la fecha de expedición de la citada Ley, le son aplicables las reglas de transición previstas en el artículo 68 de la Ley 1341 de 2009. En consecuencia, los operadores de televisión por suscrición podrán mantener sus concesiones, licencias, permisos y autorizaciones hasta por el término de </w:t>
      </w:r>
      <w:proofErr w:type="gramStart"/>
      <w:r>
        <w:rPr>
          <w:rFonts w:ascii="Arial Narrow" w:hAnsi="Arial Narrow" w:cs="Arial"/>
          <w:sz w:val="22"/>
          <w:szCs w:val="22"/>
        </w:rPr>
        <w:t>los mismos</w:t>
      </w:r>
      <w:proofErr w:type="gramEnd"/>
      <w:r>
        <w:rPr>
          <w:rFonts w:ascii="Arial Narrow" w:hAnsi="Arial Narrow" w:cs="Arial"/>
          <w:sz w:val="22"/>
          <w:szCs w:val="22"/>
        </w:rPr>
        <w:t>, bajo la normatividad legal vigente al momento de su expedición y con efectos para estas concesiones, licencias, permisos y autorizaciones.</w:t>
      </w:r>
    </w:p>
    <w:p w14:paraId="74E8BD55" w14:textId="77777777" w:rsidR="00FA0817" w:rsidRDefault="00FA0817" w:rsidP="005C7A04">
      <w:pPr>
        <w:tabs>
          <w:tab w:val="left" w:pos="851"/>
        </w:tabs>
        <w:suppressAutoHyphens/>
        <w:spacing w:after="0" w:line="288" w:lineRule="auto"/>
        <w:ind w:left="-142"/>
        <w:rPr>
          <w:rFonts w:ascii="Arial Narrow" w:hAnsi="Arial Narrow" w:cs="Arial"/>
          <w:sz w:val="22"/>
          <w:szCs w:val="22"/>
        </w:rPr>
      </w:pPr>
    </w:p>
    <w:p w14:paraId="1FB4535A" w14:textId="56135B7A" w:rsidR="00FA0817" w:rsidRPr="001D4B1C" w:rsidRDefault="00FA0817" w:rsidP="005C7A04">
      <w:pPr>
        <w:tabs>
          <w:tab w:val="left" w:pos="851"/>
        </w:tabs>
        <w:suppressAutoHyphens/>
        <w:spacing w:after="0" w:line="288" w:lineRule="auto"/>
        <w:ind w:left="-142"/>
        <w:rPr>
          <w:rFonts w:ascii="Arial Narrow" w:hAnsi="Arial Narrow" w:cs="Arial"/>
          <w:sz w:val="22"/>
          <w:szCs w:val="22"/>
        </w:rPr>
      </w:pPr>
      <w:r>
        <w:rPr>
          <w:rFonts w:ascii="Arial Narrow" w:hAnsi="Arial Narrow" w:cs="Arial"/>
          <w:sz w:val="22"/>
          <w:szCs w:val="22"/>
        </w:rPr>
        <w:t xml:space="preserve">En virtud de establecido en el artículo 68 de la Ley 1341 de 2009, la presente actualización de tarifas solo es aplicable para aquellos operadores que no se hayan acogido al régimen de habilitación general previsto en el artículo 10 de la Ley 1341 de 2009 </w:t>
      </w:r>
      <w:r w:rsidR="00161E61">
        <w:rPr>
          <w:rFonts w:ascii="Arial Narrow" w:hAnsi="Arial Narrow" w:cs="Arial"/>
          <w:sz w:val="22"/>
          <w:szCs w:val="22"/>
        </w:rPr>
        <w:t xml:space="preserve">modificado por el artículo 7 de la Ley 1978 de 2019 </w:t>
      </w:r>
      <w:r>
        <w:rPr>
          <w:rFonts w:ascii="Arial Narrow" w:hAnsi="Arial Narrow" w:cs="Arial"/>
          <w:sz w:val="22"/>
          <w:szCs w:val="22"/>
        </w:rPr>
        <w:t>y, por consiguiente, mantienen vigentes los contratos de concesión o permisos a través de los cuales fueron habilitados para la prestación del servicio de televisión por suscripción.</w:t>
      </w:r>
    </w:p>
    <w:p w14:paraId="4E463AC1" w14:textId="4D134402" w:rsidR="00EE1773" w:rsidRPr="001D4B1C" w:rsidRDefault="00EE1773" w:rsidP="001C041B">
      <w:pPr>
        <w:tabs>
          <w:tab w:val="left" w:pos="851"/>
        </w:tabs>
        <w:suppressAutoHyphens/>
        <w:spacing w:after="0" w:line="288" w:lineRule="auto"/>
        <w:ind w:left="-142"/>
        <w:rPr>
          <w:rFonts w:ascii="Arial Narrow" w:hAnsi="Arial Narrow" w:cs="Arial"/>
          <w:sz w:val="22"/>
          <w:szCs w:val="22"/>
        </w:rPr>
      </w:pPr>
    </w:p>
    <w:p w14:paraId="452648AB" w14:textId="2F397F9C" w:rsidR="00772958" w:rsidRDefault="00772958" w:rsidP="001C041B">
      <w:pPr>
        <w:tabs>
          <w:tab w:val="left" w:pos="851"/>
        </w:tabs>
        <w:suppressAutoHyphens/>
        <w:spacing w:after="0" w:line="288" w:lineRule="auto"/>
        <w:ind w:left="-142"/>
        <w:rPr>
          <w:rFonts w:ascii="Arial Narrow" w:hAnsi="Arial Narrow" w:cs="Arial"/>
          <w:b/>
          <w:sz w:val="22"/>
          <w:szCs w:val="22"/>
        </w:rPr>
      </w:pPr>
    </w:p>
    <w:p w14:paraId="4BE14AEE" w14:textId="1E57F3EA" w:rsidR="00772958" w:rsidRPr="001D4B1C" w:rsidRDefault="007B5EF2" w:rsidP="001D4B1C">
      <w:pPr>
        <w:tabs>
          <w:tab w:val="left" w:pos="851"/>
        </w:tabs>
        <w:suppressAutoHyphens/>
        <w:spacing w:after="0" w:line="288" w:lineRule="auto"/>
        <w:ind w:left="-142"/>
        <w:rPr>
          <w:rFonts w:ascii="Arial Narrow" w:hAnsi="Arial Narrow" w:cs="Arial"/>
          <w:sz w:val="22"/>
          <w:szCs w:val="22"/>
        </w:rPr>
      </w:pPr>
      <w:r>
        <w:rPr>
          <w:noProof/>
          <w:lang w:val="es-CO" w:eastAsia="es-CO"/>
        </w:rPr>
        <w:drawing>
          <wp:anchor distT="0" distB="0" distL="0" distR="0" simplePos="0" relativeHeight="251659264" behindDoc="0" locked="0" layoutInCell="1" allowOverlap="1" wp14:anchorId="5BE704A1" wp14:editId="7BC391C9">
            <wp:simplePos x="0" y="0"/>
            <wp:positionH relativeFrom="page">
              <wp:posOffset>1880235</wp:posOffset>
            </wp:positionH>
            <wp:positionV relativeFrom="paragraph">
              <wp:posOffset>913765</wp:posOffset>
            </wp:positionV>
            <wp:extent cx="4267199" cy="5334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267199" cy="533400"/>
                    </a:xfrm>
                    <a:prstGeom prst="rect">
                      <a:avLst/>
                    </a:prstGeom>
                  </pic:spPr>
                </pic:pic>
              </a:graphicData>
            </a:graphic>
          </wp:anchor>
        </w:drawing>
      </w:r>
      <w:r w:rsidR="00772958" w:rsidRPr="001D4B1C">
        <w:rPr>
          <w:rFonts w:ascii="Arial Narrow" w:hAnsi="Arial Narrow" w:cs="Arial"/>
          <w:sz w:val="22"/>
          <w:szCs w:val="22"/>
        </w:rPr>
        <w:t xml:space="preserve">En consecuencia, </w:t>
      </w:r>
      <w:r w:rsidR="00157657">
        <w:rPr>
          <w:rFonts w:ascii="Arial Narrow" w:hAnsi="Arial Narrow" w:cs="Arial"/>
          <w:sz w:val="22"/>
          <w:szCs w:val="22"/>
        </w:rPr>
        <w:t xml:space="preserve">el anexo metodológico de </w:t>
      </w:r>
      <w:proofErr w:type="gramStart"/>
      <w:r w:rsidR="00157657">
        <w:rPr>
          <w:rFonts w:ascii="Arial Narrow" w:hAnsi="Arial Narrow" w:cs="Arial"/>
          <w:sz w:val="22"/>
          <w:szCs w:val="22"/>
        </w:rPr>
        <w:t xml:space="preserve">la </w:t>
      </w:r>
      <w:r w:rsidR="00157657" w:rsidRPr="001D4B1C">
        <w:rPr>
          <w:rFonts w:ascii="Arial Narrow" w:hAnsi="Arial Narrow" w:cs="Arial"/>
          <w:sz w:val="22"/>
          <w:szCs w:val="22"/>
        </w:rPr>
        <w:t xml:space="preserve"> </w:t>
      </w:r>
      <w:r w:rsidR="00772958" w:rsidRPr="001D4B1C">
        <w:rPr>
          <w:rFonts w:ascii="Arial Narrow" w:hAnsi="Arial Narrow" w:cs="Arial"/>
          <w:sz w:val="22"/>
          <w:szCs w:val="22"/>
        </w:rPr>
        <w:t>Resolución</w:t>
      </w:r>
      <w:proofErr w:type="gramEnd"/>
      <w:r w:rsidR="00772958" w:rsidRPr="001D4B1C">
        <w:rPr>
          <w:rFonts w:ascii="Arial Narrow" w:hAnsi="Arial Narrow" w:cs="Arial"/>
          <w:sz w:val="22"/>
          <w:szCs w:val="22"/>
        </w:rPr>
        <w:t xml:space="preserve"> ANTV 048 de 2012 </w:t>
      </w:r>
      <w:r w:rsidR="00157657">
        <w:rPr>
          <w:rFonts w:ascii="Arial Narrow" w:hAnsi="Arial Narrow" w:cs="Arial"/>
          <w:sz w:val="22"/>
          <w:szCs w:val="22"/>
        </w:rPr>
        <w:t>y</w:t>
      </w:r>
      <w:r w:rsidR="00772958" w:rsidRPr="001D4B1C">
        <w:rPr>
          <w:rFonts w:ascii="Arial Narrow" w:hAnsi="Arial Narrow" w:cs="Arial"/>
          <w:sz w:val="22"/>
          <w:szCs w:val="22"/>
        </w:rPr>
        <w:t xml:space="preserve"> de los contratos de concesión, que aún se encuentran vigentes para los operadores de televisión por suscripción, </w:t>
      </w:r>
      <w:r w:rsidR="007972DD">
        <w:rPr>
          <w:rFonts w:ascii="Arial Narrow" w:hAnsi="Arial Narrow" w:cs="Arial"/>
          <w:sz w:val="22"/>
          <w:szCs w:val="22"/>
        </w:rPr>
        <w:t>determinaron</w:t>
      </w:r>
      <w:r w:rsidR="00772958" w:rsidRPr="001D4B1C">
        <w:rPr>
          <w:rFonts w:ascii="Arial Narrow" w:hAnsi="Arial Narrow" w:cs="Arial"/>
          <w:sz w:val="22"/>
          <w:szCs w:val="22"/>
        </w:rPr>
        <w:t xml:space="preserve"> que, a partir de 2013 el factor “Tarifa de Concesión Variable (</w:t>
      </w:r>
      <w:proofErr w:type="spellStart"/>
      <w:r w:rsidR="00772958" w:rsidRPr="001D4B1C">
        <w:rPr>
          <w:rFonts w:ascii="Arial Narrow" w:hAnsi="Arial Narrow" w:cs="Arial"/>
          <w:sz w:val="22"/>
          <w:szCs w:val="22"/>
        </w:rPr>
        <w:t>TCc</w:t>
      </w:r>
      <w:proofErr w:type="spellEnd"/>
      <w:r w:rsidR="00772958" w:rsidRPr="001D4B1C">
        <w:rPr>
          <w:rFonts w:ascii="Arial Narrow" w:hAnsi="Arial Narrow" w:cs="Arial"/>
          <w:sz w:val="22"/>
          <w:szCs w:val="22"/>
        </w:rPr>
        <w:t>)” se actualizar</w:t>
      </w:r>
      <w:r w:rsidR="00230A83">
        <w:rPr>
          <w:rFonts w:ascii="Arial Narrow" w:hAnsi="Arial Narrow" w:cs="Arial"/>
          <w:sz w:val="22"/>
          <w:szCs w:val="22"/>
        </w:rPr>
        <w:t>ía</w:t>
      </w:r>
      <w:r w:rsidR="00772958" w:rsidRPr="001D4B1C">
        <w:rPr>
          <w:rFonts w:ascii="Arial Narrow" w:hAnsi="Arial Narrow" w:cs="Arial"/>
          <w:sz w:val="22"/>
          <w:szCs w:val="22"/>
        </w:rPr>
        <w:t xml:space="preserve"> anualmente mediante resolución, de acuerdo con la metodología allí establecida</w:t>
      </w:r>
      <w:r w:rsidR="00FA0817">
        <w:rPr>
          <w:rFonts w:ascii="Arial Narrow" w:hAnsi="Arial Narrow" w:cs="Arial"/>
          <w:sz w:val="22"/>
          <w:szCs w:val="22"/>
        </w:rPr>
        <w:t>,</w:t>
      </w:r>
      <w:r w:rsidR="00772958" w:rsidRPr="001D4B1C">
        <w:rPr>
          <w:rFonts w:ascii="Arial Narrow" w:hAnsi="Arial Narrow" w:cs="Arial"/>
          <w:sz w:val="22"/>
          <w:szCs w:val="22"/>
        </w:rPr>
        <w:t xml:space="preserve"> que a continuación se replica</w:t>
      </w:r>
      <w:r w:rsidR="00FA0817">
        <w:rPr>
          <w:rFonts w:ascii="Arial Narrow" w:hAnsi="Arial Narrow" w:cs="Arial"/>
          <w:sz w:val="22"/>
          <w:szCs w:val="22"/>
        </w:rPr>
        <w:t>:</w:t>
      </w:r>
    </w:p>
    <w:p w14:paraId="3C52E824" w14:textId="0B015DA1" w:rsidR="00772958" w:rsidRDefault="00772958" w:rsidP="001D4B1C">
      <w:pPr>
        <w:tabs>
          <w:tab w:val="left" w:pos="851"/>
        </w:tabs>
        <w:suppressAutoHyphens/>
        <w:spacing w:after="0" w:line="288" w:lineRule="auto"/>
        <w:ind w:left="-142"/>
        <w:jc w:val="left"/>
        <w:rPr>
          <w:rFonts w:ascii="Arial Narrow" w:hAnsi="Arial Narrow" w:cs="Arial"/>
          <w:b/>
          <w:sz w:val="22"/>
          <w:szCs w:val="22"/>
        </w:rPr>
      </w:pPr>
    </w:p>
    <w:p w14:paraId="5041A919" w14:textId="77777777" w:rsidR="00772958" w:rsidRPr="007B5EF2" w:rsidRDefault="00772958" w:rsidP="007B5EF2">
      <w:pPr>
        <w:tabs>
          <w:tab w:val="left" w:pos="851"/>
        </w:tabs>
        <w:suppressAutoHyphens/>
        <w:spacing w:after="0" w:line="360" w:lineRule="auto"/>
        <w:ind w:left="-142"/>
        <w:rPr>
          <w:rFonts w:ascii="Arial Narrow" w:hAnsi="Arial Narrow" w:cs="Arial"/>
          <w:i/>
          <w:iCs/>
          <w:sz w:val="22"/>
          <w:szCs w:val="22"/>
        </w:rPr>
      </w:pPr>
      <w:r w:rsidRPr="007B5EF2">
        <w:rPr>
          <w:rFonts w:ascii="Arial Narrow" w:hAnsi="Arial Narrow" w:cs="Arial"/>
          <w:i/>
          <w:iCs/>
          <w:sz w:val="22"/>
          <w:szCs w:val="22"/>
        </w:rPr>
        <w:t>Donde:</w:t>
      </w:r>
    </w:p>
    <w:p w14:paraId="7A735FE7" w14:textId="77777777" w:rsidR="00772958" w:rsidRPr="007B5EF2" w:rsidRDefault="00772958" w:rsidP="007B5EF2">
      <w:pPr>
        <w:tabs>
          <w:tab w:val="left" w:pos="851"/>
        </w:tabs>
        <w:suppressAutoHyphens/>
        <w:spacing w:after="0" w:line="360" w:lineRule="auto"/>
        <w:ind w:left="-142"/>
        <w:rPr>
          <w:rFonts w:ascii="Arial Narrow" w:hAnsi="Arial Narrow" w:cs="Arial"/>
          <w:i/>
          <w:iCs/>
          <w:sz w:val="22"/>
          <w:szCs w:val="22"/>
        </w:rPr>
      </w:pPr>
      <w:r w:rsidRPr="007B5EF2">
        <w:rPr>
          <w:rFonts w:ascii="Arial Narrow" w:hAnsi="Arial Narrow" w:cs="Arial"/>
          <w:i/>
          <w:iCs/>
          <w:sz w:val="22"/>
          <w:szCs w:val="22"/>
        </w:rPr>
        <w:t>TCV: COP 658,29</w:t>
      </w:r>
    </w:p>
    <w:p w14:paraId="594D1E4F" w14:textId="77777777" w:rsidR="00AF44D4" w:rsidRPr="007B5EF2" w:rsidRDefault="00772958" w:rsidP="007B5EF2">
      <w:pPr>
        <w:tabs>
          <w:tab w:val="left" w:pos="851"/>
        </w:tabs>
        <w:suppressAutoHyphens/>
        <w:spacing w:after="0" w:line="360" w:lineRule="auto"/>
        <w:ind w:left="-142"/>
        <w:rPr>
          <w:rFonts w:ascii="Arial Narrow" w:hAnsi="Arial Narrow" w:cs="Arial"/>
          <w:i/>
          <w:iCs/>
          <w:sz w:val="22"/>
          <w:szCs w:val="22"/>
        </w:rPr>
      </w:pPr>
      <w:r w:rsidRPr="007B5EF2">
        <w:rPr>
          <w:rFonts w:ascii="Arial Narrow" w:hAnsi="Arial Narrow" w:cs="Arial"/>
          <w:i/>
          <w:iCs/>
          <w:sz w:val="22"/>
          <w:szCs w:val="22"/>
        </w:rPr>
        <w:t xml:space="preserve">IPCj-1: Índice de precios al consumidor a diciembre 31 del año j-1 </w:t>
      </w:r>
    </w:p>
    <w:p w14:paraId="40CC7C74" w14:textId="7E90B149" w:rsidR="00772958" w:rsidRPr="007B5EF2" w:rsidRDefault="00772958" w:rsidP="007B5EF2">
      <w:pPr>
        <w:tabs>
          <w:tab w:val="left" w:pos="851"/>
        </w:tabs>
        <w:suppressAutoHyphens/>
        <w:spacing w:after="0" w:line="360" w:lineRule="auto"/>
        <w:ind w:left="-142"/>
        <w:rPr>
          <w:rFonts w:ascii="Arial Narrow" w:hAnsi="Arial Narrow" w:cs="Arial"/>
          <w:i/>
          <w:iCs/>
          <w:sz w:val="22"/>
          <w:szCs w:val="22"/>
        </w:rPr>
      </w:pPr>
      <w:r w:rsidRPr="007B5EF2">
        <w:rPr>
          <w:rFonts w:ascii="Arial Narrow" w:hAnsi="Arial Narrow" w:cs="Arial"/>
          <w:i/>
          <w:iCs/>
          <w:sz w:val="22"/>
          <w:szCs w:val="22"/>
        </w:rPr>
        <w:t>IPC2011: Índice de precios al consumidor a diciembre 31 de 2011</w:t>
      </w:r>
    </w:p>
    <w:p w14:paraId="7FCF3D43" w14:textId="081A3FF0" w:rsidR="00772958" w:rsidRPr="007B5EF2" w:rsidRDefault="00772958" w:rsidP="007B5EF2">
      <w:pPr>
        <w:tabs>
          <w:tab w:val="left" w:pos="851"/>
        </w:tabs>
        <w:suppressAutoHyphens/>
        <w:spacing w:after="0" w:line="360" w:lineRule="auto"/>
        <w:ind w:left="-142"/>
        <w:rPr>
          <w:rFonts w:ascii="Arial Narrow" w:hAnsi="Arial Narrow" w:cs="Arial"/>
          <w:i/>
          <w:iCs/>
          <w:sz w:val="22"/>
          <w:szCs w:val="22"/>
        </w:rPr>
      </w:pPr>
      <w:proofErr w:type="spellStart"/>
      <w:r w:rsidRPr="007B5EF2">
        <w:rPr>
          <w:rFonts w:ascii="Arial Narrow" w:hAnsi="Arial Narrow" w:cs="Arial"/>
          <w:i/>
          <w:iCs/>
          <w:sz w:val="22"/>
          <w:szCs w:val="22"/>
        </w:rPr>
        <w:t>UMj</w:t>
      </w:r>
      <w:proofErr w:type="spellEnd"/>
      <w:r w:rsidRPr="007B5EF2">
        <w:rPr>
          <w:rFonts w:ascii="Arial Narrow" w:hAnsi="Arial Narrow" w:cs="Arial"/>
          <w:i/>
          <w:iCs/>
          <w:sz w:val="22"/>
          <w:szCs w:val="22"/>
        </w:rPr>
        <w:t>: Usuarios mensuales promedio estimados para todo el mercado de televisión por suscripción paga en el año j</w:t>
      </w:r>
    </w:p>
    <w:p w14:paraId="332A6CF1" w14:textId="4C6E2C59" w:rsidR="00772958" w:rsidRPr="007B5EF2" w:rsidRDefault="00772958" w:rsidP="007B5EF2">
      <w:pPr>
        <w:tabs>
          <w:tab w:val="left" w:pos="851"/>
        </w:tabs>
        <w:suppressAutoHyphens/>
        <w:spacing w:after="0" w:line="360" w:lineRule="auto"/>
        <w:ind w:left="-142"/>
        <w:rPr>
          <w:rFonts w:ascii="Arial Narrow" w:hAnsi="Arial Narrow" w:cs="Arial"/>
          <w:i/>
          <w:iCs/>
          <w:sz w:val="22"/>
          <w:szCs w:val="22"/>
        </w:rPr>
      </w:pPr>
      <w:proofErr w:type="spellStart"/>
      <w:r w:rsidRPr="007B5EF2">
        <w:rPr>
          <w:rFonts w:ascii="Arial Narrow" w:hAnsi="Arial Narrow" w:cs="Arial"/>
          <w:i/>
          <w:iCs/>
          <w:sz w:val="22"/>
          <w:szCs w:val="22"/>
        </w:rPr>
        <w:t>URj</w:t>
      </w:r>
      <w:proofErr w:type="spellEnd"/>
      <w:r w:rsidRPr="007B5EF2">
        <w:rPr>
          <w:rFonts w:ascii="Arial Narrow" w:hAnsi="Arial Narrow" w:cs="Arial"/>
          <w:i/>
          <w:iCs/>
          <w:sz w:val="22"/>
          <w:szCs w:val="22"/>
        </w:rPr>
        <w:t>: Usuarios mensuales promedio reales para todo el mercado de televisión por suscripción paga en el año j</w:t>
      </w:r>
    </w:p>
    <w:p w14:paraId="7F69785A" w14:textId="003260E8" w:rsidR="00772958" w:rsidRDefault="00772958" w:rsidP="001D4B1C">
      <w:pPr>
        <w:tabs>
          <w:tab w:val="left" w:pos="851"/>
        </w:tabs>
        <w:suppressAutoHyphens/>
        <w:spacing w:after="0" w:line="288" w:lineRule="auto"/>
        <w:ind w:left="-142"/>
        <w:rPr>
          <w:rFonts w:ascii="Arial Narrow" w:hAnsi="Arial Narrow" w:cs="Arial"/>
          <w:sz w:val="22"/>
          <w:szCs w:val="2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7"/>
        <w:gridCol w:w="3397"/>
      </w:tblGrid>
      <w:tr w:rsidR="00772958" w14:paraId="60300909" w14:textId="77777777" w:rsidTr="001D4B1C">
        <w:trPr>
          <w:trHeight w:val="287"/>
          <w:jc w:val="center"/>
        </w:trPr>
        <w:tc>
          <w:tcPr>
            <w:tcW w:w="3277" w:type="dxa"/>
            <w:tcBorders>
              <w:bottom w:val="double" w:sz="1" w:space="0" w:color="000000"/>
              <w:right w:val="double" w:sz="1" w:space="0" w:color="000000"/>
            </w:tcBorders>
          </w:tcPr>
          <w:p w14:paraId="5D3227E9" w14:textId="77777777" w:rsidR="00772958" w:rsidRDefault="00772958" w:rsidP="001D4B1C">
            <w:pPr>
              <w:pStyle w:val="TableParagraph"/>
              <w:spacing w:before="11"/>
              <w:jc w:val="center"/>
              <w:rPr>
                <w:sz w:val="24"/>
              </w:rPr>
            </w:pPr>
            <w:r>
              <w:rPr>
                <w:w w:val="99"/>
                <w:sz w:val="24"/>
              </w:rPr>
              <w:t>J</w:t>
            </w:r>
          </w:p>
        </w:tc>
        <w:tc>
          <w:tcPr>
            <w:tcW w:w="3397" w:type="dxa"/>
            <w:tcBorders>
              <w:left w:val="double" w:sz="1" w:space="0" w:color="000000"/>
              <w:bottom w:val="double" w:sz="1" w:space="0" w:color="000000"/>
            </w:tcBorders>
          </w:tcPr>
          <w:p w14:paraId="6831F926" w14:textId="77777777" w:rsidR="00772958" w:rsidRDefault="00772958" w:rsidP="001D4B1C">
            <w:pPr>
              <w:pStyle w:val="TableParagraph"/>
              <w:spacing w:before="11"/>
              <w:ind w:left="41"/>
              <w:jc w:val="center"/>
              <w:rPr>
                <w:sz w:val="24"/>
              </w:rPr>
            </w:pPr>
            <w:r>
              <w:rPr>
                <w:sz w:val="24"/>
              </w:rPr>
              <w:t>UM</w:t>
            </w:r>
          </w:p>
        </w:tc>
      </w:tr>
      <w:tr w:rsidR="00772958" w14:paraId="6D003D88" w14:textId="77777777" w:rsidTr="001D4B1C">
        <w:trPr>
          <w:trHeight w:val="299"/>
          <w:jc w:val="center"/>
        </w:trPr>
        <w:tc>
          <w:tcPr>
            <w:tcW w:w="3277" w:type="dxa"/>
            <w:tcBorders>
              <w:top w:val="double" w:sz="1" w:space="0" w:color="000000"/>
              <w:bottom w:val="double" w:sz="1" w:space="0" w:color="000000"/>
              <w:right w:val="double" w:sz="1" w:space="0" w:color="000000"/>
            </w:tcBorders>
          </w:tcPr>
          <w:p w14:paraId="2DD77D21" w14:textId="77777777" w:rsidR="00772958" w:rsidRDefault="00772958" w:rsidP="001D4B1C">
            <w:pPr>
              <w:pStyle w:val="TableParagraph"/>
              <w:jc w:val="center"/>
              <w:rPr>
                <w:sz w:val="24"/>
              </w:rPr>
            </w:pPr>
            <w:r>
              <w:rPr>
                <w:sz w:val="24"/>
              </w:rPr>
              <w:t>2012</w:t>
            </w:r>
          </w:p>
        </w:tc>
        <w:tc>
          <w:tcPr>
            <w:tcW w:w="3397" w:type="dxa"/>
            <w:tcBorders>
              <w:top w:val="double" w:sz="1" w:space="0" w:color="000000"/>
              <w:left w:val="double" w:sz="1" w:space="0" w:color="000000"/>
              <w:bottom w:val="double" w:sz="1" w:space="0" w:color="000000"/>
            </w:tcBorders>
          </w:tcPr>
          <w:p w14:paraId="3EE8332E" w14:textId="77777777" w:rsidR="00772958" w:rsidRDefault="00772958" w:rsidP="001D4B1C">
            <w:pPr>
              <w:pStyle w:val="TableParagraph"/>
              <w:ind w:left="41"/>
              <w:jc w:val="center"/>
              <w:rPr>
                <w:sz w:val="24"/>
              </w:rPr>
            </w:pPr>
            <w:r>
              <w:rPr>
                <w:sz w:val="24"/>
              </w:rPr>
              <w:t>3.973.117</w:t>
            </w:r>
          </w:p>
        </w:tc>
      </w:tr>
      <w:tr w:rsidR="00772958" w14:paraId="3BD91987" w14:textId="77777777" w:rsidTr="001D4B1C">
        <w:trPr>
          <w:trHeight w:val="299"/>
          <w:jc w:val="center"/>
        </w:trPr>
        <w:tc>
          <w:tcPr>
            <w:tcW w:w="3277" w:type="dxa"/>
            <w:tcBorders>
              <w:top w:val="double" w:sz="1" w:space="0" w:color="000000"/>
              <w:bottom w:val="double" w:sz="1" w:space="0" w:color="000000"/>
              <w:right w:val="double" w:sz="1" w:space="0" w:color="000000"/>
            </w:tcBorders>
          </w:tcPr>
          <w:p w14:paraId="3D4571BC" w14:textId="77777777" w:rsidR="00772958" w:rsidRDefault="00772958" w:rsidP="001D4B1C">
            <w:pPr>
              <w:pStyle w:val="TableParagraph"/>
              <w:jc w:val="center"/>
              <w:rPr>
                <w:sz w:val="24"/>
              </w:rPr>
            </w:pPr>
            <w:r>
              <w:rPr>
                <w:sz w:val="24"/>
              </w:rPr>
              <w:lastRenderedPageBreak/>
              <w:t>2013</w:t>
            </w:r>
          </w:p>
        </w:tc>
        <w:tc>
          <w:tcPr>
            <w:tcW w:w="3397" w:type="dxa"/>
            <w:tcBorders>
              <w:top w:val="double" w:sz="1" w:space="0" w:color="000000"/>
              <w:left w:val="double" w:sz="1" w:space="0" w:color="000000"/>
              <w:bottom w:val="double" w:sz="1" w:space="0" w:color="000000"/>
            </w:tcBorders>
          </w:tcPr>
          <w:p w14:paraId="2C28FF5B" w14:textId="77777777" w:rsidR="00772958" w:rsidRDefault="00772958" w:rsidP="001D4B1C">
            <w:pPr>
              <w:pStyle w:val="TableParagraph"/>
              <w:ind w:left="41"/>
              <w:jc w:val="center"/>
              <w:rPr>
                <w:sz w:val="24"/>
              </w:rPr>
            </w:pPr>
            <w:r>
              <w:rPr>
                <w:sz w:val="24"/>
              </w:rPr>
              <w:t>4.214.291</w:t>
            </w:r>
          </w:p>
        </w:tc>
      </w:tr>
      <w:tr w:rsidR="00772958" w14:paraId="1C91E9DC" w14:textId="77777777" w:rsidTr="001D4B1C">
        <w:trPr>
          <w:trHeight w:val="299"/>
          <w:jc w:val="center"/>
        </w:trPr>
        <w:tc>
          <w:tcPr>
            <w:tcW w:w="3277" w:type="dxa"/>
            <w:tcBorders>
              <w:top w:val="double" w:sz="1" w:space="0" w:color="000000"/>
              <w:bottom w:val="double" w:sz="1" w:space="0" w:color="000000"/>
              <w:right w:val="double" w:sz="1" w:space="0" w:color="000000"/>
            </w:tcBorders>
          </w:tcPr>
          <w:p w14:paraId="12B53739" w14:textId="77777777" w:rsidR="00772958" w:rsidRDefault="00772958" w:rsidP="001D4B1C">
            <w:pPr>
              <w:pStyle w:val="TableParagraph"/>
              <w:jc w:val="center"/>
              <w:rPr>
                <w:sz w:val="24"/>
              </w:rPr>
            </w:pPr>
            <w:r>
              <w:rPr>
                <w:sz w:val="24"/>
              </w:rPr>
              <w:t>2014</w:t>
            </w:r>
          </w:p>
        </w:tc>
        <w:tc>
          <w:tcPr>
            <w:tcW w:w="3397" w:type="dxa"/>
            <w:tcBorders>
              <w:top w:val="double" w:sz="1" w:space="0" w:color="000000"/>
              <w:left w:val="double" w:sz="1" w:space="0" w:color="000000"/>
              <w:bottom w:val="double" w:sz="1" w:space="0" w:color="000000"/>
            </w:tcBorders>
          </w:tcPr>
          <w:p w14:paraId="4D143DC1" w14:textId="77777777" w:rsidR="00772958" w:rsidRDefault="00772958" w:rsidP="001D4B1C">
            <w:pPr>
              <w:pStyle w:val="TableParagraph"/>
              <w:ind w:left="41"/>
              <w:jc w:val="center"/>
              <w:rPr>
                <w:sz w:val="24"/>
              </w:rPr>
            </w:pPr>
            <w:r>
              <w:rPr>
                <w:sz w:val="24"/>
              </w:rPr>
              <w:t>4.493.539</w:t>
            </w:r>
          </w:p>
        </w:tc>
      </w:tr>
      <w:tr w:rsidR="00772958" w14:paraId="6A8C3893" w14:textId="77777777" w:rsidTr="001D4B1C">
        <w:trPr>
          <w:trHeight w:val="299"/>
          <w:jc w:val="center"/>
        </w:trPr>
        <w:tc>
          <w:tcPr>
            <w:tcW w:w="3277" w:type="dxa"/>
            <w:tcBorders>
              <w:top w:val="double" w:sz="1" w:space="0" w:color="000000"/>
              <w:bottom w:val="double" w:sz="1" w:space="0" w:color="000000"/>
              <w:right w:val="double" w:sz="1" w:space="0" w:color="000000"/>
            </w:tcBorders>
          </w:tcPr>
          <w:p w14:paraId="24C5611C" w14:textId="77777777" w:rsidR="00772958" w:rsidRDefault="00772958" w:rsidP="001D4B1C">
            <w:pPr>
              <w:pStyle w:val="TableParagraph"/>
              <w:jc w:val="center"/>
              <w:rPr>
                <w:sz w:val="24"/>
              </w:rPr>
            </w:pPr>
            <w:r>
              <w:rPr>
                <w:sz w:val="24"/>
              </w:rPr>
              <w:t>2015</w:t>
            </w:r>
          </w:p>
        </w:tc>
        <w:tc>
          <w:tcPr>
            <w:tcW w:w="3397" w:type="dxa"/>
            <w:tcBorders>
              <w:top w:val="double" w:sz="1" w:space="0" w:color="000000"/>
              <w:left w:val="double" w:sz="1" w:space="0" w:color="000000"/>
              <w:bottom w:val="double" w:sz="1" w:space="0" w:color="000000"/>
            </w:tcBorders>
          </w:tcPr>
          <w:p w14:paraId="432B2DE3" w14:textId="77777777" w:rsidR="00772958" w:rsidRDefault="00772958" w:rsidP="001D4B1C">
            <w:pPr>
              <w:pStyle w:val="TableParagraph"/>
              <w:ind w:left="41"/>
              <w:jc w:val="center"/>
              <w:rPr>
                <w:sz w:val="24"/>
              </w:rPr>
            </w:pPr>
            <w:r>
              <w:rPr>
                <w:sz w:val="24"/>
              </w:rPr>
              <w:t>4.771.520</w:t>
            </w:r>
          </w:p>
        </w:tc>
      </w:tr>
      <w:tr w:rsidR="00772958" w14:paraId="6B7A9391" w14:textId="77777777" w:rsidTr="001D4B1C">
        <w:trPr>
          <w:trHeight w:val="299"/>
          <w:jc w:val="center"/>
        </w:trPr>
        <w:tc>
          <w:tcPr>
            <w:tcW w:w="3277" w:type="dxa"/>
            <w:tcBorders>
              <w:top w:val="double" w:sz="1" w:space="0" w:color="000000"/>
              <w:bottom w:val="double" w:sz="1" w:space="0" w:color="000000"/>
              <w:right w:val="double" w:sz="1" w:space="0" w:color="000000"/>
            </w:tcBorders>
          </w:tcPr>
          <w:p w14:paraId="20635AD0" w14:textId="77777777" w:rsidR="00772958" w:rsidRDefault="00772958" w:rsidP="001D4B1C">
            <w:pPr>
              <w:pStyle w:val="TableParagraph"/>
              <w:jc w:val="center"/>
              <w:rPr>
                <w:sz w:val="24"/>
              </w:rPr>
            </w:pPr>
            <w:r>
              <w:rPr>
                <w:sz w:val="24"/>
              </w:rPr>
              <w:t>2016</w:t>
            </w:r>
          </w:p>
        </w:tc>
        <w:tc>
          <w:tcPr>
            <w:tcW w:w="3397" w:type="dxa"/>
            <w:tcBorders>
              <w:top w:val="double" w:sz="1" w:space="0" w:color="000000"/>
              <w:left w:val="double" w:sz="1" w:space="0" w:color="000000"/>
              <w:bottom w:val="double" w:sz="1" w:space="0" w:color="000000"/>
            </w:tcBorders>
          </w:tcPr>
          <w:p w14:paraId="1E9F9742" w14:textId="77777777" w:rsidR="00772958" w:rsidRDefault="00772958" w:rsidP="001D4B1C">
            <w:pPr>
              <w:pStyle w:val="TableParagraph"/>
              <w:ind w:left="41"/>
              <w:jc w:val="center"/>
              <w:rPr>
                <w:sz w:val="24"/>
              </w:rPr>
            </w:pPr>
            <w:r>
              <w:rPr>
                <w:sz w:val="24"/>
              </w:rPr>
              <w:t>5.048.324</w:t>
            </w:r>
          </w:p>
        </w:tc>
      </w:tr>
      <w:tr w:rsidR="00772958" w14:paraId="105A917E" w14:textId="77777777" w:rsidTr="001D4B1C">
        <w:trPr>
          <w:trHeight w:val="299"/>
          <w:jc w:val="center"/>
        </w:trPr>
        <w:tc>
          <w:tcPr>
            <w:tcW w:w="3277" w:type="dxa"/>
            <w:tcBorders>
              <w:top w:val="double" w:sz="1" w:space="0" w:color="000000"/>
              <w:bottom w:val="double" w:sz="1" w:space="0" w:color="000000"/>
              <w:right w:val="double" w:sz="1" w:space="0" w:color="000000"/>
            </w:tcBorders>
          </w:tcPr>
          <w:p w14:paraId="587C24A6" w14:textId="77777777" w:rsidR="00772958" w:rsidRDefault="00772958" w:rsidP="001D4B1C">
            <w:pPr>
              <w:pStyle w:val="TableParagraph"/>
              <w:jc w:val="center"/>
              <w:rPr>
                <w:sz w:val="24"/>
              </w:rPr>
            </w:pPr>
            <w:r>
              <w:rPr>
                <w:sz w:val="24"/>
              </w:rPr>
              <w:t>2017</w:t>
            </w:r>
          </w:p>
        </w:tc>
        <w:tc>
          <w:tcPr>
            <w:tcW w:w="3397" w:type="dxa"/>
            <w:tcBorders>
              <w:top w:val="double" w:sz="1" w:space="0" w:color="000000"/>
              <w:left w:val="double" w:sz="1" w:space="0" w:color="000000"/>
              <w:bottom w:val="double" w:sz="1" w:space="0" w:color="000000"/>
            </w:tcBorders>
          </w:tcPr>
          <w:p w14:paraId="2D96E1A0" w14:textId="77777777" w:rsidR="00772958" w:rsidRDefault="00772958" w:rsidP="001D4B1C">
            <w:pPr>
              <w:pStyle w:val="TableParagraph"/>
              <w:ind w:left="41"/>
              <w:jc w:val="center"/>
              <w:rPr>
                <w:sz w:val="24"/>
              </w:rPr>
            </w:pPr>
            <w:r>
              <w:rPr>
                <w:sz w:val="24"/>
              </w:rPr>
              <w:t>5.324.034</w:t>
            </w:r>
          </w:p>
        </w:tc>
      </w:tr>
      <w:tr w:rsidR="00772958" w14:paraId="0FDE39D9" w14:textId="77777777" w:rsidTr="001D4B1C">
        <w:trPr>
          <w:trHeight w:val="299"/>
          <w:jc w:val="center"/>
        </w:trPr>
        <w:tc>
          <w:tcPr>
            <w:tcW w:w="3277" w:type="dxa"/>
            <w:tcBorders>
              <w:top w:val="double" w:sz="1" w:space="0" w:color="000000"/>
              <w:bottom w:val="double" w:sz="1" w:space="0" w:color="000000"/>
              <w:right w:val="double" w:sz="1" w:space="0" w:color="000000"/>
            </w:tcBorders>
          </w:tcPr>
          <w:p w14:paraId="7D8C447E" w14:textId="77777777" w:rsidR="00772958" w:rsidRDefault="00772958" w:rsidP="001D4B1C">
            <w:pPr>
              <w:pStyle w:val="TableParagraph"/>
              <w:jc w:val="center"/>
              <w:rPr>
                <w:sz w:val="24"/>
              </w:rPr>
            </w:pPr>
            <w:r>
              <w:rPr>
                <w:sz w:val="24"/>
              </w:rPr>
              <w:t>2018</w:t>
            </w:r>
          </w:p>
        </w:tc>
        <w:tc>
          <w:tcPr>
            <w:tcW w:w="3397" w:type="dxa"/>
            <w:tcBorders>
              <w:top w:val="double" w:sz="1" w:space="0" w:color="000000"/>
              <w:left w:val="double" w:sz="1" w:space="0" w:color="000000"/>
              <w:bottom w:val="double" w:sz="1" w:space="0" w:color="000000"/>
            </w:tcBorders>
          </w:tcPr>
          <w:p w14:paraId="092C9F0C" w14:textId="77777777" w:rsidR="00772958" w:rsidRDefault="00772958" w:rsidP="001D4B1C">
            <w:pPr>
              <w:pStyle w:val="TableParagraph"/>
              <w:ind w:left="41"/>
              <w:jc w:val="center"/>
              <w:rPr>
                <w:sz w:val="24"/>
              </w:rPr>
            </w:pPr>
            <w:r>
              <w:rPr>
                <w:sz w:val="24"/>
              </w:rPr>
              <w:t>5.598.718</w:t>
            </w:r>
          </w:p>
        </w:tc>
      </w:tr>
      <w:tr w:rsidR="00772958" w14:paraId="5C582172" w14:textId="77777777" w:rsidTr="001D4B1C">
        <w:trPr>
          <w:trHeight w:val="299"/>
          <w:jc w:val="center"/>
        </w:trPr>
        <w:tc>
          <w:tcPr>
            <w:tcW w:w="3277" w:type="dxa"/>
            <w:tcBorders>
              <w:top w:val="double" w:sz="1" w:space="0" w:color="000000"/>
              <w:bottom w:val="double" w:sz="1" w:space="0" w:color="000000"/>
              <w:right w:val="double" w:sz="1" w:space="0" w:color="000000"/>
            </w:tcBorders>
          </w:tcPr>
          <w:p w14:paraId="5B5DECEF" w14:textId="77777777" w:rsidR="00772958" w:rsidRDefault="00772958" w:rsidP="001D4B1C">
            <w:pPr>
              <w:pStyle w:val="TableParagraph"/>
              <w:jc w:val="center"/>
              <w:rPr>
                <w:sz w:val="24"/>
              </w:rPr>
            </w:pPr>
            <w:r>
              <w:rPr>
                <w:sz w:val="24"/>
              </w:rPr>
              <w:t>2019</w:t>
            </w:r>
          </w:p>
        </w:tc>
        <w:tc>
          <w:tcPr>
            <w:tcW w:w="3397" w:type="dxa"/>
            <w:tcBorders>
              <w:top w:val="double" w:sz="1" w:space="0" w:color="000000"/>
              <w:left w:val="double" w:sz="1" w:space="0" w:color="000000"/>
              <w:bottom w:val="double" w:sz="1" w:space="0" w:color="000000"/>
            </w:tcBorders>
          </w:tcPr>
          <w:p w14:paraId="3D576205" w14:textId="77777777" w:rsidR="00772958" w:rsidRDefault="00772958" w:rsidP="001D4B1C">
            <w:pPr>
              <w:pStyle w:val="TableParagraph"/>
              <w:ind w:left="41"/>
              <w:jc w:val="center"/>
              <w:rPr>
                <w:sz w:val="24"/>
              </w:rPr>
            </w:pPr>
            <w:r>
              <w:rPr>
                <w:sz w:val="24"/>
              </w:rPr>
              <w:t>5.872.439</w:t>
            </w:r>
          </w:p>
        </w:tc>
      </w:tr>
      <w:tr w:rsidR="00772958" w14:paraId="5E495C9C" w14:textId="77777777" w:rsidTr="001D4B1C">
        <w:trPr>
          <w:trHeight w:val="299"/>
          <w:jc w:val="center"/>
        </w:trPr>
        <w:tc>
          <w:tcPr>
            <w:tcW w:w="3277" w:type="dxa"/>
            <w:tcBorders>
              <w:top w:val="double" w:sz="1" w:space="0" w:color="000000"/>
              <w:bottom w:val="double" w:sz="1" w:space="0" w:color="000000"/>
              <w:right w:val="double" w:sz="1" w:space="0" w:color="000000"/>
            </w:tcBorders>
          </w:tcPr>
          <w:p w14:paraId="3C080521" w14:textId="77777777" w:rsidR="00772958" w:rsidRDefault="00772958" w:rsidP="001D4B1C">
            <w:pPr>
              <w:pStyle w:val="TableParagraph"/>
              <w:jc w:val="center"/>
              <w:rPr>
                <w:sz w:val="24"/>
              </w:rPr>
            </w:pPr>
            <w:r>
              <w:rPr>
                <w:sz w:val="24"/>
              </w:rPr>
              <w:t>2020</w:t>
            </w:r>
          </w:p>
        </w:tc>
        <w:tc>
          <w:tcPr>
            <w:tcW w:w="3397" w:type="dxa"/>
            <w:tcBorders>
              <w:top w:val="double" w:sz="1" w:space="0" w:color="000000"/>
              <w:left w:val="double" w:sz="1" w:space="0" w:color="000000"/>
              <w:bottom w:val="double" w:sz="1" w:space="0" w:color="000000"/>
            </w:tcBorders>
          </w:tcPr>
          <w:p w14:paraId="1AB9A05A" w14:textId="77777777" w:rsidR="00772958" w:rsidRDefault="00772958" w:rsidP="001D4B1C">
            <w:pPr>
              <w:pStyle w:val="TableParagraph"/>
              <w:ind w:left="41"/>
              <w:jc w:val="center"/>
              <w:rPr>
                <w:sz w:val="24"/>
              </w:rPr>
            </w:pPr>
            <w:r>
              <w:rPr>
                <w:sz w:val="24"/>
              </w:rPr>
              <w:t>6.145.253</w:t>
            </w:r>
          </w:p>
        </w:tc>
      </w:tr>
      <w:tr w:rsidR="00772958" w14:paraId="3BFE2E1F" w14:textId="77777777" w:rsidTr="001D4B1C">
        <w:trPr>
          <w:trHeight w:val="287"/>
          <w:jc w:val="center"/>
        </w:trPr>
        <w:tc>
          <w:tcPr>
            <w:tcW w:w="3277" w:type="dxa"/>
            <w:tcBorders>
              <w:top w:val="double" w:sz="1" w:space="0" w:color="000000"/>
              <w:right w:val="double" w:sz="1" w:space="0" w:color="000000"/>
            </w:tcBorders>
          </w:tcPr>
          <w:p w14:paraId="3F72A430" w14:textId="77777777" w:rsidR="00772958" w:rsidRDefault="00772958" w:rsidP="001D4B1C">
            <w:pPr>
              <w:pStyle w:val="TableParagraph"/>
              <w:spacing w:line="244" w:lineRule="exact"/>
              <w:jc w:val="center"/>
              <w:rPr>
                <w:sz w:val="24"/>
              </w:rPr>
            </w:pPr>
            <w:r>
              <w:rPr>
                <w:sz w:val="24"/>
              </w:rPr>
              <w:t>2021</w:t>
            </w:r>
          </w:p>
        </w:tc>
        <w:tc>
          <w:tcPr>
            <w:tcW w:w="3397" w:type="dxa"/>
            <w:tcBorders>
              <w:top w:val="double" w:sz="1" w:space="0" w:color="000000"/>
              <w:left w:val="double" w:sz="1" w:space="0" w:color="000000"/>
            </w:tcBorders>
          </w:tcPr>
          <w:p w14:paraId="2C11A546" w14:textId="77777777" w:rsidR="00772958" w:rsidRDefault="00772958" w:rsidP="001D4B1C">
            <w:pPr>
              <w:pStyle w:val="TableParagraph"/>
              <w:spacing w:line="244" w:lineRule="exact"/>
              <w:ind w:left="41"/>
              <w:jc w:val="center"/>
              <w:rPr>
                <w:sz w:val="24"/>
              </w:rPr>
            </w:pPr>
            <w:r>
              <w:rPr>
                <w:sz w:val="24"/>
              </w:rPr>
              <w:t>6.417.208</w:t>
            </w:r>
          </w:p>
        </w:tc>
      </w:tr>
    </w:tbl>
    <w:p w14:paraId="08A48784" w14:textId="06DB13E5" w:rsidR="00772958" w:rsidRDefault="00772958" w:rsidP="001D4B1C">
      <w:pPr>
        <w:tabs>
          <w:tab w:val="left" w:pos="851"/>
        </w:tabs>
        <w:suppressAutoHyphens/>
        <w:spacing w:after="0" w:line="288" w:lineRule="auto"/>
        <w:ind w:left="-142"/>
        <w:jc w:val="left"/>
        <w:rPr>
          <w:rFonts w:ascii="Arial Narrow" w:hAnsi="Arial Narrow" w:cs="Arial"/>
          <w:b/>
          <w:sz w:val="22"/>
          <w:szCs w:val="22"/>
        </w:rPr>
      </w:pPr>
    </w:p>
    <w:p w14:paraId="5124D4CD" w14:textId="796CABC9" w:rsidR="005563E6" w:rsidRDefault="005563E6" w:rsidP="001D4B1C">
      <w:pPr>
        <w:tabs>
          <w:tab w:val="left" w:pos="851"/>
        </w:tabs>
        <w:suppressAutoHyphens/>
        <w:spacing w:after="0" w:line="288" w:lineRule="auto"/>
        <w:ind w:left="-142"/>
        <w:rPr>
          <w:rFonts w:ascii="Arial Narrow" w:hAnsi="Arial Narrow" w:cs="Arial"/>
          <w:sz w:val="22"/>
          <w:szCs w:val="22"/>
        </w:rPr>
      </w:pPr>
      <w:r w:rsidRPr="001D4B1C">
        <w:rPr>
          <w:rFonts w:ascii="Arial Narrow" w:hAnsi="Arial Narrow" w:cs="Arial"/>
          <w:sz w:val="22"/>
          <w:szCs w:val="22"/>
        </w:rPr>
        <w:t>De acuerdo con lo ante</w:t>
      </w:r>
      <w:r w:rsidR="001C041B">
        <w:rPr>
          <w:rFonts w:ascii="Arial Narrow" w:hAnsi="Arial Narrow" w:cs="Arial"/>
          <w:sz w:val="22"/>
          <w:szCs w:val="22"/>
        </w:rPr>
        <w:t>rior</w:t>
      </w:r>
      <w:r w:rsidR="005926AD">
        <w:rPr>
          <w:rFonts w:ascii="Arial Narrow" w:hAnsi="Arial Narrow" w:cs="Arial"/>
          <w:sz w:val="22"/>
          <w:szCs w:val="22"/>
        </w:rPr>
        <w:t>,</w:t>
      </w:r>
      <w:r w:rsidR="001C041B">
        <w:rPr>
          <w:rFonts w:ascii="Arial Narrow" w:hAnsi="Arial Narrow" w:cs="Arial"/>
          <w:sz w:val="22"/>
          <w:szCs w:val="22"/>
        </w:rPr>
        <w:t xml:space="preserve"> el Min</w:t>
      </w:r>
      <w:r w:rsidR="00D21869">
        <w:rPr>
          <w:rFonts w:ascii="Arial Narrow" w:hAnsi="Arial Narrow" w:cs="Arial"/>
          <w:sz w:val="22"/>
          <w:szCs w:val="22"/>
        </w:rPr>
        <w:t>TIC</w:t>
      </w:r>
      <w:r w:rsidR="001C041B">
        <w:rPr>
          <w:rFonts w:ascii="Arial Narrow" w:hAnsi="Arial Narrow" w:cs="Arial"/>
          <w:sz w:val="22"/>
          <w:szCs w:val="22"/>
        </w:rPr>
        <w:t>, para la vigencia 2020</w:t>
      </w:r>
      <w:r w:rsidR="00426973">
        <w:rPr>
          <w:rFonts w:ascii="Arial Narrow" w:hAnsi="Arial Narrow" w:cs="Arial"/>
          <w:sz w:val="22"/>
          <w:szCs w:val="22"/>
        </w:rPr>
        <w:t>,</w:t>
      </w:r>
      <w:r w:rsidRPr="001D4B1C">
        <w:rPr>
          <w:rFonts w:ascii="Arial Narrow" w:hAnsi="Arial Narrow" w:cs="Arial"/>
          <w:sz w:val="22"/>
          <w:szCs w:val="22"/>
        </w:rPr>
        <w:t xml:space="preserve"> a tr</w:t>
      </w:r>
      <w:r w:rsidR="001C041B">
        <w:rPr>
          <w:rFonts w:ascii="Arial Narrow" w:hAnsi="Arial Narrow" w:cs="Arial"/>
          <w:sz w:val="22"/>
          <w:szCs w:val="22"/>
        </w:rPr>
        <w:t>avés de la Resolución 1273 de 2020</w:t>
      </w:r>
      <w:r w:rsidRPr="001D4B1C">
        <w:rPr>
          <w:rFonts w:ascii="Arial Narrow" w:hAnsi="Arial Narrow" w:cs="Arial"/>
          <w:sz w:val="22"/>
          <w:szCs w:val="22"/>
        </w:rPr>
        <w:t xml:space="preserve">, actualizó la tarifa de concesión variable según la fórmula establecida en el anexo metodológico de la </w:t>
      </w:r>
      <w:proofErr w:type="gramStart"/>
      <w:r w:rsidRPr="001D4B1C">
        <w:rPr>
          <w:rFonts w:ascii="Arial Narrow" w:hAnsi="Arial Narrow" w:cs="Arial"/>
          <w:sz w:val="22"/>
          <w:szCs w:val="22"/>
        </w:rPr>
        <w:t xml:space="preserve">Resolución </w:t>
      </w:r>
      <w:r w:rsidR="00161E61" w:rsidRPr="001D4B1C">
        <w:rPr>
          <w:rFonts w:ascii="Arial Narrow" w:hAnsi="Arial Narrow" w:cs="Arial"/>
          <w:sz w:val="22"/>
          <w:szCs w:val="22"/>
        </w:rPr>
        <w:t xml:space="preserve"> </w:t>
      </w:r>
      <w:r w:rsidRPr="001D4B1C">
        <w:rPr>
          <w:rFonts w:ascii="Arial Narrow" w:hAnsi="Arial Narrow" w:cs="Arial"/>
          <w:sz w:val="22"/>
          <w:szCs w:val="22"/>
        </w:rPr>
        <w:t>048</w:t>
      </w:r>
      <w:proofErr w:type="gramEnd"/>
      <w:r w:rsidRPr="001D4B1C">
        <w:rPr>
          <w:rFonts w:ascii="Arial Narrow" w:hAnsi="Arial Narrow" w:cs="Arial"/>
          <w:sz w:val="22"/>
          <w:szCs w:val="22"/>
        </w:rPr>
        <w:t xml:space="preserve"> de 2012 y </w:t>
      </w:r>
      <w:r w:rsidR="00D21869">
        <w:rPr>
          <w:rFonts w:ascii="Arial Narrow" w:hAnsi="Arial Narrow" w:cs="Arial"/>
          <w:sz w:val="22"/>
          <w:szCs w:val="22"/>
        </w:rPr>
        <w:t>en</w:t>
      </w:r>
      <w:r w:rsidRPr="001D4B1C">
        <w:rPr>
          <w:rFonts w:ascii="Arial Narrow" w:hAnsi="Arial Narrow" w:cs="Arial"/>
          <w:sz w:val="22"/>
          <w:szCs w:val="22"/>
        </w:rPr>
        <w:t xml:space="preserve"> los contratos de concesión respectivos, cuyo resultado fue un valor fijo por usuario de ochocientos </w:t>
      </w:r>
      <w:r w:rsidR="001C041B">
        <w:rPr>
          <w:rFonts w:ascii="Arial Narrow" w:hAnsi="Arial Narrow" w:cs="Arial"/>
          <w:sz w:val="22"/>
          <w:szCs w:val="22"/>
        </w:rPr>
        <w:t xml:space="preserve">noventa y ocho </w:t>
      </w:r>
      <w:r w:rsidR="008211C9">
        <w:rPr>
          <w:rFonts w:ascii="Arial Narrow" w:hAnsi="Arial Narrow" w:cs="Arial"/>
          <w:sz w:val="22"/>
          <w:szCs w:val="22"/>
        </w:rPr>
        <w:t xml:space="preserve">pesos </w:t>
      </w:r>
      <w:r w:rsidR="001C041B">
        <w:rPr>
          <w:rFonts w:ascii="Arial Narrow" w:hAnsi="Arial Narrow" w:cs="Arial"/>
          <w:sz w:val="22"/>
          <w:szCs w:val="22"/>
        </w:rPr>
        <w:t>con diez y seis centavos ($</w:t>
      </w:r>
      <w:r w:rsidR="00A87B6A">
        <w:rPr>
          <w:rFonts w:ascii="Arial Narrow" w:hAnsi="Arial Narrow" w:cs="Arial"/>
          <w:sz w:val="22"/>
          <w:szCs w:val="22"/>
        </w:rPr>
        <w:t xml:space="preserve"> </w:t>
      </w:r>
      <w:r w:rsidR="001C041B">
        <w:rPr>
          <w:rFonts w:ascii="Arial Narrow" w:hAnsi="Arial Narrow" w:cs="Arial"/>
          <w:sz w:val="22"/>
          <w:szCs w:val="22"/>
        </w:rPr>
        <w:t>898,16</w:t>
      </w:r>
      <w:r w:rsidRPr="001D4B1C">
        <w:rPr>
          <w:rFonts w:ascii="Arial Narrow" w:hAnsi="Arial Narrow" w:cs="Arial"/>
          <w:sz w:val="22"/>
          <w:szCs w:val="22"/>
        </w:rPr>
        <w:t>).</w:t>
      </w:r>
    </w:p>
    <w:p w14:paraId="0B45AC82" w14:textId="0AF7B0ED" w:rsidR="007B5EF2" w:rsidRDefault="007B5EF2" w:rsidP="001D4B1C">
      <w:pPr>
        <w:tabs>
          <w:tab w:val="left" w:pos="851"/>
        </w:tabs>
        <w:suppressAutoHyphens/>
        <w:spacing w:after="0" w:line="288" w:lineRule="auto"/>
        <w:ind w:left="-142"/>
        <w:rPr>
          <w:rFonts w:ascii="Arial Narrow" w:hAnsi="Arial Narrow" w:cs="Arial"/>
          <w:sz w:val="22"/>
          <w:szCs w:val="22"/>
        </w:rPr>
      </w:pPr>
    </w:p>
    <w:p w14:paraId="0D6CC11C" w14:textId="2B6D6FA1" w:rsidR="00DA0B6A" w:rsidRDefault="001965F8" w:rsidP="001D4B1C">
      <w:pPr>
        <w:tabs>
          <w:tab w:val="left" w:pos="851"/>
        </w:tabs>
        <w:suppressAutoHyphens/>
        <w:spacing w:after="0" w:line="288" w:lineRule="auto"/>
        <w:ind w:left="-142"/>
        <w:rPr>
          <w:rFonts w:ascii="Arial Narrow" w:hAnsi="Arial Narrow" w:cs="Arial"/>
          <w:sz w:val="22"/>
          <w:szCs w:val="22"/>
        </w:rPr>
      </w:pPr>
      <w:r>
        <w:rPr>
          <w:rFonts w:ascii="Arial Narrow" w:hAnsi="Arial Narrow" w:cs="Arial"/>
          <w:sz w:val="22"/>
          <w:szCs w:val="22"/>
        </w:rPr>
        <w:t>Entonces, p</w:t>
      </w:r>
      <w:r w:rsidR="006E0407">
        <w:rPr>
          <w:rFonts w:ascii="Arial Narrow" w:hAnsi="Arial Narrow" w:cs="Arial"/>
          <w:sz w:val="22"/>
          <w:szCs w:val="22"/>
        </w:rPr>
        <w:t xml:space="preserve">ara determinar la “Tarifa de Concesión Variable </w:t>
      </w:r>
      <w:proofErr w:type="spellStart"/>
      <w:r w:rsidR="006E0407">
        <w:rPr>
          <w:rFonts w:ascii="Arial Narrow" w:hAnsi="Arial Narrow" w:cs="Arial"/>
          <w:sz w:val="22"/>
          <w:szCs w:val="22"/>
        </w:rPr>
        <w:t>TCc</w:t>
      </w:r>
      <w:proofErr w:type="spellEnd"/>
      <w:r w:rsidR="006E0407">
        <w:rPr>
          <w:rFonts w:ascii="Arial Narrow" w:hAnsi="Arial Narrow" w:cs="Arial"/>
          <w:sz w:val="22"/>
          <w:szCs w:val="22"/>
        </w:rPr>
        <w:t xml:space="preserve">”, de acuerdo con la metodología establecida en la Resolución ANTV 048 de 2012, es necesario establecer </w:t>
      </w:r>
      <w:r w:rsidR="00725BE3">
        <w:rPr>
          <w:rFonts w:ascii="Arial Narrow" w:hAnsi="Arial Narrow" w:cs="Arial"/>
          <w:sz w:val="22"/>
          <w:szCs w:val="22"/>
        </w:rPr>
        <w:t>el n</w:t>
      </w:r>
      <w:r w:rsidR="00FA20AD">
        <w:rPr>
          <w:rFonts w:ascii="Arial Narrow" w:hAnsi="Arial Narrow" w:cs="Arial"/>
          <w:sz w:val="22"/>
          <w:szCs w:val="22"/>
        </w:rPr>
        <w:t xml:space="preserve">úmero de </w:t>
      </w:r>
      <w:r w:rsidR="006E0407">
        <w:rPr>
          <w:rFonts w:ascii="Arial Narrow" w:hAnsi="Arial Narrow" w:cs="Arial"/>
          <w:sz w:val="22"/>
          <w:szCs w:val="22"/>
        </w:rPr>
        <w:t>usuarios mensuales</w:t>
      </w:r>
      <w:r w:rsidR="00FA20AD">
        <w:rPr>
          <w:rFonts w:ascii="Arial Narrow" w:hAnsi="Arial Narrow" w:cs="Arial"/>
          <w:sz w:val="22"/>
          <w:szCs w:val="22"/>
        </w:rPr>
        <w:t xml:space="preserve"> a quienes el proveedor presta</w:t>
      </w:r>
      <w:r w:rsidR="006E0407">
        <w:rPr>
          <w:rFonts w:ascii="Arial Narrow" w:hAnsi="Arial Narrow" w:cs="Arial"/>
          <w:sz w:val="22"/>
          <w:szCs w:val="22"/>
        </w:rPr>
        <w:t xml:space="preserve"> el servicio de televisión por suscripción</w:t>
      </w:r>
      <w:r w:rsidR="00A87B6A">
        <w:rPr>
          <w:rFonts w:ascii="Arial Narrow" w:hAnsi="Arial Narrow" w:cs="Arial"/>
          <w:sz w:val="22"/>
          <w:szCs w:val="22"/>
        </w:rPr>
        <w:t>.</w:t>
      </w:r>
      <w:r w:rsidR="006E0407">
        <w:rPr>
          <w:rFonts w:ascii="Arial Narrow" w:hAnsi="Arial Narrow" w:cs="Arial"/>
          <w:sz w:val="22"/>
          <w:szCs w:val="22"/>
        </w:rPr>
        <w:t xml:space="preserve"> </w:t>
      </w:r>
    </w:p>
    <w:p w14:paraId="44AEDCEB" w14:textId="77777777" w:rsidR="00DA0B6A" w:rsidRDefault="00DA0B6A" w:rsidP="001D4B1C">
      <w:pPr>
        <w:tabs>
          <w:tab w:val="left" w:pos="851"/>
        </w:tabs>
        <w:suppressAutoHyphens/>
        <w:spacing w:after="0" w:line="288" w:lineRule="auto"/>
        <w:ind w:left="-142"/>
        <w:rPr>
          <w:rFonts w:ascii="Arial Narrow" w:hAnsi="Arial Narrow" w:cs="Arial"/>
          <w:sz w:val="22"/>
          <w:szCs w:val="22"/>
        </w:rPr>
      </w:pPr>
    </w:p>
    <w:p w14:paraId="5B4B2254" w14:textId="59072EB6" w:rsidR="007B5EF2" w:rsidRDefault="00DA0B6A" w:rsidP="001D4B1C">
      <w:pPr>
        <w:tabs>
          <w:tab w:val="left" w:pos="851"/>
        </w:tabs>
        <w:suppressAutoHyphens/>
        <w:spacing w:after="0" w:line="288" w:lineRule="auto"/>
        <w:ind w:left="-142"/>
        <w:rPr>
          <w:rFonts w:ascii="Arial Narrow" w:hAnsi="Arial Narrow" w:cs="Arial"/>
          <w:sz w:val="22"/>
          <w:szCs w:val="22"/>
        </w:rPr>
      </w:pPr>
      <w:r>
        <w:rPr>
          <w:rFonts w:ascii="Arial Narrow" w:hAnsi="Arial Narrow" w:cs="Arial"/>
          <w:sz w:val="22"/>
          <w:szCs w:val="22"/>
        </w:rPr>
        <w:t>Para lo anterior, e</w:t>
      </w:r>
      <w:r w:rsidR="006E0407">
        <w:rPr>
          <w:rFonts w:ascii="Arial Narrow" w:hAnsi="Arial Narrow" w:cs="Arial"/>
          <w:sz w:val="22"/>
          <w:szCs w:val="22"/>
        </w:rPr>
        <w:t xml:space="preserve">l MinTIC </w:t>
      </w:r>
      <w:r w:rsidR="009D42B3">
        <w:rPr>
          <w:rFonts w:ascii="Arial Narrow" w:hAnsi="Arial Narrow" w:cs="Arial"/>
          <w:sz w:val="22"/>
          <w:szCs w:val="22"/>
        </w:rPr>
        <w:t>además de solicitar</w:t>
      </w:r>
      <w:r w:rsidR="00477BB8">
        <w:rPr>
          <w:rFonts w:ascii="Arial Narrow" w:hAnsi="Arial Narrow" w:cs="Arial"/>
          <w:sz w:val="22"/>
          <w:szCs w:val="22"/>
        </w:rPr>
        <w:t xml:space="preserve"> la información del citado número de </w:t>
      </w:r>
      <w:r w:rsidR="0051444A">
        <w:rPr>
          <w:rFonts w:ascii="Arial Narrow" w:hAnsi="Arial Narrow" w:cs="Arial"/>
          <w:sz w:val="22"/>
          <w:szCs w:val="22"/>
        </w:rPr>
        <w:t>usuarios, a</w:t>
      </w:r>
      <w:r w:rsidR="006E0407">
        <w:rPr>
          <w:rFonts w:ascii="Arial Narrow" w:hAnsi="Arial Narrow" w:cs="Arial"/>
          <w:sz w:val="22"/>
          <w:szCs w:val="22"/>
        </w:rPr>
        <w:t xml:space="preserve"> los operadores habilitados para la prestación del servicio de televisión por suscripción </w:t>
      </w:r>
      <w:r w:rsidR="009D42B3">
        <w:rPr>
          <w:rFonts w:ascii="Arial Narrow" w:hAnsi="Arial Narrow" w:cs="Arial"/>
          <w:sz w:val="22"/>
          <w:szCs w:val="22"/>
        </w:rPr>
        <w:t>con</w:t>
      </w:r>
      <w:r w:rsidR="006E0407">
        <w:rPr>
          <w:rFonts w:ascii="Arial Narrow" w:hAnsi="Arial Narrow" w:cs="Arial"/>
          <w:sz w:val="22"/>
          <w:szCs w:val="22"/>
        </w:rPr>
        <w:t xml:space="preserve"> Registro TIC y</w:t>
      </w:r>
      <w:r w:rsidR="009D42B3">
        <w:rPr>
          <w:rFonts w:ascii="Arial Narrow" w:hAnsi="Arial Narrow" w:cs="Arial"/>
          <w:sz w:val="22"/>
          <w:szCs w:val="22"/>
        </w:rPr>
        <w:t xml:space="preserve"> con contrato de concesión vigente</w:t>
      </w:r>
      <w:r w:rsidR="00477BB8">
        <w:rPr>
          <w:rFonts w:ascii="Arial Narrow" w:hAnsi="Arial Narrow" w:cs="Arial"/>
          <w:sz w:val="22"/>
          <w:szCs w:val="22"/>
        </w:rPr>
        <w:t>,</w:t>
      </w:r>
      <w:r w:rsidR="009D42B3">
        <w:rPr>
          <w:rFonts w:ascii="Arial Narrow" w:hAnsi="Arial Narrow" w:cs="Arial"/>
          <w:sz w:val="22"/>
          <w:szCs w:val="22"/>
        </w:rPr>
        <w:t xml:space="preserve"> </w:t>
      </w:r>
      <w:r w:rsidR="006E0407">
        <w:rPr>
          <w:rFonts w:ascii="Arial Narrow" w:hAnsi="Arial Narrow" w:cs="Arial"/>
          <w:sz w:val="22"/>
          <w:szCs w:val="22"/>
        </w:rPr>
        <w:t>consult</w:t>
      </w:r>
      <w:r w:rsidR="009D42B3">
        <w:rPr>
          <w:rFonts w:ascii="Arial Narrow" w:hAnsi="Arial Narrow" w:cs="Arial"/>
          <w:sz w:val="22"/>
          <w:szCs w:val="22"/>
        </w:rPr>
        <w:t>ó</w:t>
      </w:r>
      <w:r w:rsidR="006E0407">
        <w:rPr>
          <w:rFonts w:ascii="Arial Narrow" w:hAnsi="Arial Narrow" w:cs="Arial"/>
          <w:sz w:val="22"/>
          <w:szCs w:val="22"/>
        </w:rPr>
        <w:t xml:space="preserve"> la información disponible </w:t>
      </w:r>
      <w:r w:rsidR="005073AC">
        <w:rPr>
          <w:rFonts w:ascii="Arial Narrow" w:hAnsi="Arial Narrow" w:cs="Arial"/>
          <w:sz w:val="22"/>
          <w:szCs w:val="22"/>
        </w:rPr>
        <w:t>en</w:t>
      </w:r>
      <w:r w:rsidR="006E0407">
        <w:rPr>
          <w:rFonts w:ascii="Arial Narrow" w:hAnsi="Arial Narrow" w:cs="Arial"/>
          <w:sz w:val="22"/>
          <w:szCs w:val="22"/>
        </w:rPr>
        <w:t xml:space="preserve"> la Comisión de Regulación de Comunicaciones</w:t>
      </w:r>
      <w:r w:rsidR="005073AC">
        <w:rPr>
          <w:rFonts w:ascii="Arial Narrow" w:hAnsi="Arial Narrow" w:cs="Arial"/>
          <w:sz w:val="22"/>
          <w:szCs w:val="22"/>
        </w:rPr>
        <w:t xml:space="preserve"> - CRC -</w:t>
      </w:r>
      <w:r w:rsidR="006E0407">
        <w:rPr>
          <w:rFonts w:ascii="Arial Narrow" w:hAnsi="Arial Narrow" w:cs="Arial"/>
          <w:sz w:val="22"/>
          <w:szCs w:val="22"/>
        </w:rPr>
        <w:t>, entidad que e</w:t>
      </w:r>
      <w:r w:rsidR="00E27C3E">
        <w:rPr>
          <w:rFonts w:ascii="Arial Narrow" w:hAnsi="Arial Narrow" w:cs="Arial"/>
          <w:sz w:val="22"/>
          <w:szCs w:val="22"/>
        </w:rPr>
        <w:t>l</w:t>
      </w:r>
      <w:r w:rsidR="006E0407">
        <w:rPr>
          <w:rFonts w:ascii="Arial Narrow" w:hAnsi="Arial Narrow" w:cs="Arial"/>
          <w:sz w:val="22"/>
          <w:szCs w:val="22"/>
        </w:rPr>
        <w:t xml:space="preserve"> </w:t>
      </w:r>
      <w:r w:rsidR="002E3B46">
        <w:rPr>
          <w:rFonts w:ascii="Arial Narrow" w:hAnsi="Arial Narrow" w:cs="Arial"/>
          <w:sz w:val="22"/>
          <w:szCs w:val="22"/>
        </w:rPr>
        <w:t xml:space="preserve">12 de </w:t>
      </w:r>
      <w:r w:rsidR="006E0407">
        <w:rPr>
          <w:rFonts w:ascii="Arial Narrow" w:hAnsi="Arial Narrow" w:cs="Arial"/>
          <w:sz w:val="22"/>
          <w:szCs w:val="22"/>
        </w:rPr>
        <w:t xml:space="preserve">abril de 2021 </w:t>
      </w:r>
      <w:r w:rsidR="001C0D2B">
        <w:rPr>
          <w:rFonts w:ascii="Arial Narrow" w:hAnsi="Arial Narrow" w:cs="Arial"/>
          <w:sz w:val="22"/>
          <w:szCs w:val="22"/>
        </w:rPr>
        <w:t>publicó</w:t>
      </w:r>
      <w:r w:rsidR="006E0407">
        <w:rPr>
          <w:rFonts w:ascii="Arial Narrow" w:hAnsi="Arial Narrow" w:cs="Arial"/>
          <w:sz w:val="22"/>
          <w:szCs w:val="22"/>
        </w:rPr>
        <w:t xml:space="preserve"> en el portal web posdata</w:t>
      </w:r>
      <w:r w:rsidR="006E0407">
        <w:rPr>
          <w:rStyle w:val="Refdenotaalpie"/>
          <w:szCs w:val="22"/>
        </w:rPr>
        <w:footnoteReference w:id="2"/>
      </w:r>
      <w:r w:rsidR="006E0407">
        <w:rPr>
          <w:rFonts w:ascii="Arial Narrow" w:hAnsi="Arial Narrow" w:cs="Arial"/>
          <w:sz w:val="22"/>
          <w:szCs w:val="22"/>
        </w:rPr>
        <w:t xml:space="preserve"> el documento Data Flash 2021-008 Televisión por Suscripción</w:t>
      </w:r>
      <w:r w:rsidR="009D42B3">
        <w:rPr>
          <w:rFonts w:ascii="Arial Narrow" w:hAnsi="Arial Narrow" w:cs="Arial"/>
          <w:sz w:val="22"/>
          <w:szCs w:val="22"/>
        </w:rPr>
        <w:t xml:space="preserve"> y la información utilizada para dicho informe</w:t>
      </w:r>
      <w:r w:rsidR="009D42B3">
        <w:rPr>
          <w:rStyle w:val="Refdenotaalpie"/>
          <w:szCs w:val="22"/>
        </w:rPr>
        <w:footnoteReference w:id="3"/>
      </w:r>
      <w:r w:rsidR="009D42B3">
        <w:rPr>
          <w:rFonts w:ascii="Arial Narrow" w:hAnsi="Arial Narrow" w:cs="Arial"/>
          <w:sz w:val="22"/>
          <w:szCs w:val="22"/>
        </w:rPr>
        <w:t>, a partir de la cual el MinTIC determinó el promedio de usuarios de televisión por suscripción en 2020, como se indica a continuación:</w:t>
      </w:r>
    </w:p>
    <w:p w14:paraId="5B4AF04F" w14:textId="69237980" w:rsidR="009D42B3" w:rsidRDefault="009D42B3" w:rsidP="001D4B1C">
      <w:pPr>
        <w:tabs>
          <w:tab w:val="left" w:pos="851"/>
        </w:tabs>
        <w:suppressAutoHyphens/>
        <w:spacing w:after="0" w:line="288" w:lineRule="auto"/>
        <w:ind w:left="-142"/>
        <w:rPr>
          <w:rFonts w:ascii="Arial Narrow" w:hAnsi="Arial Narrow" w:cs="Arial"/>
          <w:sz w:val="22"/>
          <w:szCs w:val="22"/>
        </w:rPr>
      </w:pPr>
    </w:p>
    <w:tbl>
      <w:tblPr>
        <w:tblStyle w:val="Tablaconcuadrcula"/>
        <w:tblW w:w="3402" w:type="dxa"/>
        <w:jc w:val="center"/>
        <w:tblLook w:val="04A0" w:firstRow="1" w:lastRow="0" w:firstColumn="1" w:lastColumn="0" w:noHBand="0" w:noVBand="1"/>
      </w:tblPr>
      <w:tblGrid>
        <w:gridCol w:w="1418"/>
        <w:gridCol w:w="1984"/>
      </w:tblGrid>
      <w:tr w:rsidR="00D00A6E" w14:paraId="35D9522B" w14:textId="77777777" w:rsidTr="00ED1168">
        <w:trPr>
          <w:jc w:val="center"/>
        </w:trPr>
        <w:tc>
          <w:tcPr>
            <w:tcW w:w="1418" w:type="dxa"/>
            <w:vAlign w:val="bottom"/>
          </w:tcPr>
          <w:p w14:paraId="48246D17" w14:textId="16C4A79B" w:rsidR="00D00A6E" w:rsidRDefault="00D00A6E" w:rsidP="00322A7E">
            <w:pPr>
              <w:tabs>
                <w:tab w:val="left" w:pos="851"/>
              </w:tabs>
              <w:suppressAutoHyphens/>
              <w:spacing w:after="0" w:line="288" w:lineRule="auto"/>
              <w:jc w:val="center"/>
              <w:rPr>
                <w:rFonts w:ascii="Arial Narrow" w:hAnsi="Arial Narrow" w:cs="Arial"/>
                <w:sz w:val="22"/>
                <w:szCs w:val="22"/>
              </w:rPr>
            </w:pPr>
            <w:r>
              <w:rPr>
                <w:rFonts w:ascii="Calibri" w:hAnsi="Calibri" w:cs="Calibri"/>
                <w:b/>
                <w:bCs/>
                <w:color w:val="000000"/>
                <w:sz w:val="22"/>
                <w:szCs w:val="22"/>
              </w:rPr>
              <w:t>Mes</w:t>
            </w:r>
          </w:p>
        </w:tc>
        <w:tc>
          <w:tcPr>
            <w:tcW w:w="1984" w:type="dxa"/>
            <w:vAlign w:val="bottom"/>
          </w:tcPr>
          <w:p w14:paraId="3879DB28" w14:textId="115EAF0B" w:rsidR="00D00A6E" w:rsidRDefault="00D00A6E" w:rsidP="00322A7E">
            <w:pPr>
              <w:tabs>
                <w:tab w:val="left" w:pos="851"/>
              </w:tabs>
              <w:suppressAutoHyphens/>
              <w:spacing w:after="0" w:line="288" w:lineRule="auto"/>
              <w:jc w:val="center"/>
              <w:rPr>
                <w:rFonts w:ascii="Arial Narrow" w:hAnsi="Arial Narrow" w:cs="Arial"/>
                <w:sz w:val="22"/>
                <w:szCs w:val="22"/>
              </w:rPr>
            </w:pPr>
            <w:r>
              <w:rPr>
                <w:rFonts w:ascii="Calibri" w:hAnsi="Calibri" w:cs="Calibri"/>
                <w:b/>
                <w:bCs/>
                <w:color w:val="000000"/>
                <w:sz w:val="22"/>
                <w:szCs w:val="22"/>
              </w:rPr>
              <w:t>Usuarios</w:t>
            </w:r>
          </w:p>
        </w:tc>
      </w:tr>
      <w:tr w:rsidR="00D00A6E" w14:paraId="3E1ECF39" w14:textId="77777777" w:rsidTr="00ED1168">
        <w:trPr>
          <w:jc w:val="center"/>
        </w:trPr>
        <w:tc>
          <w:tcPr>
            <w:tcW w:w="1418" w:type="dxa"/>
            <w:vAlign w:val="bottom"/>
          </w:tcPr>
          <w:p w14:paraId="6D31FDC8" w14:textId="786DE247" w:rsidR="00D00A6E" w:rsidRDefault="00D00A6E" w:rsidP="00D00A6E">
            <w:pPr>
              <w:tabs>
                <w:tab w:val="left" w:pos="851"/>
              </w:tabs>
              <w:suppressAutoHyphens/>
              <w:spacing w:after="0" w:line="288" w:lineRule="auto"/>
              <w:rPr>
                <w:rFonts w:ascii="Arial Narrow" w:hAnsi="Arial Narrow" w:cs="Arial"/>
                <w:sz w:val="22"/>
                <w:szCs w:val="22"/>
              </w:rPr>
            </w:pPr>
            <w:r>
              <w:rPr>
                <w:rFonts w:ascii="Calibri" w:hAnsi="Calibri" w:cs="Calibri"/>
                <w:b/>
                <w:bCs/>
                <w:color w:val="000000"/>
                <w:sz w:val="22"/>
                <w:szCs w:val="22"/>
              </w:rPr>
              <w:t>ene-20</w:t>
            </w:r>
          </w:p>
        </w:tc>
        <w:tc>
          <w:tcPr>
            <w:tcW w:w="1984" w:type="dxa"/>
            <w:vAlign w:val="bottom"/>
          </w:tcPr>
          <w:p w14:paraId="31E1CA68" w14:textId="2A8EC138" w:rsidR="00D00A6E" w:rsidRDefault="00D00A6E" w:rsidP="00D00A6E">
            <w:pPr>
              <w:tabs>
                <w:tab w:val="left" w:pos="851"/>
              </w:tabs>
              <w:suppressAutoHyphens/>
              <w:spacing w:after="0" w:line="288" w:lineRule="auto"/>
              <w:rPr>
                <w:rFonts w:ascii="Arial Narrow" w:hAnsi="Arial Narrow" w:cs="Arial"/>
                <w:sz w:val="22"/>
                <w:szCs w:val="22"/>
              </w:rPr>
            </w:pPr>
            <w:r>
              <w:rPr>
                <w:rFonts w:ascii="Calibri" w:hAnsi="Calibri" w:cs="Calibri"/>
                <w:color w:val="000000"/>
                <w:sz w:val="22"/>
                <w:szCs w:val="22"/>
              </w:rPr>
              <w:t xml:space="preserve">          7.047.540 </w:t>
            </w:r>
          </w:p>
        </w:tc>
      </w:tr>
      <w:tr w:rsidR="00D00A6E" w14:paraId="710E8537" w14:textId="77777777" w:rsidTr="00ED1168">
        <w:trPr>
          <w:jc w:val="center"/>
        </w:trPr>
        <w:tc>
          <w:tcPr>
            <w:tcW w:w="1418" w:type="dxa"/>
            <w:vAlign w:val="bottom"/>
          </w:tcPr>
          <w:p w14:paraId="3F009693" w14:textId="41974BE6" w:rsidR="00D00A6E" w:rsidRDefault="00D00A6E" w:rsidP="00D00A6E">
            <w:pPr>
              <w:tabs>
                <w:tab w:val="left" w:pos="851"/>
              </w:tabs>
              <w:suppressAutoHyphens/>
              <w:spacing w:after="0" w:line="288" w:lineRule="auto"/>
              <w:rPr>
                <w:rFonts w:ascii="Arial Narrow" w:hAnsi="Arial Narrow" w:cs="Arial"/>
                <w:sz w:val="22"/>
                <w:szCs w:val="22"/>
              </w:rPr>
            </w:pPr>
            <w:r>
              <w:rPr>
                <w:rFonts w:ascii="Calibri" w:hAnsi="Calibri" w:cs="Calibri"/>
                <w:b/>
                <w:bCs/>
                <w:color w:val="000000"/>
                <w:sz w:val="22"/>
                <w:szCs w:val="22"/>
              </w:rPr>
              <w:t>feb-20</w:t>
            </w:r>
          </w:p>
        </w:tc>
        <w:tc>
          <w:tcPr>
            <w:tcW w:w="1984" w:type="dxa"/>
            <w:vAlign w:val="bottom"/>
          </w:tcPr>
          <w:p w14:paraId="149D4937" w14:textId="64478620" w:rsidR="00D00A6E" w:rsidRDefault="00D00A6E" w:rsidP="00D00A6E">
            <w:pPr>
              <w:tabs>
                <w:tab w:val="left" w:pos="851"/>
              </w:tabs>
              <w:suppressAutoHyphens/>
              <w:spacing w:after="0" w:line="288" w:lineRule="auto"/>
              <w:rPr>
                <w:rFonts w:ascii="Arial Narrow" w:hAnsi="Arial Narrow" w:cs="Arial"/>
                <w:sz w:val="22"/>
                <w:szCs w:val="22"/>
              </w:rPr>
            </w:pPr>
            <w:r>
              <w:rPr>
                <w:rFonts w:ascii="Calibri" w:hAnsi="Calibri" w:cs="Calibri"/>
                <w:color w:val="000000"/>
                <w:sz w:val="22"/>
                <w:szCs w:val="22"/>
              </w:rPr>
              <w:t xml:space="preserve">          6.151.154 </w:t>
            </w:r>
          </w:p>
        </w:tc>
      </w:tr>
      <w:tr w:rsidR="00D00A6E" w14:paraId="002C8BB5" w14:textId="77777777" w:rsidTr="00ED1168">
        <w:trPr>
          <w:jc w:val="center"/>
        </w:trPr>
        <w:tc>
          <w:tcPr>
            <w:tcW w:w="1418" w:type="dxa"/>
            <w:vAlign w:val="bottom"/>
          </w:tcPr>
          <w:p w14:paraId="55197EB3" w14:textId="26F17615" w:rsidR="00D00A6E" w:rsidRDefault="00D00A6E" w:rsidP="00D00A6E">
            <w:pPr>
              <w:tabs>
                <w:tab w:val="left" w:pos="851"/>
              </w:tabs>
              <w:suppressAutoHyphens/>
              <w:spacing w:after="0" w:line="288" w:lineRule="auto"/>
              <w:rPr>
                <w:rFonts w:ascii="Arial Narrow" w:hAnsi="Arial Narrow" w:cs="Arial"/>
                <w:sz w:val="22"/>
                <w:szCs w:val="22"/>
              </w:rPr>
            </w:pPr>
            <w:r>
              <w:rPr>
                <w:rFonts w:ascii="Calibri" w:hAnsi="Calibri" w:cs="Calibri"/>
                <w:b/>
                <w:bCs/>
                <w:color w:val="000000"/>
                <w:sz w:val="22"/>
                <w:szCs w:val="22"/>
              </w:rPr>
              <w:t>mar-20</w:t>
            </w:r>
          </w:p>
        </w:tc>
        <w:tc>
          <w:tcPr>
            <w:tcW w:w="1984" w:type="dxa"/>
            <w:vAlign w:val="bottom"/>
          </w:tcPr>
          <w:p w14:paraId="4E1E6C46" w14:textId="184BD228" w:rsidR="00D00A6E" w:rsidRDefault="00D00A6E" w:rsidP="00D00A6E">
            <w:pPr>
              <w:tabs>
                <w:tab w:val="left" w:pos="851"/>
              </w:tabs>
              <w:suppressAutoHyphens/>
              <w:spacing w:after="0" w:line="288" w:lineRule="auto"/>
              <w:rPr>
                <w:rFonts w:ascii="Arial Narrow" w:hAnsi="Arial Narrow" w:cs="Arial"/>
                <w:sz w:val="22"/>
                <w:szCs w:val="22"/>
              </w:rPr>
            </w:pPr>
            <w:r>
              <w:rPr>
                <w:rFonts w:ascii="Calibri" w:hAnsi="Calibri" w:cs="Calibri"/>
                <w:color w:val="000000"/>
                <w:sz w:val="22"/>
                <w:szCs w:val="22"/>
              </w:rPr>
              <w:t xml:space="preserve">          5.914.022 </w:t>
            </w:r>
          </w:p>
        </w:tc>
      </w:tr>
      <w:tr w:rsidR="00D00A6E" w14:paraId="7ADD6DDA" w14:textId="77777777" w:rsidTr="00ED1168">
        <w:trPr>
          <w:jc w:val="center"/>
        </w:trPr>
        <w:tc>
          <w:tcPr>
            <w:tcW w:w="1418" w:type="dxa"/>
            <w:vAlign w:val="bottom"/>
          </w:tcPr>
          <w:p w14:paraId="47F83CCD" w14:textId="2FCA09CC" w:rsidR="00D00A6E" w:rsidRDefault="00D00A6E" w:rsidP="00D00A6E">
            <w:pPr>
              <w:tabs>
                <w:tab w:val="left" w:pos="851"/>
              </w:tabs>
              <w:suppressAutoHyphens/>
              <w:spacing w:after="0" w:line="288" w:lineRule="auto"/>
              <w:rPr>
                <w:rFonts w:ascii="Arial Narrow" w:hAnsi="Arial Narrow" w:cs="Arial"/>
                <w:sz w:val="22"/>
                <w:szCs w:val="22"/>
              </w:rPr>
            </w:pPr>
            <w:r>
              <w:rPr>
                <w:rFonts w:ascii="Calibri" w:hAnsi="Calibri" w:cs="Calibri"/>
                <w:b/>
                <w:bCs/>
                <w:color w:val="000000"/>
                <w:sz w:val="22"/>
                <w:szCs w:val="22"/>
              </w:rPr>
              <w:t>abr-20</w:t>
            </w:r>
          </w:p>
        </w:tc>
        <w:tc>
          <w:tcPr>
            <w:tcW w:w="1984" w:type="dxa"/>
            <w:vAlign w:val="bottom"/>
          </w:tcPr>
          <w:p w14:paraId="19415819" w14:textId="74E69299" w:rsidR="00D00A6E" w:rsidRDefault="00D00A6E" w:rsidP="00D00A6E">
            <w:pPr>
              <w:tabs>
                <w:tab w:val="left" w:pos="851"/>
              </w:tabs>
              <w:suppressAutoHyphens/>
              <w:spacing w:after="0" w:line="288" w:lineRule="auto"/>
              <w:rPr>
                <w:rFonts w:ascii="Arial Narrow" w:hAnsi="Arial Narrow" w:cs="Arial"/>
                <w:sz w:val="22"/>
                <w:szCs w:val="22"/>
              </w:rPr>
            </w:pPr>
            <w:r>
              <w:rPr>
                <w:rFonts w:ascii="Calibri" w:hAnsi="Calibri" w:cs="Calibri"/>
                <w:color w:val="000000"/>
                <w:sz w:val="22"/>
                <w:szCs w:val="22"/>
              </w:rPr>
              <w:t xml:space="preserve">          5.871.175 </w:t>
            </w:r>
          </w:p>
        </w:tc>
      </w:tr>
      <w:tr w:rsidR="00D00A6E" w14:paraId="50C0910E" w14:textId="77777777" w:rsidTr="00ED1168">
        <w:trPr>
          <w:jc w:val="center"/>
        </w:trPr>
        <w:tc>
          <w:tcPr>
            <w:tcW w:w="1418" w:type="dxa"/>
            <w:vAlign w:val="bottom"/>
          </w:tcPr>
          <w:p w14:paraId="1BCC3BEF" w14:textId="4C930053" w:rsidR="00D00A6E" w:rsidRDefault="00D00A6E" w:rsidP="00D00A6E">
            <w:pPr>
              <w:tabs>
                <w:tab w:val="left" w:pos="851"/>
              </w:tabs>
              <w:suppressAutoHyphens/>
              <w:spacing w:after="0" w:line="288" w:lineRule="auto"/>
              <w:rPr>
                <w:rFonts w:ascii="Arial Narrow" w:hAnsi="Arial Narrow" w:cs="Arial"/>
                <w:sz w:val="22"/>
                <w:szCs w:val="22"/>
              </w:rPr>
            </w:pPr>
            <w:r>
              <w:rPr>
                <w:rFonts w:ascii="Calibri" w:hAnsi="Calibri" w:cs="Calibri"/>
                <w:b/>
                <w:bCs/>
                <w:color w:val="000000"/>
                <w:sz w:val="22"/>
                <w:szCs w:val="22"/>
              </w:rPr>
              <w:t>may-20</w:t>
            </w:r>
          </w:p>
        </w:tc>
        <w:tc>
          <w:tcPr>
            <w:tcW w:w="1984" w:type="dxa"/>
            <w:vAlign w:val="bottom"/>
          </w:tcPr>
          <w:p w14:paraId="0523FD7E" w14:textId="3E805D06" w:rsidR="00D00A6E" w:rsidRDefault="00D00A6E" w:rsidP="00D00A6E">
            <w:pPr>
              <w:tabs>
                <w:tab w:val="left" w:pos="851"/>
              </w:tabs>
              <w:suppressAutoHyphens/>
              <w:spacing w:after="0" w:line="288" w:lineRule="auto"/>
              <w:rPr>
                <w:rFonts w:ascii="Arial Narrow" w:hAnsi="Arial Narrow" w:cs="Arial"/>
                <w:sz w:val="22"/>
                <w:szCs w:val="22"/>
              </w:rPr>
            </w:pPr>
            <w:r>
              <w:rPr>
                <w:rFonts w:ascii="Calibri" w:hAnsi="Calibri" w:cs="Calibri"/>
                <w:color w:val="000000"/>
                <w:sz w:val="22"/>
                <w:szCs w:val="22"/>
              </w:rPr>
              <w:t xml:space="preserve">          5.875.937 </w:t>
            </w:r>
          </w:p>
        </w:tc>
      </w:tr>
      <w:tr w:rsidR="00D00A6E" w14:paraId="172455BF" w14:textId="77777777" w:rsidTr="00ED1168">
        <w:trPr>
          <w:jc w:val="center"/>
        </w:trPr>
        <w:tc>
          <w:tcPr>
            <w:tcW w:w="1418" w:type="dxa"/>
            <w:vAlign w:val="bottom"/>
          </w:tcPr>
          <w:p w14:paraId="0689AE77" w14:textId="5D7D8618" w:rsidR="00D00A6E" w:rsidRDefault="00D00A6E" w:rsidP="00D00A6E">
            <w:pPr>
              <w:tabs>
                <w:tab w:val="left" w:pos="851"/>
              </w:tabs>
              <w:suppressAutoHyphens/>
              <w:spacing w:after="0" w:line="288" w:lineRule="auto"/>
              <w:rPr>
                <w:rFonts w:ascii="Arial Narrow" w:hAnsi="Arial Narrow" w:cs="Arial"/>
                <w:sz w:val="22"/>
                <w:szCs w:val="22"/>
              </w:rPr>
            </w:pPr>
            <w:r>
              <w:rPr>
                <w:rFonts w:ascii="Calibri" w:hAnsi="Calibri" w:cs="Calibri"/>
                <w:b/>
                <w:bCs/>
                <w:color w:val="000000"/>
                <w:sz w:val="22"/>
                <w:szCs w:val="22"/>
              </w:rPr>
              <w:t>jun-20</w:t>
            </w:r>
          </w:p>
        </w:tc>
        <w:tc>
          <w:tcPr>
            <w:tcW w:w="1984" w:type="dxa"/>
            <w:vAlign w:val="bottom"/>
          </w:tcPr>
          <w:p w14:paraId="6AF6BFAE" w14:textId="338E3B88" w:rsidR="00D00A6E" w:rsidRDefault="00D00A6E" w:rsidP="00D00A6E">
            <w:pPr>
              <w:tabs>
                <w:tab w:val="left" w:pos="851"/>
              </w:tabs>
              <w:suppressAutoHyphens/>
              <w:spacing w:after="0" w:line="288" w:lineRule="auto"/>
              <w:rPr>
                <w:rFonts w:ascii="Arial Narrow" w:hAnsi="Arial Narrow" w:cs="Arial"/>
                <w:sz w:val="22"/>
                <w:szCs w:val="22"/>
              </w:rPr>
            </w:pPr>
            <w:r>
              <w:rPr>
                <w:rFonts w:ascii="Calibri" w:hAnsi="Calibri" w:cs="Calibri"/>
                <w:color w:val="000000"/>
                <w:sz w:val="22"/>
                <w:szCs w:val="22"/>
              </w:rPr>
              <w:t xml:space="preserve">          5.960.429 </w:t>
            </w:r>
          </w:p>
        </w:tc>
      </w:tr>
      <w:tr w:rsidR="00D00A6E" w14:paraId="28122D28" w14:textId="77777777" w:rsidTr="00ED1168">
        <w:trPr>
          <w:jc w:val="center"/>
        </w:trPr>
        <w:tc>
          <w:tcPr>
            <w:tcW w:w="1418" w:type="dxa"/>
            <w:vAlign w:val="bottom"/>
          </w:tcPr>
          <w:p w14:paraId="67FA4AA3" w14:textId="728EB110" w:rsidR="00D00A6E" w:rsidRDefault="00D00A6E" w:rsidP="00D00A6E">
            <w:pPr>
              <w:tabs>
                <w:tab w:val="left" w:pos="851"/>
              </w:tabs>
              <w:suppressAutoHyphens/>
              <w:spacing w:after="0" w:line="288" w:lineRule="auto"/>
              <w:rPr>
                <w:rFonts w:ascii="Arial Narrow" w:hAnsi="Arial Narrow" w:cs="Arial"/>
                <w:sz w:val="22"/>
                <w:szCs w:val="22"/>
              </w:rPr>
            </w:pPr>
            <w:r>
              <w:rPr>
                <w:rFonts w:ascii="Calibri" w:hAnsi="Calibri" w:cs="Calibri"/>
                <w:b/>
                <w:bCs/>
                <w:color w:val="000000"/>
                <w:sz w:val="22"/>
                <w:szCs w:val="22"/>
              </w:rPr>
              <w:lastRenderedPageBreak/>
              <w:t>jul-20</w:t>
            </w:r>
          </w:p>
        </w:tc>
        <w:tc>
          <w:tcPr>
            <w:tcW w:w="1984" w:type="dxa"/>
            <w:vAlign w:val="bottom"/>
          </w:tcPr>
          <w:p w14:paraId="080E4FA5" w14:textId="672B98CA" w:rsidR="00D00A6E" w:rsidRDefault="00D00A6E" w:rsidP="00D00A6E">
            <w:pPr>
              <w:tabs>
                <w:tab w:val="left" w:pos="851"/>
              </w:tabs>
              <w:suppressAutoHyphens/>
              <w:spacing w:after="0" w:line="288" w:lineRule="auto"/>
              <w:rPr>
                <w:rFonts w:ascii="Arial Narrow" w:hAnsi="Arial Narrow" w:cs="Arial"/>
                <w:sz w:val="22"/>
                <w:szCs w:val="22"/>
              </w:rPr>
            </w:pPr>
            <w:r>
              <w:rPr>
                <w:rFonts w:ascii="Calibri" w:hAnsi="Calibri" w:cs="Calibri"/>
                <w:color w:val="000000"/>
                <w:sz w:val="22"/>
                <w:szCs w:val="22"/>
              </w:rPr>
              <w:t xml:space="preserve">          5.957.767 </w:t>
            </w:r>
          </w:p>
        </w:tc>
      </w:tr>
      <w:tr w:rsidR="00D00A6E" w14:paraId="34B9B829" w14:textId="77777777" w:rsidTr="00ED1168">
        <w:trPr>
          <w:jc w:val="center"/>
        </w:trPr>
        <w:tc>
          <w:tcPr>
            <w:tcW w:w="1418" w:type="dxa"/>
            <w:vAlign w:val="bottom"/>
          </w:tcPr>
          <w:p w14:paraId="5C5B248E" w14:textId="0E915F78" w:rsidR="00D00A6E" w:rsidRDefault="00D00A6E" w:rsidP="00D00A6E">
            <w:pPr>
              <w:tabs>
                <w:tab w:val="left" w:pos="851"/>
              </w:tabs>
              <w:suppressAutoHyphens/>
              <w:spacing w:after="0" w:line="288" w:lineRule="auto"/>
              <w:rPr>
                <w:rFonts w:ascii="Arial Narrow" w:hAnsi="Arial Narrow" w:cs="Arial"/>
                <w:sz w:val="22"/>
                <w:szCs w:val="22"/>
              </w:rPr>
            </w:pPr>
            <w:r>
              <w:rPr>
                <w:rFonts w:ascii="Calibri" w:hAnsi="Calibri" w:cs="Calibri"/>
                <w:b/>
                <w:bCs/>
                <w:color w:val="000000"/>
                <w:sz w:val="22"/>
                <w:szCs w:val="22"/>
              </w:rPr>
              <w:t>ago-20</w:t>
            </w:r>
          </w:p>
        </w:tc>
        <w:tc>
          <w:tcPr>
            <w:tcW w:w="1984" w:type="dxa"/>
            <w:vAlign w:val="bottom"/>
          </w:tcPr>
          <w:p w14:paraId="2F96514D" w14:textId="7A082926" w:rsidR="00D00A6E" w:rsidRDefault="00D00A6E" w:rsidP="00D00A6E">
            <w:pPr>
              <w:tabs>
                <w:tab w:val="left" w:pos="851"/>
              </w:tabs>
              <w:suppressAutoHyphens/>
              <w:spacing w:after="0" w:line="288" w:lineRule="auto"/>
              <w:rPr>
                <w:rFonts w:ascii="Arial Narrow" w:hAnsi="Arial Narrow" w:cs="Arial"/>
                <w:sz w:val="22"/>
                <w:szCs w:val="22"/>
              </w:rPr>
            </w:pPr>
            <w:r>
              <w:rPr>
                <w:rFonts w:ascii="Calibri" w:hAnsi="Calibri" w:cs="Calibri"/>
                <w:color w:val="000000"/>
                <w:sz w:val="22"/>
                <w:szCs w:val="22"/>
              </w:rPr>
              <w:t xml:space="preserve">          5.938.211 </w:t>
            </w:r>
          </w:p>
        </w:tc>
      </w:tr>
      <w:tr w:rsidR="00D00A6E" w14:paraId="274DBCF4" w14:textId="77777777" w:rsidTr="00ED1168">
        <w:trPr>
          <w:jc w:val="center"/>
        </w:trPr>
        <w:tc>
          <w:tcPr>
            <w:tcW w:w="1418" w:type="dxa"/>
            <w:vAlign w:val="bottom"/>
          </w:tcPr>
          <w:p w14:paraId="53DAD7C8" w14:textId="261F9D9A" w:rsidR="00D00A6E" w:rsidRDefault="00D00A6E" w:rsidP="00D00A6E">
            <w:pPr>
              <w:tabs>
                <w:tab w:val="left" w:pos="851"/>
              </w:tabs>
              <w:suppressAutoHyphens/>
              <w:spacing w:after="0" w:line="288" w:lineRule="auto"/>
              <w:rPr>
                <w:rFonts w:ascii="Arial Narrow" w:hAnsi="Arial Narrow" w:cs="Arial"/>
                <w:sz w:val="22"/>
                <w:szCs w:val="22"/>
              </w:rPr>
            </w:pPr>
            <w:r>
              <w:rPr>
                <w:rFonts w:ascii="Calibri" w:hAnsi="Calibri" w:cs="Calibri"/>
                <w:b/>
                <w:bCs/>
                <w:color w:val="000000"/>
                <w:sz w:val="22"/>
                <w:szCs w:val="22"/>
              </w:rPr>
              <w:t>sep-20</w:t>
            </w:r>
          </w:p>
        </w:tc>
        <w:tc>
          <w:tcPr>
            <w:tcW w:w="1984" w:type="dxa"/>
            <w:vAlign w:val="bottom"/>
          </w:tcPr>
          <w:p w14:paraId="0D94FA29" w14:textId="25EDEE18" w:rsidR="00D00A6E" w:rsidRDefault="00D00A6E" w:rsidP="00D00A6E">
            <w:pPr>
              <w:tabs>
                <w:tab w:val="left" w:pos="851"/>
              </w:tabs>
              <w:suppressAutoHyphens/>
              <w:spacing w:after="0" w:line="288" w:lineRule="auto"/>
              <w:rPr>
                <w:rFonts w:ascii="Arial Narrow" w:hAnsi="Arial Narrow" w:cs="Arial"/>
                <w:sz w:val="22"/>
                <w:szCs w:val="22"/>
              </w:rPr>
            </w:pPr>
            <w:r>
              <w:rPr>
                <w:rFonts w:ascii="Calibri" w:hAnsi="Calibri" w:cs="Calibri"/>
                <w:color w:val="000000"/>
                <w:sz w:val="22"/>
                <w:szCs w:val="22"/>
              </w:rPr>
              <w:t xml:space="preserve">          6.019.503 </w:t>
            </w:r>
          </w:p>
        </w:tc>
      </w:tr>
      <w:tr w:rsidR="00D00A6E" w14:paraId="5A0679D1" w14:textId="77777777" w:rsidTr="00ED1168">
        <w:trPr>
          <w:jc w:val="center"/>
        </w:trPr>
        <w:tc>
          <w:tcPr>
            <w:tcW w:w="1418" w:type="dxa"/>
            <w:vAlign w:val="bottom"/>
          </w:tcPr>
          <w:p w14:paraId="6C56B01C" w14:textId="33D3DDB2" w:rsidR="00D00A6E" w:rsidRDefault="00D00A6E" w:rsidP="00D00A6E">
            <w:pPr>
              <w:tabs>
                <w:tab w:val="left" w:pos="851"/>
              </w:tabs>
              <w:suppressAutoHyphens/>
              <w:spacing w:after="0" w:line="288" w:lineRule="auto"/>
              <w:rPr>
                <w:rFonts w:ascii="Arial Narrow" w:hAnsi="Arial Narrow" w:cs="Arial"/>
                <w:sz w:val="22"/>
                <w:szCs w:val="22"/>
              </w:rPr>
            </w:pPr>
            <w:r>
              <w:rPr>
                <w:rFonts w:ascii="Calibri" w:hAnsi="Calibri" w:cs="Calibri"/>
                <w:b/>
                <w:bCs/>
                <w:color w:val="000000"/>
                <w:sz w:val="22"/>
                <w:szCs w:val="22"/>
              </w:rPr>
              <w:t>oct-20</w:t>
            </w:r>
          </w:p>
        </w:tc>
        <w:tc>
          <w:tcPr>
            <w:tcW w:w="1984" w:type="dxa"/>
            <w:vAlign w:val="bottom"/>
          </w:tcPr>
          <w:p w14:paraId="54AF0959" w14:textId="61ECBA5F" w:rsidR="00D00A6E" w:rsidRDefault="00D00A6E" w:rsidP="00D00A6E">
            <w:pPr>
              <w:tabs>
                <w:tab w:val="left" w:pos="851"/>
              </w:tabs>
              <w:suppressAutoHyphens/>
              <w:spacing w:after="0" w:line="288" w:lineRule="auto"/>
              <w:rPr>
                <w:rFonts w:ascii="Arial Narrow" w:hAnsi="Arial Narrow" w:cs="Arial"/>
                <w:sz w:val="22"/>
                <w:szCs w:val="22"/>
              </w:rPr>
            </w:pPr>
            <w:r>
              <w:rPr>
                <w:rFonts w:ascii="Calibri" w:hAnsi="Calibri" w:cs="Calibri"/>
                <w:color w:val="000000"/>
                <w:sz w:val="22"/>
                <w:szCs w:val="22"/>
              </w:rPr>
              <w:t xml:space="preserve">          6.046.201 </w:t>
            </w:r>
          </w:p>
        </w:tc>
      </w:tr>
      <w:tr w:rsidR="00D00A6E" w14:paraId="13975209" w14:textId="77777777" w:rsidTr="00ED1168">
        <w:trPr>
          <w:jc w:val="center"/>
        </w:trPr>
        <w:tc>
          <w:tcPr>
            <w:tcW w:w="1418" w:type="dxa"/>
            <w:vAlign w:val="bottom"/>
          </w:tcPr>
          <w:p w14:paraId="457C22A3" w14:textId="51B6BE01" w:rsidR="00D00A6E" w:rsidRDefault="00D00A6E" w:rsidP="00D00A6E">
            <w:pPr>
              <w:tabs>
                <w:tab w:val="left" w:pos="851"/>
              </w:tabs>
              <w:suppressAutoHyphens/>
              <w:spacing w:after="0" w:line="288" w:lineRule="auto"/>
              <w:rPr>
                <w:rFonts w:ascii="Arial Narrow" w:hAnsi="Arial Narrow" w:cs="Arial"/>
                <w:sz w:val="22"/>
                <w:szCs w:val="22"/>
              </w:rPr>
            </w:pPr>
            <w:r>
              <w:rPr>
                <w:rFonts w:ascii="Calibri" w:hAnsi="Calibri" w:cs="Calibri"/>
                <w:b/>
                <w:bCs/>
                <w:color w:val="000000"/>
                <w:sz w:val="22"/>
                <w:szCs w:val="22"/>
              </w:rPr>
              <w:t>nov-20</w:t>
            </w:r>
          </w:p>
        </w:tc>
        <w:tc>
          <w:tcPr>
            <w:tcW w:w="1984" w:type="dxa"/>
            <w:vAlign w:val="bottom"/>
          </w:tcPr>
          <w:p w14:paraId="4649ADA4" w14:textId="6AA410FD" w:rsidR="00D00A6E" w:rsidRDefault="00D00A6E" w:rsidP="00D00A6E">
            <w:pPr>
              <w:tabs>
                <w:tab w:val="left" w:pos="851"/>
              </w:tabs>
              <w:suppressAutoHyphens/>
              <w:spacing w:after="0" w:line="288" w:lineRule="auto"/>
              <w:rPr>
                <w:rFonts w:ascii="Arial Narrow" w:hAnsi="Arial Narrow" w:cs="Arial"/>
                <w:sz w:val="22"/>
                <w:szCs w:val="22"/>
              </w:rPr>
            </w:pPr>
            <w:r>
              <w:rPr>
                <w:rFonts w:ascii="Calibri" w:hAnsi="Calibri" w:cs="Calibri"/>
                <w:color w:val="000000"/>
                <w:sz w:val="22"/>
                <w:szCs w:val="22"/>
              </w:rPr>
              <w:t xml:space="preserve">          6.024.293 </w:t>
            </w:r>
          </w:p>
        </w:tc>
      </w:tr>
      <w:tr w:rsidR="00D00A6E" w14:paraId="748AC31E" w14:textId="77777777" w:rsidTr="00ED1168">
        <w:trPr>
          <w:jc w:val="center"/>
        </w:trPr>
        <w:tc>
          <w:tcPr>
            <w:tcW w:w="1418" w:type="dxa"/>
            <w:vAlign w:val="bottom"/>
          </w:tcPr>
          <w:p w14:paraId="2F32D480" w14:textId="332CB7F1" w:rsidR="00D00A6E" w:rsidRDefault="00D00A6E" w:rsidP="00D00A6E">
            <w:pPr>
              <w:tabs>
                <w:tab w:val="left" w:pos="851"/>
              </w:tabs>
              <w:suppressAutoHyphens/>
              <w:spacing w:after="0" w:line="288" w:lineRule="auto"/>
              <w:rPr>
                <w:rFonts w:ascii="Arial Narrow" w:hAnsi="Arial Narrow" w:cs="Arial"/>
                <w:sz w:val="22"/>
                <w:szCs w:val="22"/>
              </w:rPr>
            </w:pPr>
            <w:r>
              <w:rPr>
                <w:rFonts w:ascii="Calibri" w:hAnsi="Calibri" w:cs="Calibri"/>
                <w:b/>
                <w:bCs/>
                <w:color w:val="000000"/>
                <w:sz w:val="22"/>
                <w:szCs w:val="22"/>
              </w:rPr>
              <w:t>dic-20</w:t>
            </w:r>
          </w:p>
        </w:tc>
        <w:tc>
          <w:tcPr>
            <w:tcW w:w="1984" w:type="dxa"/>
            <w:vAlign w:val="bottom"/>
          </w:tcPr>
          <w:p w14:paraId="4C0EF2F0" w14:textId="55995FF5" w:rsidR="00D00A6E" w:rsidRDefault="00D00A6E" w:rsidP="00D00A6E">
            <w:pPr>
              <w:tabs>
                <w:tab w:val="left" w:pos="851"/>
              </w:tabs>
              <w:suppressAutoHyphens/>
              <w:spacing w:after="0" w:line="288" w:lineRule="auto"/>
              <w:rPr>
                <w:rFonts w:ascii="Arial Narrow" w:hAnsi="Arial Narrow" w:cs="Arial"/>
                <w:sz w:val="22"/>
                <w:szCs w:val="22"/>
              </w:rPr>
            </w:pPr>
            <w:r>
              <w:rPr>
                <w:rFonts w:ascii="Calibri" w:hAnsi="Calibri" w:cs="Calibri"/>
                <w:color w:val="000000"/>
                <w:sz w:val="22"/>
                <w:szCs w:val="22"/>
              </w:rPr>
              <w:t xml:space="preserve">          6.068.258 </w:t>
            </w:r>
          </w:p>
        </w:tc>
      </w:tr>
      <w:tr w:rsidR="00D00A6E" w14:paraId="5DFCF060" w14:textId="77777777" w:rsidTr="00ED1168">
        <w:trPr>
          <w:jc w:val="center"/>
        </w:trPr>
        <w:tc>
          <w:tcPr>
            <w:tcW w:w="1418" w:type="dxa"/>
            <w:vAlign w:val="bottom"/>
          </w:tcPr>
          <w:p w14:paraId="0A6C3F40" w14:textId="780317D0" w:rsidR="00D00A6E" w:rsidRDefault="00D00A6E" w:rsidP="00D00A6E">
            <w:pPr>
              <w:tabs>
                <w:tab w:val="left" w:pos="851"/>
              </w:tabs>
              <w:suppressAutoHyphens/>
              <w:spacing w:after="0" w:line="288" w:lineRule="auto"/>
              <w:rPr>
                <w:rFonts w:ascii="Arial Narrow" w:hAnsi="Arial Narrow" w:cs="Arial"/>
                <w:sz w:val="22"/>
                <w:szCs w:val="22"/>
              </w:rPr>
            </w:pPr>
            <w:r>
              <w:rPr>
                <w:rFonts w:ascii="Calibri" w:hAnsi="Calibri" w:cs="Calibri"/>
                <w:b/>
                <w:bCs/>
                <w:color w:val="000000"/>
                <w:sz w:val="22"/>
                <w:szCs w:val="22"/>
              </w:rPr>
              <w:t>Promedio</w:t>
            </w:r>
          </w:p>
        </w:tc>
        <w:tc>
          <w:tcPr>
            <w:tcW w:w="1984" w:type="dxa"/>
            <w:vAlign w:val="bottom"/>
          </w:tcPr>
          <w:p w14:paraId="75C33CB5" w14:textId="29B5704A" w:rsidR="00D00A6E" w:rsidRDefault="00D00A6E" w:rsidP="00D00A6E">
            <w:pPr>
              <w:tabs>
                <w:tab w:val="left" w:pos="851"/>
              </w:tabs>
              <w:suppressAutoHyphens/>
              <w:spacing w:after="0" w:line="288" w:lineRule="auto"/>
              <w:rPr>
                <w:rFonts w:ascii="Arial Narrow" w:hAnsi="Arial Narrow" w:cs="Arial"/>
                <w:sz w:val="22"/>
                <w:szCs w:val="22"/>
              </w:rPr>
            </w:pPr>
            <w:r>
              <w:rPr>
                <w:rFonts w:ascii="Calibri" w:hAnsi="Calibri" w:cs="Calibri"/>
                <w:b/>
                <w:bCs/>
                <w:color w:val="000000"/>
                <w:sz w:val="22"/>
                <w:szCs w:val="22"/>
              </w:rPr>
              <w:t xml:space="preserve">          6.072.874 </w:t>
            </w:r>
          </w:p>
        </w:tc>
      </w:tr>
    </w:tbl>
    <w:p w14:paraId="10F91B77" w14:textId="065BE84A" w:rsidR="009D42B3" w:rsidRDefault="00ED1168" w:rsidP="00ED1168">
      <w:pPr>
        <w:tabs>
          <w:tab w:val="left" w:pos="851"/>
        </w:tabs>
        <w:suppressAutoHyphens/>
        <w:spacing w:after="0" w:line="288" w:lineRule="auto"/>
        <w:ind w:left="-142"/>
        <w:jc w:val="center"/>
        <w:rPr>
          <w:rFonts w:ascii="Arial Narrow" w:hAnsi="Arial Narrow" w:cs="Arial"/>
          <w:sz w:val="22"/>
          <w:szCs w:val="22"/>
        </w:rPr>
      </w:pPr>
      <w:r w:rsidRPr="00ED1168">
        <w:rPr>
          <w:rFonts w:ascii="Arial Narrow" w:hAnsi="Arial Narrow" w:cs="Arial"/>
          <w:sz w:val="16"/>
          <w:szCs w:val="16"/>
        </w:rPr>
        <w:t xml:space="preserve">Fuente: Comisión de Regulación de Comunicaciones 2021. Información de suscriptores de televisión por suscripción. Incluye información desde 2010-1T hasta el 2020-4T. </w:t>
      </w:r>
      <w:hyperlink r:id="rId12" w:history="1">
        <w:r w:rsidRPr="00ED1168">
          <w:rPr>
            <w:rStyle w:val="Hipervnculo"/>
            <w:rFonts w:ascii="Arial Narrow" w:hAnsi="Arial Narrow" w:cs="Arial"/>
            <w:sz w:val="16"/>
            <w:szCs w:val="16"/>
          </w:rPr>
          <w:t>https://postdata.gov.co/dataset/suscriptores-e-ingresos-de-televisi%C3%B3n-por-suscripci%C3%B3n/resource/0c4b69a7-734d-432c-9d9b</w:t>
        </w:r>
      </w:hyperlink>
    </w:p>
    <w:p w14:paraId="65F3F922" w14:textId="77777777" w:rsidR="00ED1168" w:rsidRDefault="00ED1168" w:rsidP="001D4B1C">
      <w:pPr>
        <w:tabs>
          <w:tab w:val="left" w:pos="851"/>
        </w:tabs>
        <w:suppressAutoHyphens/>
        <w:spacing w:after="0" w:line="288" w:lineRule="auto"/>
        <w:ind w:left="-142"/>
        <w:rPr>
          <w:rFonts w:ascii="Arial Narrow" w:hAnsi="Arial Narrow" w:cs="Arial"/>
          <w:sz w:val="22"/>
          <w:szCs w:val="22"/>
        </w:rPr>
      </w:pPr>
    </w:p>
    <w:p w14:paraId="36CB36A0" w14:textId="45F18158" w:rsidR="005563E6" w:rsidRPr="001D4B1C" w:rsidRDefault="005563E6" w:rsidP="001D4B1C">
      <w:pPr>
        <w:tabs>
          <w:tab w:val="left" w:pos="851"/>
        </w:tabs>
        <w:suppressAutoHyphens/>
        <w:spacing w:after="0" w:line="288" w:lineRule="auto"/>
        <w:ind w:left="-142"/>
        <w:rPr>
          <w:rFonts w:ascii="Arial Narrow" w:hAnsi="Arial Narrow" w:cs="Arial"/>
          <w:sz w:val="22"/>
          <w:szCs w:val="22"/>
        </w:rPr>
      </w:pPr>
      <w:r w:rsidRPr="001D4B1C">
        <w:rPr>
          <w:rFonts w:ascii="Arial Narrow" w:hAnsi="Arial Narrow" w:cs="Arial"/>
          <w:sz w:val="22"/>
          <w:szCs w:val="22"/>
        </w:rPr>
        <w:t xml:space="preserve">En razón a lo descrito, la fórmula para la actualización del valor de la Tarifa de Concesión Variable </w:t>
      </w:r>
      <w:r w:rsidR="001C041B">
        <w:rPr>
          <w:rFonts w:ascii="Arial Narrow" w:hAnsi="Arial Narrow" w:cs="Arial"/>
          <w:sz w:val="22"/>
          <w:szCs w:val="22"/>
        </w:rPr>
        <w:t>para la vigencia 2021</w:t>
      </w:r>
      <w:r w:rsidRPr="001D4B1C">
        <w:rPr>
          <w:rFonts w:ascii="Arial Narrow" w:hAnsi="Arial Narrow" w:cs="Arial"/>
          <w:sz w:val="22"/>
          <w:szCs w:val="22"/>
        </w:rPr>
        <w:t>, corresponde a:</w:t>
      </w:r>
    </w:p>
    <w:p w14:paraId="2CFB70D7" w14:textId="77777777" w:rsidR="005563E6" w:rsidRPr="001D4B1C" w:rsidRDefault="005563E6" w:rsidP="001D4B1C">
      <w:pPr>
        <w:tabs>
          <w:tab w:val="left" w:pos="851"/>
        </w:tabs>
        <w:suppressAutoHyphens/>
        <w:spacing w:after="0" w:line="288" w:lineRule="auto"/>
        <w:ind w:left="-142"/>
        <w:rPr>
          <w:rFonts w:ascii="Arial Narrow" w:hAnsi="Arial Narrow" w:cs="Arial"/>
          <w:sz w:val="22"/>
          <w:szCs w:val="22"/>
        </w:rPr>
      </w:pPr>
    </w:p>
    <w:p w14:paraId="2F26B6E8" w14:textId="72BB9770" w:rsidR="005563E6" w:rsidRPr="006E08E1" w:rsidRDefault="002376AA" w:rsidP="005563E6">
      <w:pPr>
        <w:pStyle w:val="Prrafodelista"/>
        <w:ind w:left="0"/>
        <w:jc w:val="center"/>
        <w:rPr>
          <w:rFonts w:ascii="Arial Narrow" w:hAnsi="Arial Narrow" w:cs="Tahoma"/>
          <w:sz w:val="24"/>
          <w:szCs w:val="24"/>
        </w:rPr>
      </w:pPr>
      <m:oMathPara>
        <m:oMath>
          <m:sSub>
            <m:sSubPr>
              <m:ctrlPr>
                <w:rPr>
                  <w:rFonts w:ascii="Cambria Math" w:hAnsi="Cambria Math" w:cs="Tahoma"/>
                  <w:sz w:val="24"/>
                  <w:szCs w:val="24"/>
                </w:rPr>
              </m:ctrlPr>
            </m:sSubPr>
            <m:e>
              <m:r>
                <m:rPr>
                  <m:sty m:val="p"/>
                </m:rPr>
                <w:rPr>
                  <w:rFonts w:ascii="Cambria Math" w:hAnsi="Cambria Math" w:cs="Tahoma"/>
                  <w:sz w:val="24"/>
                  <w:szCs w:val="24"/>
                </w:rPr>
                <m:t>TCc</m:t>
              </m:r>
            </m:e>
            <m:sub>
              <m:r>
                <m:rPr>
                  <m:sty m:val="p"/>
                </m:rPr>
                <w:rPr>
                  <w:rFonts w:ascii="Cambria Math" w:hAnsi="Cambria Math" w:cs="Tahoma"/>
                  <w:sz w:val="24"/>
                  <w:szCs w:val="24"/>
                </w:rPr>
                <m:t>2021</m:t>
              </m:r>
            </m:sub>
          </m:sSub>
          <m:r>
            <m:rPr>
              <m:sty m:val="p"/>
            </m:rPr>
            <w:rPr>
              <w:rFonts w:ascii="Cambria Math" w:hAnsi="Cambria Math" w:cs="Tahoma"/>
              <w:sz w:val="24"/>
              <w:szCs w:val="24"/>
            </w:rPr>
            <m:t>=max</m:t>
          </m:r>
          <m:d>
            <m:dPr>
              <m:begChr m:val="["/>
              <m:endChr m:val="]"/>
              <m:ctrlPr>
                <w:rPr>
                  <w:rFonts w:ascii="Cambria Math" w:hAnsi="Cambria Math" w:cs="Tahoma"/>
                  <w:sz w:val="24"/>
                  <w:szCs w:val="24"/>
                </w:rPr>
              </m:ctrlPr>
            </m:dPr>
            <m:e>
              <m:r>
                <m:rPr>
                  <m:sty m:val="p"/>
                </m:rPr>
                <w:rPr>
                  <w:rFonts w:ascii="Cambria Math" w:hAnsi="Cambria Math" w:cs="Tahoma"/>
                  <w:sz w:val="24"/>
                  <w:szCs w:val="24"/>
                </w:rPr>
                <m:t xml:space="preserve">TCV × </m:t>
              </m:r>
              <m:f>
                <m:fPr>
                  <m:ctrlPr>
                    <w:rPr>
                      <w:rFonts w:ascii="Cambria Math" w:hAnsi="Cambria Math" w:cs="Tahoma"/>
                      <w:sz w:val="24"/>
                      <w:szCs w:val="24"/>
                    </w:rPr>
                  </m:ctrlPr>
                </m:fPr>
                <m:num>
                  <m:sSub>
                    <m:sSubPr>
                      <m:ctrlPr>
                        <w:rPr>
                          <w:rFonts w:ascii="Cambria Math" w:hAnsi="Cambria Math" w:cs="Tahoma"/>
                          <w:sz w:val="24"/>
                          <w:szCs w:val="24"/>
                        </w:rPr>
                      </m:ctrlPr>
                    </m:sSubPr>
                    <m:e>
                      <m:r>
                        <m:rPr>
                          <m:sty m:val="p"/>
                        </m:rPr>
                        <w:rPr>
                          <w:rFonts w:ascii="Cambria Math" w:hAnsi="Cambria Math" w:cs="Tahoma"/>
                          <w:sz w:val="24"/>
                          <w:szCs w:val="24"/>
                        </w:rPr>
                        <m:t>IPC</m:t>
                      </m:r>
                    </m:e>
                    <m:sub>
                      <m:r>
                        <m:rPr>
                          <m:sty m:val="p"/>
                        </m:rPr>
                        <w:rPr>
                          <w:rFonts w:ascii="Cambria Math" w:hAnsi="Cambria Math" w:cs="Tahoma"/>
                          <w:sz w:val="24"/>
                          <w:szCs w:val="24"/>
                        </w:rPr>
                        <m:t>2020</m:t>
                      </m:r>
                    </m:sub>
                  </m:sSub>
                </m:num>
                <m:den>
                  <m:sSub>
                    <m:sSubPr>
                      <m:ctrlPr>
                        <w:rPr>
                          <w:rFonts w:ascii="Cambria Math" w:hAnsi="Cambria Math" w:cs="Tahoma"/>
                          <w:sz w:val="24"/>
                          <w:szCs w:val="24"/>
                        </w:rPr>
                      </m:ctrlPr>
                    </m:sSubPr>
                    <m:e>
                      <m:r>
                        <m:rPr>
                          <m:sty m:val="p"/>
                        </m:rPr>
                        <w:rPr>
                          <w:rFonts w:ascii="Cambria Math" w:hAnsi="Cambria Math" w:cs="Tahoma"/>
                          <w:sz w:val="24"/>
                          <w:szCs w:val="24"/>
                        </w:rPr>
                        <m:t>IPC</m:t>
                      </m:r>
                    </m:e>
                    <m:sub>
                      <m:r>
                        <m:rPr>
                          <m:sty m:val="p"/>
                        </m:rPr>
                        <w:rPr>
                          <w:rFonts w:ascii="Cambria Math" w:hAnsi="Cambria Math" w:cs="Tahoma"/>
                          <w:sz w:val="24"/>
                          <w:szCs w:val="24"/>
                        </w:rPr>
                        <m:t>2011</m:t>
                      </m:r>
                    </m:sub>
                  </m:sSub>
                </m:den>
              </m:f>
              <m:r>
                <m:rPr>
                  <m:sty m:val="p"/>
                </m:rPr>
                <w:rPr>
                  <w:rFonts w:ascii="Cambria Math" w:hAnsi="Cambria Math" w:cs="Tahoma"/>
                  <w:sz w:val="24"/>
                  <w:szCs w:val="24"/>
                </w:rPr>
                <m:t xml:space="preserve"> + </m:t>
              </m:r>
              <m:f>
                <m:fPr>
                  <m:ctrlPr>
                    <w:rPr>
                      <w:rFonts w:ascii="Cambria Math" w:hAnsi="Cambria Math" w:cs="Tahoma"/>
                      <w:sz w:val="24"/>
                      <w:szCs w:val="24"/>
                    </w:rPr>
                  </m:ctrlPr>
                </m:fPr>
                <m:num>
                  <m:sSub>
                    <m:sSubPr>
                      <m:ctrlPr>
                        <w:rPr>
                          <w:rFonts w:ascii="Cambria Math" w:hAnsi="Cambria Math" w:cs="Tahoma"/>
                          <w:sz w:val="24"/>
                          <w:szCs w:val="24"/>
                        </w:rPr>
                      </m:ctrlPr>
                    </m:sSubPr>
                    <m:e>
                      <m:r>
                        <m:rPr>
                          <m:sty m:val="p"/>
                        </m:rPr>
                        <w:rPr>
                          <w:rFonts w:ascii="Cambria Math" w:hAnsi="Cambria Math" w:cs="Tahoma"/>
                          <w:sz w:val="24"/>
                          <w:szCs w:val="24"/>
                        </w:rPr>
                        <m:t>TCc</m:t>
                      </m:r>
                    </m:e>
                    <m:sub>
                      <m:r>
                        <m:rPr>
                          <m:sty m:val="p"/>
                        </m:rPr>
                        <w:rPr>
                          <w:rFonts w:ascii="Cambria Math" w:hAnsi="Cambria Math" w:cs="Tahoma"/>
                          <w:sz w:val="24"/>
                          <w:szCs w:val="24"/>
                        </w:rPr>
                        <m:t>2020</m:t>
                      </m:r>
                    </m:sub>
                  </m:sSub>
                  <m:r>
                    <m:rPr>
                      <m:sty m:val="p"/>
                    </m:rPr>
                    <w:rPr>
                      <w:rFonts w:ascii="Cambria Math" w:hAnsi="Cambria Math" w:cs="Tahoma"/>
                      <w:sz w:val="24"/>
                      <w:szCs w:val="24"/>
                    </w:rPr>
                    <m:t>×</m:t>
                  </m:r>
                  <m:d>
                    <m:dPr>
                      <m:ctrlPr>
                        <w:rPr>
                          <w:rFonts w:ascii="Cambria Math" w:hAnsi="Cambria Math" w:cs="Tahoma"/>
                          <w:sz w:val="24"/>
                          <w:szCs w:val="24"/>
                        </w:rPr>
                      </m:ctrlPr>
                    </m:dPr>
                    <m:e>
                      <m:sSub>
                        <m:sSubPr>
                          <m:ctrlPr>
                            <w:rPr>
                              <w:rFonts w:ascii="Cambria Math" w:hAnsi="Cambria Math" w:cs="Tahoma"/>
                              <w:sz w:val="24"/>
                              <w:szCs w:val="24"/>
                            </w:rPr>
                          </m:ctrlPr>
                        </m:sSubPr>
                        <m:e>
                          <m:acc>
                            <m:accPr>
                              <m:chr m:val="̅"/>
                              <m:ctrlPr>
                                <w:rPr>
                                  <w:rFonts w:ascii="Cambria Math" w:hAnsi="Cambria Math" w:cs="Tahoma"/>
                                  <w:sz w:val="24"/>
                                  <w:szCs w:val="24"/>
                                </w:rPr>
                              </m:ctrlPr>
                            </m:accPr>
                            <m:e>
                              <m:r>
                                <m:rPr>
                                  <m:sty m:val="p"/>
                                </m:rPr>
                                <w:rPr>
                                  <w:rFonts w:ascii="Cambria Math" w:hAnsi="Cambria Math" w:cs="Tahoma"/>
                                  <w:sz w:val="24"/>
                                  <w:szCs w:val="24"/>
                                </w:rPr>
                                <m:t>UM</m:t>
                              </m:r>
                            </m:e>
                          </m:acc>
                        </m:e>
                        <m:sub>
                          <m:r>
                            <m:rPr>
                              <m:sty m:val="p"/>
                            </m:rPr>
                            <w:rPr>
                              <w:rFonts w:ascii="Cambria Math" w:hAnsi="Cambria Math" w:cs="Tahoma"/>
                              <w:sz w:val="24"/>
                              <w:szCs w:val="24"/>
                            </w:rPr>
                            <m:t>2020</m:t>
                          </m:r>
                        </m:sub>
                      </m:sSub>
                      <m:r>
                        <m:rPr>
                          <m:sty m:val="p"/>
                        </m:rPr>
                        <w:rPr>
                          <w:rFonts w:ascii="Cambria Math" w:hAnsi="Cambria Math" w:cs="Tahoma"/>
                          <w:sz w:val="24"/>
                          <w:szCs w:val="24"/>
                        </w:rPr>
                        <m:t xml:space="preserve"> - </m:t>
                      </m:r>
                      <m:sSub>
                        <m:sSubPr>
                          <m:ctrlPr>
                            <w:rPr>
                              <w:rFonts w:ascii="Cambria Math" w:hAnsi="Cambria Math" w:cs="Tahoma"/>
                              <w:sz w:val="24"/>
                              <w:szCs w:val="24"/>
                            </w:rPr>
                          </m:ctrlPr>
                        </m:sSubPr>
                        <m:e>
                          <m:acc>
                            <m:accPr>
                              <m:chr m:val="̅"/>
                              <m:ctrlPr>
                                <w:rPr>
                                  <w:rFonts w:ascii="Cambria Math" w:hAnsi="Cambria Math" w:cs="Tahoma"/>
                                  <w:sz w:val="24"/>
                                  <w:szCs w:val="24"/>
                                </w:rPr>
                              </m:ctrlPr>
                            </m:accPr>
                            <m:e>
                              <m:r>
                                <m:rPr>
                                  <m:sty m:val="p"/>
                                </m:rPr>
                                <w:rPr>
                                  <w:rFonts w:ascii="Cambria Math" w:hAnsi="Cambria Math" w:cs="Tahoma"/>
                                  <w:sz w:val="24"/>
                                  <w:szCs w:val="24"/>
                                </w:rPr>
                                <m:t>UR</m:t>
                              </m:r>
                            </m:e>
                          </m:acc>
                        </m:e>
                        <m:sub>
                          <m:r>
                            <m:rPr>
                              <m:sty m:val="p"/>
                            </m:rPr>
                            <w:rPr>
                              <w:rFonts w:ascii="Cambria Math" w:hAnsi="Cambria Math" w:cs="Tahoma"/>
                              <w:sz w:val="24"/>
                              <w:szCs w:val="24"/>
                            </w:rPr>
                            <m:t>2020</m:t>
                          </m:r>
                        </m:sub>
                      </m:sSub>
                    </m:e>
                  </m:d>
                </m:num>
                <m:den>
                  <m:sSub>
                    <m:sSubPr>
                      <m:ctrlPr>
                        <w:rPr>
                          <w:rFonts w:ascii="Cambria Math" w:hAnsi="Cambria Math" w:cs="Tahoma"/>
                          <w:sz w:val="24"/>
                          <w:szCs w:val="24"/>
                        </w:rPr>
                      </m:ctrlPr>
                    </m:sSubPr>
                    <m:e>
                      <m:acc>
                        <m:accPr>
                          <m:chr m:val="̅"/>
                          <m:ctrlPr>
                            <w:rPr>
                              <w:rFonts w:ascii="Cambria Math" w:hAnsi="Cambria Math" w:cs="Tahoma"/>
                              <w:sz w:val="24"/>
                              <w:szCs w:val="24"/>
                            </w:rPr>
                          </m:ctrlPr>
                        </m:accPr>
                        <m:e>
                          <m:r>
                            <m:rPr>
                              <m:sty m:val="p"/>
                            </m:rPr>
                            <w:rPr>
                              <w:rFonts w:ascii="Cambria Math" w:hAnsi="Cambria Math" w:cs="Tahoma"/>
                              <w:sz w:val="24"/>
                              <w:szCs w:val="24"/>
                            </w:rPr>
                            <m:t>UR</m:t>
                          </m:r>
                        </m:e>
                      </m:acc>
                    </m:e>
                    <m:sub>
                      <m:r>
                        <m:rPr>
                          <m:sty m:val="p"/>
                        </m:rPr>
                        <w:rPr>
                          <w:rFonts w:ascii="Cambria Math" w:hAnsi="Cambria Math" w:cs="Tahoma"/>
                          <w:sz w:val="24"/>
                          <w:szCs w:val="24"/>
                        </w:rPr>
                        <m:t>2020</m:t>
                      </m:r>
                    </m:sub>
                  </m:sSub>
                </m:den>
              </m:f>
              <m:r>
                <m:rPr>
                  <m:sty m:val="p"/>
                </m:rPr>
                <w:rPr>
                  <w:rFonts w:ascii="Cambria Math" w:hAnsi="Cambria Math" w:cs="Tahoma"/>
                  <w:sz w:val="24"/>
                  <w:szCs w:val="24"/>
                </w:rPr>
                <m:t xml:space="preserve"> , 0</m:t>
              </m:r>
            </m:e>
          </m:d>
        </m:oMath>
      </m:oMathPara>
    </w:p>
    <w:p w14:paraId="780CCB12" w14:textId="206619BA" w:rsidR="005563E6" w:rsidRPr="001D4B1C" w:rsidRDefault="005563E6" w:rsidP="001D4B1C">
      <w:pPr>
        <w:tabs>
          <w:tab w:val="left" w:pos="851"/>
        </w:tabs>
        <w:suppressAutoHyphens/>
        <w:spacing w:after="0" w:line="288" w:lineRule="auto"/>
        <w:rPr>
          <w:rFonts w:ascii="Arial Narrow" w:hAnsi="Arial Narrow" w:cs="Arial"/>
          <w:sz w:val="22"/>
          <w:szCs w:val="22"/>
        </w:rPr>
      </w:pPr>
    </w:p>
    <w:p w14:paraId="2E8D2E73" w14:textId="77777777" w:rsidR="005563E6" w:rsidRPr="001D4B1C" w:rsidRDefault="005563E6" w:rsidP="001D4B1C">
      <w:pPr>
        <w:tabs>
          <w:tab w:val="left" w:pos="851"/>
        </w:tabs>
        <w:suppressAutoHyphens/>
        <w:spacing w:after="0" w:line="288" w:lineRule="auto"/>
        <w:ind w:left="-142"/>
        <w:rPr>
          <w:rFonts w:ascii="Arial Narrow" w:hAnsi="Arial Narrow" w:cs="Arial"/>
          <w:sz w:val="22"/>
          <w:szCs w:val="22"/>
        </w:rPr>
      </w:pPr>
      <w:r w:rsidRPr="001D4B1C">
        <w:rPr>
          <w:rFonts w:ascii="Arial Narrow" w:hAnsi="Arial Narrow" w:cs="Arial"/>
          <w:sz w:val="22"/>
          <w:szCs w:val="22"/>
        </w:rPr>
        <w:t>Donde:</w:t>
      </w:r>
    </w:p>
    <w:p w14:paraId="793BBA61" w14:textId="77777777" w:rsidR="005563E6" w:rsidRPr="001D4B1C" w:rsidRDefault="005563E6" w:rsidP="001D4B1C">
      <w:pPr>
        <w:tabs>
          <w:tab w:val="left" w:pos="851"/>
        </w:tabs>
        <w:suppressAutoHyphens/>
        <w:spacing w:after="0" w:line="288" w:lineRule="auto"/>
        <w:ind w:left="-142"/>
        <w:rPr>
          <w:rFonts w:ascii="Arial Narrow" w:hAnsi="Arial Narrow" w:cs="Arial"/>
          <w:sz w:val="22"/>
          <w:szCs w:val="22"/>
        </w:rPr>
      </w:pPr>
    </w:p>
    <w:p w14:paraId="036A1BD2" w14:textId="77777777" w:rsidR="005563E6" w:rsidRPr="001D4B1C" w:rsidRDefault="005563E6" w:rsidP="001D4B1C">
      <w:pPr>
        <w:tabs>
          <w:tab w:val="left" w:pos="851"/>
        </w:tabs>
        <w:suppressAutoHyphens/>
        <w:spacing w:after="0" w:line="288" w:lineRule="auto"/>
        <w:ind w:left="-142"/>
        <w:rPr>
          <w:rFonts w:ascii="Arial Narrow" w:hAnsi="Arial Narrow" w:cs="Arial"/>
          <w:sz w:val="22"/>
          <w:szCs w:val="22"/>
        </w:rPr>
      </w:pPr>
      <w:r w:rsidRPr="001D4B1C">
        <w:rPr>
          <w:rFonts w:ascii="Arial Narrow" w:hAnsi="Arial Narrow" w:cs="Arial"/>
          <w:sz w:val="22"/>
          <w:szCs w:val="22"/>
        </w:rPr>
        <w:t>TCV: COP 658,29</w:t>
      </w:r>
    </w:p>
    <w:p w14:paraId="18B9EF14" w14:textId="77777777" w:rsidR="005563E6" w:rsidRPr="001D4B1C" w:rsidRDefault="005563E6" w:rsidP="001D4B1C">
      <w:pPr>
        <w:tabs>
          <w:tab w:val="left" w:pos="851"/>
        </w:tabs>
        <w:suppressAutoHyphens/>
        <w:spacing w:after="0" w:line="288" w:lineRule="auto"/>
        <w:ind w:left="-142"/>
        <w:rPr>
          <w:rFonts w:ascii="Arial Narrow" w:hAnsi="Arial Narrow" w:cs="Arial"/>
          <w:sz w:val="22"/>
          <w:szCs w:val="22"/>
        </w:rPr>
      </w:pPr>
    </w:p>
    <w:p w14:paraId="3015970D" w14:textId="29004C8E" w:rsidR="005563E6" w:rsidRPr="001D4B1C" w:rsidRDefault="005563E6" w:rsidP="001D4B1C">
      <w:pPr>
        <w:tabs>
          <w:tab w:val="left" w:pos="851"/>
        </w:tabs>
        <w:suppressAutoHyphens/>
        <w:spacing w:after="0" w:line="288" w:lineRule="auto"/>
        <w:ind w:left="-142"/>
        <w:rPr>
          <w:rFonts w:ascii="Arial Narrow" w:hAnsi="Arial Narrow" w:cs="Arial"/>
          <w:sz w:val="22"/>
          <w:szCs w:val="22"/>
        </w:rPr>
      </w:pPr>
      <w:r w:rsidRPr="001D4B1C">
        <w:rPr>
          <w:rFonts w:ascii="Arial Narrow" w:hAnsi="Arial Narrow" w:cs="Arial"/>
          <w:sz w:val="22"/>
          <w:szCs w:val="22"/>
        </w:rPr>
        <w:t>UM: Usuarios mensuales promedio estimados para todo el mercado de televisión por su</w:t>
      </w:r>
      <w:r w:rsidR="00E033BF" w:rsidRPr="001D4B1C">
        <w:rPr>
          <w:rFonts w:ascii="Arial Narrow" w:hAnsi="Arial Narrow" w:cs="Arial"/>
          <w:sz w:val="22"/>
          <w:szCs w:val="22"/>
        </w:rPr>
        <w:t>scripción paga en el año 2020 (6.145.253</w:t>
      </w:r>
      <w:r w:rsidRPr="001D4B1C">
        <w:rPr>
          <w:rFonts w:ascii="Arial Narrow" w:hAnsi="Arial Narrow" w:cs="Arial"/>
          <w:sz w:val="22"/>
          <w:szCs w:val="22"/>
        </w:rPr>
        <w:t>)</w:t>
      </w:r>
    </w:p>
    <w:p w14:paraId="47509DD2" w14:textId="6CDED3AA" w:rsidR="005563E6" w:rsidRPr="001D4B1C" w:rsidRDefault="005563E6" w:rsidP="001D4B1C">
      <w:pPr>
        <w:tabs>
          <w:tab w:val="left" w:pos="851"/>
        </w:tabs>
        <w:suppressAutoHyphens/>
        <w:spacing w:after="0" w:line="288" w:lineRule="auto"/>
        <w:ind w:left="-142"/>
        <w:rPr>
          <w:rFonts w:ascii="Arial Narrow" w:hAnsi="Arial Narrow" w:cs="Arial"/>
          <w:sz w:val="22"/>
          <w:szCs w:val="22"/>
        </w:rPr>
      </w:pPr>
      <w:r w:rsidRPr="001D4B1C">
        <w:rPr>
          <w:rFonts w:ascii="Arial Narrow" w:hAnsi="Arial Narrow" w:cs="Arial"/>
          <w:sz w:val="22"/>
          <w:szCs w:val="22"/>
        </w:rPr>
        <w:t>UR: Usuarios mensuales promedio reales para todo el mercado de televisión por suscripción paga en el año</w:t>
      </w:r>
      <w:r w:rsidR="001C041B">
        <w:rPr>
          <w:rFonts w:ascii="Arial Narrow" w:hAnsi="Arial Narrow" w:cs="Arial"/>
          <w:sz w:val="22"/>
          <w:szCs w:val="22"/>
        </w:rPr>
        <w:t xml:space="preserve"> 2020</w:t>
      </w:r>
      <w:r w:rsidR="00D00A6E">
        <w:rPr>
          <w:rFonts w:ascii="Arial Narrow" w:hAnsi="Arial Narrow" w:cs="Arial"/>
          <w:sz w:val="22"/>
          <w:szCs w:val="22"/>
        </w:rPr>
        <w:t xml:space="preserve"> (6.072.874)</w:t>
      </w:r>
    </w:p>
    <w:p w14:paraId="300E604D" w14:textId="77777777" w:rsidR="005563E6" w:rsidRDefault="005563E6" w:rsidP="001D4B1C">
      <w:pPr>
        <w:tabs>
          <w:tab w:val="left" w:pos="851"/>
        </w:tabs>
        <w:suppressAutoHyphens/>
        <w:spacing w:after="0" w:line="288" w:lineRule="auto"/>
        <w:ind w:left="-142"/>
        <w:rPr>
          <w:rFonts w:ascii="Arial Narrow" w:hAnsi="Arial Narrow" w:cs="Arial"/>
          <w:sz w:val="22"/>
          <w:szCs w:val="22"/>
        </w:rPr>
      </w:pPr>
    </w:p>
    <w:p w14:paraId="1D96F7E2" w14:textId="348BA727" w:rsidR="00772958" w:rsidRPr="001D4B1C" w:rsidRDefault="005563E6" w:rsidP="001D4B1C">
      <w:pPr>
        <w:tabs>
          <w:tab w:val="left" w:pos="851"/>
        </w:tabs>
        <w:suppressAutoHyphens/>
        <w:spacing w:after="0" w:line="288" w:lineRule="auto"/>
        <w:ind w:left="-142"/>
        <w:rPr>
          <w:rFonts w:ascii="Arial Narrow" w:hAnsi="Arial Narrow" w:cs="Arial"/>
          <w:sz w:val="22"/>
          <w:szCs w:val="22"/>
        </w:rPr>
      </w:pPr>
      <w:r w:rsidRPr="001D4B1C">
        <w:rPr>
          <w:rFonts w:ascii="Arial Narrow" w:hAnsi="Arial Narrow" w:cs="Arial"/>
          <w:sz w:val="22"/>
          <w:szCs w:val="22"/>
        </w:rPr>
        <w:t>En consecuencia, se tiene:</w:t>
      </w:r>
    </w:p>
    <w:p w14:paraId="71269778" w14:textId="5E6395AC" w:rsidR="00772958" w:rsidRPr="001D4B1C" w:rsidRDefault="00772958" w:rsidP="001D4B1C">
      <w:pPr>
        <w:tabs>
          <w:tab w:val="left" w:pos="851"/>
        </w:tabs>
        <w:suppressAutoHyphens/>
        <w:spacing w:after="0" w:line="288" w:lineRule="auto"/>
        <w:ind w:left="-142"/>
        <w:rPr>
          <w:rFonts w:ascii="Arial Narrow" w:hAnsi="Arial Narrow" w:cs="Arial"/>
          <w:sz w:val="22"/>
          <w:szCs w:val="22"/>
        </w:rPr>
      </w:pPr>
    </w:p>
    <w:p w14:paraId="5D9D90B7" w14:textId="68203E0D" w:rsidR="005563E6" w:rsidRPr="006E08E1" w:rsidRDefault="002376AA" w:rsidP="005563E6">
      <w:pPr>
        <w:pStyle w:val="Prrafodelista"/>
        <w:ind w:left="0"/>
        <w:jc w:val="center"/>
        <w:rPr>
          <w:rFonts w:ascii="Arial Narrow" w:hAnsi="Arial Narrow" w:cs="Tahoma"/>
          <w:sz w:val="24"/>
          <w:szCs w:val="24"/>
        </w:rPr>
      </w:pPr>
      <m:oMathPara>
        <m:oMath>
          <m:sSub>
            <m:sSubPr>
              <m:ctrlPr>
                <w:rPr>
                  <w:rFonts w:ascii="Cambria Math" w:hAnsi="Cambria Math" w:cs="Tahoma"/>
                  <w:sz w:val="24"/>
                  <w:szCs w:val="24"/>
                </w:rPr>
              </m:ctrlPr>
            </m:sSubPr>
            <m:e>
              <m:r>
                <m:rPr>
                  <m:sty m:val="p"/>
                </m:rPr>
                <w:rPr>
                  <w:rFonts w:ascii="Cambria Math" w:hAnsi="Cambria Math" w:cs="Tahoma"/>
                  <w:sz w:val="24"/>
                  <w:szCs w:val="24"/>
                </w:rPr>
                <m:t>TCc</m:t>
              </m:r>
            </m:e>
            <m:sub>
              <m:r>
                <m:rPr>
                  <m:sty m:val="p"/>
                </m:rPr>
                <w:rPr>
                  <w:rFonts w:ascii="Cambria Math" w:hAnsi="Cambria Math" w:cs="Tahoma"/>
                  <w:sz w:val="24"/>
                  <w:szCs w:val="24"/>
                </w:rPr>
                <m:t>2021</m:t>
              </m:r>
            </m:sub>
          </m:sSub>
          <m:r>
            <m:rPr>
              <m:sty m:val="p"/>
            </m:rPr>
            <w:rPr>
              <w:rFonts w:ascii="Cambria Math" w:hAnsi="Cambria Math" w:cs="Tahoma"/>
              <w:sz w:val="24"/>
              <w:szCs w:val="24"/>
            </w:rPr>
            <m:t>=max</m:t>
          </m:r>
          <m:d>
            <m:dPr>
              <m:begChr m:val="["/>
              <m:endChr m:val="]"/>
              <m:ctrlPr>
                <w:rPr>
                  <w:rFonts w:ascii="Cambria Math" w:hAnsi="Cambria Math" w:cs="Tahoma"/>
                  <w:sz w:val="24"/>
                  <w:szCs w:val="24"/>
                </w:rPr>
              </m:ctrlPr>
            </m:dPr>
            <m:e>
              <m:r>
                <m:rPr>
                  <m:sty m:val="p"/>
                </m:rPr>
                <w:rPr>
                  <w:rFonts w:ascii="Cambria Math" w:hAnsi="Cambria Math" w:cs="Tahoma"/>
                  <w:sz w:val="24"/>
                  <w:szCs w:val="24"/>
                </w:rPr>
                <m:t xml:space="preserve">658,29 </m:t>
              </m:r>
              <w:commentRangeStart w:id="2"/>
              <w:commentRangeEnd w:id="2"/>
              <m:r>
                <m:rPr>
                  <m:sty m:val="p"/>
                </m:rPr>
                <w:rPr>
                  <w:rFonts w:ascii="Cambria Math" w:hAnsi="Cambria Math" w:cs="Tahoma"/>
                  <w:sz w:val="24"/>
                  <w:szCs w:val="24"/>
                </w:rPr>
                <m:t xml:space="preserve">× </m:t>
              </m:r>
              <m:f>
                <m:fPr>
                  <m:ctrlPr>
                    <w:rPr>
                      <w:rFonts w:ascii="Cambria Math" w:hAnsi="Cambria Math" w:cs="Tahoma"/>
                      <w:sz w:val="24"/>
                      <w:szCs w:val="24"/>
                    </w:rPr>
                  </m:ctrlPr>
                </m:fPr>
                <m:num>
                  <m:r>
                    <m:rPr>
                      <m:sty m:val="p"/>
                    </m:rPr>
                    <w:rPr>
                      <w:rFonts w:ascii="Cambria Math" w:hAnsi="Cambria Math" w:cs="Tahoma"/>
                      <w:sz w:val="24"/>
                      <w:szCs w:val="24"/>
                    </w:rPr>
                    <m:t>105,48</m:t>
                  </m:r>
                </m:num>
                <m:den>
                  <m:r>
                    <w:rPr>
                      <w:rFonts w:ascii="Cambria Math" w:hAnsi="Cambria Math" w:cs="Tahoma"/>
                      <w:sz w:val="24"/>
                      <w:szCs w:val="24"/>
                    </w:rPr>
                    <m:t>76,19</m:t>
                  </m:r>
                </m:den>
              </m:f>
              <m:r>
                <m:rPr>
                  <m:sty m:val="p"/>
                </m:rPr>
                <w:rPr>
                  <w:rFonts w:ascii="Cambria Math" w:hAnsi="Cambria Math" w:cs="Tahoma"/>
                  <w:sz w:val="24"/>
                  <w:szCs w:val="24"/>
                </w:rPr>
                <m:t xml:space="preserve"> + </m:t>
              </m:r>
              <m:f>
                <m:fPr>
                  <m:ctrlPr>
                    <w:rPr>
                      <w:rFonts w:ascii="Cambria Math" w:hAnsi="Cambria Math" w:cs="Tahoma"/>
                      <w:sz w:val="24"/>
                      <w:szCs w:val="24"/>
                    </w:rPr>
                  </m:ctrlPr>
                </m:fPr>
                <m:num>
                  <m:r>
                    <m:rPr>
                      <m:sty m:val="p"/>
                    </m:rPr>
                    <w:rPr>
                      <w:rFonts w:ascii="Cambria Math" w:hAnsi="Cambria Math" w:cs="Tahoma"/>
                      <w:sz w:val="24"/>
                      <w:szCs w:val="24"/>
                    </w:rPr>
                    <m:t>898,16×</m:t>
                  </m:r>
                  <m:d>
                    <m:dPr>
                      <m:ctrlPr>
                        <w:rPr>
                          <w:rFonts w:ascii="Cambria Math" w:hAnsi="Cambria Math" w:cs="Tahoma"/>
                          <w:sz w:val="24"/>
                          <w:szCs w:val="24"/>
                        </w:rPr>
                      </m:ctrlPr>
                    </m:dPr>
                    <m:e>
                      <m:r>
                        <m:rPr>
                          <m:sty m:val="p"/>
                        </m:rPr>
                        <w:rPr>
                          <w:rFonts w:ascii="Cambria Math" w:hAnsi="Cambria Math" w:cs="Tahoma"/>
                          <w:sz w:val="24"/>
                          <w:szCs w:val="24"/>
                        </w:rPr>
                        <m:t>6.145.253 - 6.072.874</m:t>
                      </m:r>
                    </m:e>
                  </m:d>
                </m:num>
                <m:den>
                  <m:r>
                    <m:rPr>
                      <m:sty m:val="p"/>
                    </m:rPr>
                    <w:rPr>
                      <w:rFonts w:ascii="Cambria Math" w:hAnsi="Cambria Math" w:cs="Tahoma"/>
                      <w:sz w:val="24"/>
                      <w:szCs w:val="24"/>
                    </w:rPr>
                    <m:t>6.072.874</m:t>
                  </m:r>
                </m:den>
              </m:f>
              <m:r>
                <m:rPr>
                  <m:sty m:val="p"/>
                </m:rPr>
                <w:rPr>
                  <w:rFonts w:ascii="Cambria Math" w:hAnsi="Cambria Math" w:cs="Tahoma"/>
                  <w:sz w:val="24"/>
                  <w:szCs w:val="24"/>
                </w:rPr>
                <m:t xml:space="preserve"> , 0</m:t>
              </m:r>
            </m:e>
          </m:d>
        </m:oMath>
      </m:oMathPara>
    </w:p>
    <w:p w14:paraId="3AD36F0B" w14:textId="77777777" w:rsidR="005563E6" w:rsidRPr="006E08E1" w:rsidRDefault="005563E6" w:rsidP="005563E6">
      <w:pPr>
        <w:pStyle w:val="Prrafodelista"/>
        <w:ind w:left="0"/>
        <w:rPr>
          <w:rFonts w:ascii="Arial Narrow" w:hAnsi="Arial Narrow" w:cs="Tahoma"/>
          <w:sz w:val="24"/>
          <w:szCs w:val="24"/>
        </w:rPr>
      </w:pPr>
      <w:r w:rsidRPr="006E08E1">
        <w:rPr>
          <w:rFonts w:ascii="Arial Narrow" w:hAnsi="Arial Narrow" w:cs="Tahoma"/>
          <w:sz w:val="24"/>
          <w:szCs w:val="24"/>
        </w:rPr>
        <w:t>Luego:</w:t>
      </w:r>
    </w:p>
    <w:p w14:paraId="5C57C965" w14:textId="7428E13D" w:rsidR="005563E6" w:rsidRPr="006E08E1" w:rsidRDefault="002376AA" w:rsidP="005563E6">
      <w:pPr>
        <w:pStyle w:val="Prrafodelista"/>
        <w:ind w:left="0"/>
        <w:rPr>
          <w:rFonts w:ascii="Arial Narrow" w:hAnsi="Arial Narrow" w:cs="Tahoma"/>
          <w:sz w:val="24"/>
          <w:szCs w:val="24"/>
        </w:rPr>
      </w:pPr>
      <m:oMathPara>
        <m:oMath>
          <m:sSub>
            <m:sSubPr>
              <m:ctrlPr>
                <w:rPr>
                  <w:rFonts w:ascii="Cambria Math" w:hAnsi="Cambria Math" w:cs="Tahoma"/>
                  <w:sz w:val="24"/>
                  <w:szCs w:val="24"/>
                </w:rPr>
              </m:ctrlPr>
            </m:sSubPr>
            <m:e>
              <m:r>
                <m:rPr>
                  <m:sty m:val="p"/>
                </m:rPr>
                <w:rPr>
                  <w:rFonts w:ascii="Cambria Math" w:hAnsi="Cambria Math" w:cs="Tahoma"/>
                  <w:sz w:val="24"/>
                  <w:szCs w:val="24"/>
                </w:rPr>
                <m:t>TCc</m:t>
              </m:r>
            </m:e>
            <m:sub>
              <m:r>
                <m:rPr>
                  <m:sty m:val="p"/>
                </m:rPr>
                <w:rPr>
                  <w:rFonts w:ascii="Cambria Math" w:hAnsi="Cambria Math" w:cs="Tahoma"/>
                  <w:sz w:val="24"/>
                  <w:szCs w:val="24"/>
                </w:rPr>
                <m:t>2021</m:t>
              </m:r>
            </m:sub>
          </m:sSub>
          <m:r>
            <m:rPr>
              <m:sty m:val="p"/>
            </m:rPr>
            <w:rPr>
              <w:rFonts w:ascii="Cambria Math" w:hAnsi="Cambria Math" w:cs="Tahoma"/>
              <w:sz w:val="24"/>
              <w:szCs w:val="24"/>
            </w:rPr>
            <m:t>=max</m:t>
          </m:r>
          <m:d>
            <m:dPr>
              <m:begChr m:val="["/>
              <m:endChr m:val="]"/>
              <m:ctrlPr>
                <w:rPr>
                  <w:rFonts w:ascii="Cambria Math" w:hAnsi="Cambria Math" w:cs="Tahoma"/>
                  <w:sz w:val="24"/>
                  <w:szCs w:val="24"/>
                </w:rPr>
              </m:ctrlPr>
            </m:dPr>
            <m:e>
              <m:r>
                <m:rPr>
                  <m:sty m:val="p"/>
                </m:rPr>
                <w:rPr>
                  <w:rFonts w:ascii="Cambria Math" w:hAnsi="Cambria Math" w:cs="Tahoma"/>
                  <w:sz w:val="24"/>
                  <w:szCs w:val="24"/>
                </w:rPr>
                <m:t xml:space="preserve">658,29 × 1,38443 + </m:t>
              </m:r>
              <m:f>
                <m:fPr>
                  <m:ctrlPr>
                    <w:rPr>
                      <w:rFonts w:ascii="Cambria Math" w:hAnsi="Cambria Math" w:cs="Tahoma"/>
                      <w:sz w:val="24"/>
                      <w:szCs w:val="24"/>
                    </w:rPr>
                  </m:ctrlPr>
                </m:fPr>
                <m:num>
                  <m:r>
                    <m:rPr>
                      <m:sty m:val="p"/>
                    </m:rPr>
                    <w:rPr>
                      <w:rFonts w:ascii="Cambria Math" w:hAnsi="Cambria Math" w:cs="Tahoma"/>
                      <w:sz w:val="24"/>
                      <w:szCs w:val="24"/>
                    </w:rPr>
                    <m:t>898,16×</m:t>
                  </m:r>
                  <m:d>
                    <m:dPr>
                      <m:ctrlPr>
                        <w:rPr>
                          <w:rFonts w:ascii="Cambria Math" w:hAnsi="Cambria Math" w:cs="Tahoma"/>
                          <w:sz w:val="24"/>
                          <w:szCs w:val="24"/>
                        </w:rPr>
                      </m:ctrlPr>
                    </m:dPr>
                    <m:e>
                      <m:r>
                        <w:rPr>
                          <w:rFonts w:ascii="Cambria Math" w:hAnsi="Cambria Math" w:cs="Tahoma"/>
                          <w:sz w:val="24"/>
                          <w:szCs w:val="24"/>
                        </w:rPr>
                        <m:t>72.379</m:t>
                      </m:r>
                    </m:e>
                  </m:d>
                </m:num>
                <m:den>
                  <m:r>
                    <m:rPr>
                      <m:sty m:val="p"/>
                    </m:rPr>
                    <w:rPr>
                      <w:rFonts w:ascii="Cambria Math" w:hAnsi="Cambria Math" w:cs="Tahoma"/>
                      <w:sz w:val="24"/>
                      <w:szCs w:val="24"/>
                    </w:rPr>
                    <m:t>6.072.874</m:t>
                  </m:r>
                </m:den>
              </m:f>
              <m:r>
                <m:rPr>
                  <m:sty m:val="p"/>
                </m:rPr>
                <w:rPr>
                  <w:rFonts w:ascii="Cambria Math" w:hAnsi="Cambria Math" w:cs="Tahoma"/>
                  <w:sz w:val="24"/>
                  <w:szCs w:val="24"/>
                </w:rPr>
                <m:t xml:space="preserve"> , 0</m:t>
              </m:r>
            </m:e>
          </m:d>
        </m:oMath>
      </m:oMathPara>
    </w:p>
    <w:p w14:paraId="2ED6092D" w14:textId="77777777" w:rsidR="005563E6" w:rsidRPr="006E08E1" w:rsidRDefault="005563E6" w:rsidP="005563E6">
      <w:pPr>
        <w:pStyle w:val="Prrafodelista"/>
        <w:ind w:left="0"/>
        <w:rPr>
          <w:rFonts w:ascii="Arial Narrow" w:hAnsi="Arial Narrow" w:cs="Tahoma"/>
          <w:sz w:val="24"/>
          <w:szCs w:val="24"/>
        </w:rPr>
      </w:pPr>
      <w:r w:rsidRPr="006E08E1">
        <w:rPr>
          <w:rFonts w:ascii="Arial Narrow" w:hAnsi="Arial Narrow" w:cs="Tahoma"/>
          <w:sz w:val="24"/>
          <w:szCs w:val="24"/>
        </w:rPr>
        <w:t>Luego:</w:t>
      </w:r>
    </w:p>
    <w:p w14:paraId="642AC2E3" w14:textId="7B380F9A" w:rsidR="005563E6" w:rsidRPr="006E08E1" w:rsidRDefault="002376AA" w:rsidP="005563E6">
      <w:pPr>
        <w:pStyle w:val="Prrafodelista"/>
        <w:ind w:left="0"/>
        <w:rPr>
          <w:rFonts w:ascii="Arial Narrow" w:hAnsi="Arial Narrow" w:cs="Tahoma"/>
          <w:sz w:val="24"/>
          <w:szCs w:val="24"/>
        </w:rPr>
      </w:pPr>
      <m:oMathPara>
        <m:oMath>
          <m:sSub>
            <m:sSubPr>
              <m:ctrlPr>
                <w:rPr>
                  <w:rFonts w:ascii="Cambria Math" w:hAnsi="Cambria Math" w:cs="Tahoma"/>
                  <w:sz w:val="24"/>
                  <w:szCs w:val="24"/>
                </w:rPr>
              </m:ctrlPr>
            </m:sSubPr>
            <m:e>
              <m:r>
                <m:rPr>
                  <m:sty m:val="p"/>
                </m:rPr>
                <w:rPr>
                  <w:rFonts w:ascii="Cambria Math" w:hAnsi="Cambria Math" w:cs="Tahoma"/>
                  <w:sz w:val="24"/>
                  <w:szCs w:val="24"/>
                </w:rPr>
                <m:t>TCc</m:t>
              </m:r>
            </m:e>
            <m:sub>
              <m:r>
                <m:rPr>
                  <m:sty m:val="p"/>
                </m:rPr>
                <w:rPr>
                  <w:rFonts w:ascii="Cambria Math" w:hAnsi="Cambria Math" w:cs="Tahoma"/>
                  <w:sz w:val="24"/>
                  <w:szCs w:val="24"/>
                </w:rPr>
                <m:t>2021</m:t>
              </m:r>
            </m:sub>
          </m:sSub>
          <m:r>
            <m:rPr>
              <m:sty m:val="p"/>
            </m:rPr>
            <w:rPr>
              <w:rFonts w:ascii="Cambria Math" w:hAnsi="Cambria Math" w:cs="Tahoma"/>
              <w:sz w:val="24"/>
              <w:szCs w:val="24"/>
            </w:rPr>
            <m:t>=max</m:t>
          </m:r>
          <m:d>
            <m:dPr>
              <m:begChr m:val="["/>
              <m:endChr m:val="]"/>
              <m:ctrlPr>
                <w:rPr>
                  <w:rFonts w:ascii="Cambria Math" w:hAnsi="Cambria Math" w:cs="Tahoma"/>
                  <w:sz w:val="24"/>
                  <w:szCs w:val="24"/>
                </w:rPr>
              </m:ctrlPr>
            </m:dPr>
            <m:e>
              <m:r>
                <m:rPr>
                  <m:sty m:val="p"/>
                </m:rPr>
                <w:rPr>
                  <w:rFonts w:ascii="Cambria Math" w:hAnsi="Cambria Math" w:cs="Tahoma"/>
                  <w:sz w:val="24"/>
                  <w:szCs w:val="24"/>
                </w:rPr>
                <m:t xml:space="preserve">911,36+ </m:t>
              </m:r>
              <m:f>
                <m:fPr>
                  <m:ctrlPr>
                    <w:rPr>
                      <w:rFonts w:ascii="Cambria Math" w:hAnsi="Cambria Math" w:cs="Tahoma"/>
                      <w:sz w:val="24"/>
                      <w:szCs w:val="24"/>
                    </w:rPr>
                  </m:ctrlPr>
                </m:fPr>
                <m:num>
                  <m:r>
                    <w:rPr>
                      <w:rFonts w:ascii="Cambria Math" w:hAnsi="Cambria Math" w:cs="Tahoma"/>
                      <w:sz w:val="24"/>
                      <w:szCs w:val="24"/>
                    </w:rPr>
                    <m:t>65.007.923</m:t>
                  </m:r>
                </m:num>
                <m:den>
                  <m:r>
                    <m:rPr>
                      <m:sty m:val="p"/>
                    </m:rPr>
                    <w:rPr>
                      <w:rFonts w:ascii="Cambria Math" w:hAnsi="Cambria Math" w:cs="Tahoma"/>
                      <w:sz w:val="24"/>
                      <w:szCs w:val="24"/>
                    </w:rPr>
                    <m:t>6.072.874</m:t>
                  </m:r>
                </m:den>
              </m:f>
              <m:r>
                <m:rPr>
                  <m:sty m:val="p"/>
                </m:rPr>
                <w:rPr>
                  <w:rFonts w:ascii="Cambria Math" w:hAnsi="Cambria Math" w:cs="Tahoma"/>
                  <w:sz w:val="24"/>
                  <w:szCs w:val="24"/>
                </w:rPr>
                <m:t xml:space="preserve"> , 0</m:t>
              </m:r>
            </m:e>
          </m:d>
        </m:oMath>
      </m:oMathPara>
    </w:p>
    <w:p w14:paraId="57835980" w14:textId="77777777" w:rsidR="005563E6" w:rsidRPr="006E08E1" w:rsidRDefault="005563E6" w:rsidP="005563E6">
      <w:pPr>
        <w:pStyle w:val="Prrafodelista"/>
        <w:ind w:left="0"/>
        <w:rPr>
          <w:rFonts w:ascii="Arial Narrow" w:hAnsi="Arial Narrow" w:cs="Tahoma"/>
          <w:sz w:val="24"/>
          <w:szCs w:val="24"/>
        </w:rPr>
      </w:pPr>
      <w:r w:rsidRPr="006E08E1">
        <w:rPr>
          <w:rFonts w:ascii="Arial Narrow" w:hAnsi="Arial Narrow" w:cs="Tahoma"/>
          <w:sz w:val="24"/>
          <w:szCs w:val="24"/>
        </w:rPr>
        <w:t>Luego:</w:t>
      </w:r>
    </w:p>
    <w:p w14:paraId="650D77F0" w14:textId="74AD7228" w:rsidR="005563E6" w:rsidRPr="006E08E1" w:rsidRDefault="002376AA" w:rsidP="005563E6">
      <w:pPr>
        <w:pStyle w:val="Prrafodelista"/>
        <w:ind w:left="0"/>
        <w:rPr>
          <w:rFonts w:ascii="Arial Narrow" w:hAnsi="Arial Narrow" w:cs="Tahoma"/>
          <w:sz w:val="24"/>
          <w:szCs w:val="24"/>
        </w:rPr>
      </w:pPr>
      <m:oMathPara>
        <m:oMath>
          <m:sSub>
            <m:sSubPr>
              <m:ctrlPr>
                <w:rPr>
                  <w:rFonts w:ascii="Cambria Math" w:hAnsi="Cambria Math" w:cs="Tahoma"/>
                  <w:sz w:val="24"/>
                  <w:szCs w:val="24"/>
                </w:rPr>
              </m:ctrlPr>
            </m:sSubPr>
            <m:e>
              <m:r>
                <m:rPr>
                  <m:sty m:val="p"/>
                </m:rPr>
                <w:rPr>
                  <w:rFonts w:ascii="Cambria Math" w:hAnsi="Cambria Math" w:cs="Tahoma"/>
                  <w:sz w:val="24"/>
                  <w:szCs w:val="24"/>
                </w:rPr>
                <m:t>TCc</m:t>
              </m:r>
            </m:e>
            <m:sub>
              <m:r>
                <m:rPr>
                  <m:sty m:val="p"/>
                </m:rPr>
                <w:rPr>
                  <w:rFonts w:ascii="Cambria Math" w:hAnsi="Cambria Math" w:cs="Tahoma"/>
                  <w:sz w:val="24"/>
                  <w:szCs w:val="24"/>
                </w:rPr>
                <m:t>2021</m:t>
              </m:r>
            </m:sub>
          </m:sSub>
          <m:r>
            <m:rPr>
              <m:sty m:val="p"/>
            </m:rPr>
            <w:rPr>
              <w:rFonts w:ascii="Cambria Math" w:hAnsi="Cambria Math" w:cs="Tahoma"/>
              <w:sz w:val="24"/>
              <w:szCs w:val="24"/>
            </w:rPr>
            <m:t>=max</m:t>
          </m:r>
          <m:d>
            <m:dPr>
              <m:begChr m:val="["/>
              <m:endChr m:val="]"/>
              <m:ctrlPr>
                <w:rPr>
                  <w:rFonts w:ascii="Cambria Math" w:hAnsi="Cambria Math" w:cs="Tahoma"/>
                  <w:sz w:val="24"/>
                  <w:szCs w:val="24"/>
                </w:rPr>
              </m:ctrlPr>
            </m:dPr>
            <m:e>
              <m:r>
                <m:rPr>
                  <m:sty m:val="p"/>
                </m:rPr>
                <w:rPr>
                  <w:rFonts w:ascii="Cambria Math" w:hAnsi="Cambria Math" w:cs="Tahoma"/>
                  <w:sz w:val="24"/>
                  <w:szCs w:val="24"/>
                </w:rPr>
                <m:t>911,36+ 10,70, 0</m:t>
              </m:r>
            </m:e>
          </m:d>
        </m:oMath>
      </m:oMathPara>
    </w:p>
    <w:p w14:paraId="50BF165E" w14:textId="77777777" w:rsidR="005563E6" w:rsidRPr="006E08E1" w:rsidRDefault="005563E6" w:rsidP="005563E6">
      <w:pPr>
        <w:pStyle w:val="Prrafodelista"/>
        <w:ind w:left="0"/>
        <w:rPr>
          <w:rFonts w:ascii="Arial Narrow" w:hAnsi="Arial Narrow" w:cs="Tahoma"/>
          <w:sz w:val="24"/>
          <w:szCs w:val="24"/>
        </w:rPr>
      </w:pPr>
      <w:r w:rsidRPr="006E08E1">
        <w:rPr>
          <w:rFonts w:ascii="Arial Narrow" w:hAnsi="Arial Narrow" w:cs="Tahoma"/>
          <w:sz w:val="24"/>
          <w:szCs w:val="24"/>
        </w:rPr>
        <w:t>Luego:</w:t>
      </w:r>
    </w:p>
    <w:p w14:paraId="4F02105C" w14:textId="2FFDB7D4" w:rsidR="005563E6" w:rsidRPr="001D4B1C" w:rsidRDefault="002376AA" w:rsidP="001D4B1C">
      <w:pPr>
        <w:pStyle w:val="Prrafodelista"/>
        <w:ind w:left="0"/>
        <w:rPr>
          <w:rFonts w:ascii="Arial Narrow" w:hAnsi="Arial Narrow" w:cs="Tahoma"/>
          <w:b/>
          <w:sz w:val="24"/>
          <w:szCs w:val="24"/>
        </w:rPr>
      </w:pPr>
      <m:oMathPara>
        <m:oMath>
          <m:sSub>
            <m:sSubPr>
              <m:ctrlPr>
                <w:rPr>
                  <w:rFonts w:ascii="Cambria Math" w:hAnsi="Cambria Math" w:cs="Tahoma"/>
                  <w:b/>
                  <w:sz w:val="24"/>
                  <w:szCs w:val="24"/>
                </w:rPr>
              </m:ctrlPr>
            </m:sSubPr>
            <m:e>
              <m:r>
                <m:rPr>
                  <m:sty m:val="b"/>
                </m:rPr>
                <w:rPr>
                  <w:rFonts w:ascii="Cambria Math" w:hAnsi="Cambria Math" w:cs="Tahoma"/>
                  <w:sz w:val="24"/>
                  <w:szCs w:val="24"/>
                </w:rPr>
                <m:t>TCc</m:t>
              </m:r>
            </m:e>
            <m:sub>
              <m:r>
                <m:rPr>
                  <m:sty m:val="b"/>
                </m:rPr>
                <w:rPr>
                  <w:rFonts w:ascii="Cambria Math" w:hAnsi="Cambria Math" w:cs="Tahoma"/>
                  <w:sz w:val="24"/>
                  <w:szCs w:val="24"/>
                </w:rPr>
                <m:t>2021</m:t>
              </m:r>
            </m:sub>
          </m:sSub>
          <m:r>
            <m:rPr>
              <m:sty m:val="b"/>
            </m:rPr>
            <w:rPr>
              <w:rFonts w:ascii="Cambria Math" w:hAnsi="Cambria Math" w:cs="Tahoma"/>
              <w:sz w:val="24"/>
              <w:szCs w:val="24"/>
            </w:rPr>
            <m:t>=max</m:t>
          </m:r>
          <m:d>
            <m:dPr>
              <m:begChr m:val="["/>
              <m:endChr m:val="]"/>
              <m:ctrlPr>
                <w:rPr>
                  <w:rFonts w:ascii="Cambria Math" w:hAnsi="Cambria Math" w:cs="Tahoma"/>
                  <w:b/>
                  <w:sz w:val="24"/>
                  <w:szCs w:val="24"/>
                </w:rPr>
              </m:ctrlPr>
            </m:dPr>
            <m:e>
              <m:r>
                <m:rPr>
                  <m:sty m:val="bi"/>
                </m:rPr>
                <w:rPr>
                  <w:rFonts w:ascii="Cambria Math" w:hAnsi="Cambria Math" w:cs="Tahoma"/>
                  <w:sz w:val="24"/>
                  <w:szCs w:val="24"/>
                </w:rPr>
                <m:t>922,06</m:t>
              </m:r>
            </m:e>
          </m:d>
        </m:oMath>
      </m:oMathPara>
    </w:p>
    <w:p w14:paraId="36C10040" w14:textId="77777777" w:rsidR="00861C29" w:rsidRDefault="00861C29" w:rsidP="005563E6">
      <w:pPr>
        <w:tabs>
          <w:tab w:val="left" w:pos="851"/>
        </w:tabs>
        <w:suppressAutoHyphens/>
        <w:spacing w:after="0" w:line="288" w:lineRule="auto"/>
        <w:ind w:left="-142"/>
        <w:rPr>
          <w:rFonts w:ascii="Arial Narrow" w:hAnsi="Arial Narrow" w:cs="Arial"/>
          <w:sz w:val="22"/>
          <w:szCs w:val="22"/>
        </w:rPr>
      </w:pPr>
    </w:p>
    <w:p w14:paraId="0A1FA23C" w14:textId="1D0556A8" w:rsidR="005563E6" w:rsidRDefault="002E678B" w:rsidP="005563E6">
      <w:pPr>
        <w:tabs>
          <w:tab w:val="left" w:pos="851"/>
        </w:tabs>
        <w:suppressAutoHyphens/>
        <w:spacing w:after="0" w:line="288" w:lineRule="auto"/>
        <w:ind w:left="-142"/>
        <w:rPr>
          <w:rFonts w:ascii="Arial Narrow" w:hAnsi="Arial Narrow" w:cs="Arial"/>
          <w:sz w:val="22"/>
          <w:szCs w:val="22"/>
        </w:rPr>
      </w:pPr>
      <w:r>
        <w:rPr>
          <w:rFonts w:ascii="Arial Narrow" w:hAnsi="Arial Narrow" w:cs="Arial"/>
          <w:sz w:val="22"/>
          <w:szCs w:val="22"/>
        </w:rPr>
        <w:t xml:space="preserve">Así, al </w:t>
      </w:r>
      <w:r w:rsidR="005563E6" w:rsidRPr="005563E6">
        <w:rPr>
          <w:rFonts w:ascii="Arial Narrow" w:hAnsi="Arial Narrow" w:cs="Arial"/>
          <w:sz w:val="22"/>
          <w:szCs w:val="22"/>
        </w:rPr>
        <w:t>aplicar la metodología de actualización prevista,</w:t>
      </w:r>
      <w:r w:rsidR="004C7C88">
        <w:rPr>
          <w:rFonts w:ascii="Arial Narrow" w:hAnsi="Arial Narrow" w:cs="Arial"/>
          <w:sz w:val="22"/>
          <w:szCs w:val="22"/>
        </w:rPr>
        <w:t xml:space="preserve"> </w:t>
      </w:r>
      <w:r w:rsidR="00E2573A">
        <w:rPr>
          <w:rFonts w:ascii="Arial Narrow" w:hAnsi="Arial Narrow" w:cs="Arial"/>
          <w:sz w:val="22"/>
          <w:szCs w:val="22"/>
        </w:rPr>
        <w:t>la Dirección de Industria de Comunicaciones del Ministerio de Tecnologías de la Información y las Comunicaciones</w:t>
      </w:r>
      <w:r w:rsidR="005563E6" w:rsidRPr="005563E6">
        <w:rPr>
          <w:rFonts w:ascii="Arial Narrow" w:hAnsi="Arial Narrow" w:cs="Arial"/>
          <w:sz w:val="22"/>
          <w:szCs w:val="22"/>
        </w:rPr>
        <w:t xml:space="preserve"> </w:t>
      </w:r>
      <w:r w:rsidR="00E2573A">
        <w:rPr>
          <w:rFonts w:ascii="Arial Narrow" w:hAnsi="Arial Narrow" w:cs="Arial"/>
          <w:sz w:val="22"/>
          <w:szCs w:val="22"/>
        </w:rPr>
        <w:t xml:space="preserve">estableció </w:t>
      </w:r>
      <w:r w:rsidR="005563E6" w:rsidRPr="005563E6">
        <w:rPr>
          <w:rFonts w:ascii="Arial Narrow" w:hAnsi="Arial Narrow" w:cs="Arial"/>
          <w:sz w:val="22"/>
          <w:szCs w:val="22"/>
        </w:rPr>
        <w:t>que la Tarifa de Concesión Variable (</w:t>
      </w:r>
      <w:proofErr w:type="spellStart"/>
      <w:r w:rsidR="005563E6" w:rsidRPr="005563E6">
        <w:rPr>
          <w:rFonts w:ascii="Arial Narrow" w:hAnsi="Arial Narrow" w:cs="Arial"/>
          <w:sz w:val="22"/>
          <w:szCs w:val="22"/>
        </w:rPr>
        <w:t>TCc</w:t>
      </w:r>
      <w:proofErr w:type="spellEnd"/>
      <w:r w:rsidR="005563E6" w:rsidRPr="005563E6">
        <w:rPr>
          <w:rFonts w:ascii="Arial Narrow" w:hAnsi="Arial Narrow" w:cs="Arial"/>
          <w:sz w:val="22"/>
          <w:szCs w:val="22"/>
        </w:rPr>
        <w:t xml:space="preserve">) de los contratos de concesión de televisión por suscripción para la vigencia </w:t>
      </w:r>
      <w:r w:rsidR="007565CE">
        <w:rPr>
          <w:rFonts w:ascii="Arial Narrow" w:hAnsi="Arial Narrow" w:cs="Arial"/>
          <w:sz w:val="22"/>
          <w:szCs w:val="22"/>
        </w:rPr>
        <w:t xml:space="preserve">2021 </w:t>
      </w:r>
      <w:r w:rsidR="005563E6" w:rsidRPr="005563E6">
        <w:rPr>
          <w:rFonts w:ascii="Arial Narrow" w:hAnsi="Arial Narrow" w:cs="Arial"/>
          <w:sz w:val="22"/>
          <w:szCs w:val="22"/>
        </w:rPr>
        <w:t xml:space="preserve">es de </w:t>
      </w:r>
      <w:r w:rsidR="007565CE">
        <w:rPr>
          <w:rFonts w:ascii="Arial Narrow" w:hAnsi="Arial Narrow" w:cs="Arial"/>
          <w:sz w:val="22"/>
          <w:szCs w:val="22"/>
        </w:rPr>
        <w:t>noveciento</w:t>
      </w:r>
      <w:r w:rsidR="00BA72AE">
        <w:rPr>
          <w:rFonts w:ascii="Arial Narrow" w:hAnsi="Arial Narrow" w:cs="Arial"/>
          <w:sz w:val="22"/>
          <w:szCs w:val="22"/>
        </w:rPr>
        <w:t xml:space="preserve">s </w:t>
      </w:r>
      <w:r w:rsidR="00856CBA">
        <w:rPr>
          <w:rFonts w:ascii="Arial Narrow" w:hAnsi="Arial Narrow" w:cs="Arial"/>
          <w:sz w:val="22"/>
          <w:szCs w:val="22"/>
        </w:rPr>
        <w:t>veintidós</w:t>
      </w:r>
      <w:r w:rsidR="00D00A6E">
        <w:rPr>
          <w:rFonts w:ascii="Arial Narrow" w:hAnsi="Arial Narrow" w:cs="Arial"/>
          <w:sz w:val="22"/>
          <w:szCs w:val="22"/>
        </w:rPr>
        <w:t xml:space="preserve"> </w:t>
      </w:r>
      <w:r w:rsidR="00BA72AE">
        <w:rPr>
          <w:rFonts w:ascii="Arial Narrow" w:hAnsi="Arial Narrow" w:cs="Arial"/>
          <w:sz w:val="22"/>
          <w:szCs w:val="22"/>
        </w:rPr>
        <w:t xml:space="preserve">pesos con </w:t>
      </w:r>
      <w:r w:rsidR="00D00A6E">
        <w:rPr>
          <w:rFonts w:ascii="Arial Narrow" w:hAnsi="Arial Narrow" w:cs="Arial"/>
          <w:sz w:val="22"/>
          <w:szCs w:val="22"/>
        </w:rPr>
        <w:t>seis</w:t>
      </w:r>
      <w:r w:rsidR="007565CE">
        <w:rPr>
          <w:rFonts w:ascii="Arial Narrow" w:hAnsi="Arial Narrow" w:cs="Arial"/>
          <w:sz w:val="22"/>
          <w:szCs w:val="22"/>
        </w:rPr>
        <w:t xml:space="preserve"> centavos </w:t>
      </w:r>
      <w:r w:rsidR="00BA72AE">
        <w:rPr>
          <w:rFonts w:ascii="Arial Narrow" w:hAnsi="Arial Narrow" w:cs="Arial"/>
          <w:sz w:val="22"/>
          <w:szCs w:val="22"/>
        </w:rPr>
        <w:t>($9</w:t>
      </w:r>
      <w:r w:rsidR="00D00A6E">
        <w:rPr>
          <w:rFonts w:ascii="Arial Narrow" w:hAnsi="Arial Narrow" w:cs="Arial"/>
          <w:sz w:val="22"/>
          <w:szCs w:val="22"/>
        </w:rPr>
        <w:t>22</w:t>
      </w:r>
      <w:r w:rsidR="00BA72AE">
        <w:rPr>
          <w:rFonts w:ascii="Arial Narrow" w:hAnsi="Arial Narrow" w:cs="Arial"/>
          <w:sz w:val="22"/>
          <w:szCs w:val="22"/>
        </w:rPr>
        <w:t>,</w:t>
      </w:r>
      <w:r w:rsidR="00D00A6E">
        <w:rPr>
          <w:rFonts w:ascii="Arial Narrow" w:hAnsi="Arial Narrow" w:cs="Arial"/>
          <w:sz w:val="22"/>
          <w:szCs w:val="22"/>
        </w:rPr>
        <w:t>06</w:t>
      </w:r>
      <w:r w:rsidR="005563E6" w:rsidRPr="005563E6">
        <w:rPr>
          <w:rFonts w:ascii="Arial Narrow" w:hAnsi="Arial Narrow" w:cs="Arial"/>
          <w:sz w:val="22"/>
          <w:szCs w:val="22"/>
        </w:rPr>
        <w:t>).</w:t>
      </w:r>
    </w:p>
    <w:p w14:paraId="04FF2AB1" w14:textId="77777777" w:rsidR="007565CE" w:rsidRPr="005563E6" w:rsidRDefault="007565CE" w:rsidP="005563E6">
      <w:pPr>
        <w:tabs>
          <w:tab w:val="left" w:pos="851"/>
        </w:tabs>
        <w:suppressAutoHyphens/>
        <w:spacing w:after="0" w:line="288" w:lineRule="auto"/>
        <w:ind w:left="-142"/>
        <w:rPr>
          <w:rFonts w:ascii="Arial Narrow" w:hAnsi="Arial Narrow" w:cs="Arial"/>
          <w:sz w:val="22"/>
          <w:szCs w:val="22"/>
        </w:rPr>
      </w:pPr>
    </w:p>
    <w:p w14:paraId="0D1EB373" w14:textId="7A9F8640" w:rsidR="005563E6" w:rsidRPr="001D4B1C" w:rsidRDefault="005563E6" w:rsidP="001D4B1C">
      <w:pPr>
        <w:tabs>
          <w:tab w:val="left" w:pos="851"/>
        </w:tabs>
        <w:suppressAutoHyphens/>
        <w:spacing w:after="0" w:line="288" w:lineRule="auto"/>
        <w:ind w:left="-142"/>
        <w:rPr>
          <w:rFonts w:ascii="Arial Narrow" w:hAnsi="Arial Narrow" w:cs="Arial"/>
          <w:sz w:val="22"/>
          <w:szCs w:val="22"/>
        </w:rPr>
      </w:pPr>
      <w:r w:rsidRPr="005563E6">
        <w:rPr>
          <w:rFonts w:ascii="Arial Narrow" w:hAnsi="Arial Narrow" w:cs="Arial"/>
          <w:sz w:val="22"/>
          <w:szCs w:val="22"/>
        </w:rPr>
        <w:t>En mérito de lo expuesto,</w:t>
      </w:r>
    </w:p>
    <w:p w14:paraId="2EDEF78C" w14:textId="5583BC87" w:rsidR="00772958" w:rsidRPr="001D4B1C" w:rsidRDefault="00772958" w:rsidP="001D4B1C">
      <w:pPr>
        <w:tabs>
          <w:tab w:val="left" w:pos="851"/>
        </w:tabs>
        <w:suppressAutoHyphens/>
        <w:spacing w:after="0" w:line="288" w:lineRule="auto"/>
        <w:ind w:left="-142"/>
        <w:rPr>
          <w:rFonts w:ascii="Arial Narrow" w:hAnsi="Arial Narrow" w:cs="Arial"/>
          <w:sz w:val="22"/>
          <w:szCs w:val="22"/>
        </w:rPr>
      </w:pPr>
    </w:p>
    <w:p w14:paraId="39E45BDD" w14:textId="77777777" w:rsidR="00772958" w:rsidRPr="001D4B1C" w:rsidRDefault="00772958" w:rsidP="001D4B1C">
      <w:pPr>
        <w:tabs>
          <w:tab w:val="left" w:pos="851"/>
        </w:tabs>
        <w:suppressAutoHyphens/>
        <w:spacing w:after="0" w:line="288" w:lineRule="auto"/>
        <w:ind w:left="-142"/>
        <w:rPr>
          <w:rFonts w:ascii="Arial Narrow" w:hAnsi="Arial Narrow" w:cs="Arial"/>
          <w:sz w:val="22"/>
          <w:szCs w:val="22"/>
        </w:rPr>
      </w:pPr>
    </w:p>
    <w:p w14:paraId="78721278" w14:textId="77777777" w:rsidR="001D4B1C" w:rsidRPr="00A02BA4" w:rsidRDefault="001D4B1C">
      <w:pPr>
        <w:widowControl/>
        <w:tabs>
          <w:tab w:val="left" w:pos="851"/>
        </w:tabs>
        <w:spacing w:after="0" w:line="288" w:lineRule="auto"/>
        <w:ind w:left="-142"/>
        <w:rPr>
          <w:rFonts w:ascii="Arial Narrow" w:hAnsi="Arial Narrow"/>
          <w:sz w:val="22"/>
          <w:szCs w:val="22"/>
        </w:rPr>
      </w:pPr>
    </w:p>
    <w:p w14:paraId="1A0AEA0F" w14:textId="75340E97" w:rsidR="00520DEB" w:rsidRDefault="00520DEB">
      <w:pPr>
        <w:keepNext/>
        <w:tabs>
          <w:tab w:val="left" w:pos="851"/>
        </w:tabs>
        <w:spacing w:after="0" w:line="288" w:lineRule="auto"/>
        <w:ind w:left="-142"/>
        <w:jc w:val="center"/>
        <w:outlineLvl w:val="3"/>
        <w:rPr>
          <w:rFonts w:ascii="Arial Narrow" w:hAnsi="Arial Narrow" w:cs="Arial"/>
          <w:b/>
          <w:bCs/>
          <w:iCs/>
          <w:sz w:val="22"/>
          <w:szCs w:val="22"/>
        </w:rPr>
      </w:pPr>
      <w:r w:rsidRPr="00A02BA4">
        <w:rPr>
          <w:rFonts w:ascii="Arial Narrow" w:hAnsi="Arial Narrow" w:cs="Arial"/>
          <w:b/>
          <w:bCs/>
          <w:iCs/>
          <w:sz w:val="22"/>
          <w:szCs w:val="22"/>
        </w:rPr>
        <w:t>RESUE</w:t>
      </w:r>
      <w:r w:rsidR="00E805AE" w:rsidRPr="00A02BA4">
        <w:rPr>
          <w:rFonts w:ascii="Arial Narrow" w:hAnsi="Arial Narrow" w:cs="Arial"/>
          <w:b/>
          <w:bCs/>
          <w:iCs/>
          <w:sz w:val="22"/>
          <w:szCs w:val="22"/>
        </w:rPr>
        <w:t>L</w:t>
      </w:r>
      <w:r w:rsidRPr="00A02BA4">
        <w:rPr>
          <w:rFonts w:ascii="Arial Narrow" w:hAnsi="Arial Narrow" w:cs="Arial"/>
          <w:b/>
          <w:bCs/>
          <w:iCs/>
          <w:sz w:val="22"/>
          <w:szCs w:val="22"/>
        </w:rPr>
        <w:t>VE</w:t>
      </w:r>
      <w:r w:rsidR="00A02BA4">
        <w:rPr>
          <w:rFonts w:ascii="Arial Narrow" w:hAnsi="Arial Narrow" w:cs="Arial"/>
          <w:b/>
          <w:bCs/>
          <w:iCs/>
          <w:sz w:val="22"/>
          <w:szCs w:val="22"/>
        </w:rPr>
        <w:t>:</w:t>
      </w:r>
    </w:p>
    <w:p w14:paraId="6920B0B0" w14:textId="77777777" w:rsidR="00A02BA4" w:rsidRPr="00A02BA4" w:rsidRDefault="00A02BA4">
      <w:pPr>
        <w:keepNext/>
        <w:tabs>
          <w:tab w:val="left" w:pos="851"/>
        </w:tabs>
        <w:spacing w:after="0" w:line="288" w:lineRule="auto"/>
        <w:ind w:left="-142"/>
        <w:jc w:val="center"/>
        <w:outlineLvl w:val="3"/>
        <w:rPr>
          <w:rFonts w:ascii="Arial Narrow" w:hAnsi="Arial Narrow" w:cs="Arial"/>
          <w:b/>
          <w:bCs/>
          <w:iCs/>
          <w:sz w:val="22"/>
          <w:szCs w:val="22"/>
        </w:rPr>
      </w:pPr>
    </w:p>
    <w:p w14:paraId="4EC0B40C" w14:textId="6FC2535A" w:rsidR="001D4B1C" w:rsidRPr="001D4B1C" w:rsidRDefault="001D4B1C" w:rsidP="001D4B1C">
      <w:pPr>
        <w:widowControl/>
        <w:tabs>
          <w:tab w:val="left" w:pos="851"/>
        </w:tabs>
        <w:spacing w:after="0" w:line="288" w:lineRule="auto"/>
        <w:ind w:left="-142"/>
        <w:rPr>
          <w:rFonts w:ascii="Arial Narrow" w:hAnsi="Arial Narrow"/>
          <w:sz w:val="22"/>
          <w:szCs w:val="22"/>
        </w:rPr>
      </w:pPr>
      <w:r w:rsidRPr="00651F31">
        <w:rPr>
          <w:rFonts w:ascii="Arial Narrow" w:hAnsi="Arial Narrow"/>
          <w:b/>
          <w:sz w:val="22"/>
          <w:szCs w:val="22"/>
        </w:rPr>
        <w:t>ARTÍCULO 1</w:t>
      </w:r>
      <w:r w:rsidRPr="001D4B1C">
        <w:rPr>
          <w:rFonts w:ascii="Arial Narrow" w:hAnsi="Arial Narrow"/>
          <w:sz w:val="22"/>
          <w:szCs w:val="22"/>
        </w:rPr>
        <w:t xml:space="preserve">. </w:t>
      </w:r>
      <w:r w:rsidR="00157657">
        <w:rPr>
          <w:rFonts w:ascii="Arial Narrow" w:hAnsi="Arial Narrow"/>
          <w:b/>
          <w:i/>
          <w:sz w:val="22"/>
          <w:szCs w:val="22"/>
        </w:rPr>
        <w:t>A</w:t>
      </w:r>
      <w:r w:rsidR="00E83C0D" w:rsidRPr="00E83C0D">
        <w:rPr>
          <w:rFonts w:ascii="Arial Narrow" w:hAnsi="Arial Narrow"/>
          <w:b/>
          <w:i/>
          <w:sz w:val="22"/>
          <w:szCs w:val="22"/>
        </w:rPr>
        <w:t>ctualización de la tarifa de concesión variable</w:t>
      </w:r>
      <w:r w:rsidR="00E83C0D" w:rsidRPr="001D4B1C">
        <w:rPr>
          <w:rFonts w:ascii="Arial Narrow" w:hAnsi="Arial Narrow"/>
          <w:sz w:val="22"/>
          <w:szCs w:val="22"/>
        </w:rPr>
        <w:t xml:space="preserve"> </w:t>
      </w:r>
      <w:r w:rsidRPr="0077530F">
        <w:rPr>
          <w:rFonts w:ascii="Arial Narrow" w:hAnsi="Arial Narrow"/>
          <w:b/>
          <w:sz w:val="22"/>
          <w:szCs w:val="22"/>
        </w:rPr>
        <w:t>(TCC)</w:t>
      </w:r>
      <w:r w:rsidRPr="001D4B1C">
        <w:rPr>
          <w:rFonts w:ascii="Arial Narrow" w:hAnsi="Arial Narrow"/>
          <w:sz w:val="22"/>
          <w:szCs w:val="22"/>
        </w:rPr>
        <w:t>.</w:t>
      </w:r>
      <w:r>
        <w:rPr>
          <w:rFonts w:ascii="Arial Narrow" w:hAnsi="Arial Narrow"/>
          <w:sz w:val="22"/>
          <w:szCs w:val="22"/>
        </w:rPr>
        <w:t xml:space="preserve"> </w:t>
      </w:r>
      <w:r w:rsidRPr="001D4B1C">
        <w:rPr>
          <w:rFonts w:ascii="Arial Narrow" w:hAnsi="Arial Narrow"/>
          <w:sz w:val="22"/>
          <w:szCs w:val="22"/>
        </w:rPr>
        <w:t>Actualizar el valor de la Tarifa de Concesión Variable (</w:t>
      </w:r>
      <w:proofErr w:type="spellStart"/>
      <w:r w:rsidRPr="001D4B1C">
        <w:rPr>
          <w:rFonts w:ascii="Arial Narrow" w:hAnsi="Arial Narrow"/>
          <w:sz w:val="22"/>
          <w:szCs w:val="22"/>
        </w:rPr>
        <w:t>TCc</w:t>
      </w:r>
      <w:proofErr w:type="spellEnd"/>
      <w:r w:rsidRPr="001D4B1C">
        <w:rPr>
          <w:rFonts w:ascii="Arial Narrow" w:hAnsi="Arial Narrow"/>
          <w:sz w:val="22"/>
          <w:szCs w:val="22"/>
        </w:rPr>
        <w:t>) de los contratos de concesión de televisión por suscripción para la</w:t>
      </w:r>
      <w:r w:rsidR="003F20B5">
        <w:rPr>
          <w:rFonts w:ascii="Arial Narrow" w:hAnsi="Arial Narrow"/>
          <w:sz w:val="22"/>
          <w:szCs w:val="22"/>
        </w:rPr>
        <w:t xml:space="preserve"> vigencia del 1 de enero de 2021 al 31 de diciembre de </w:t>
      </w:r>
      <w:proofErr w:type="gramStart"/>
      <w:r w:rsidR="003F20B5">
        <w:rPr>
          <w:rFonts w:ascii="Arial Narrow" w:hAnsi="Arial Narrow"/>
          <w:sz w:val="22"/>
          <w:szCs w:val="22"/>
        </w:rPr>
        <w:t>2021</w:t>
      </w:r>
      <w:r w:rsidRPr="001D4B1C">
        <w:rPr>
          <w:rFonts w:ascii="Arial Narrow" w:hAnsi="Arial Narrow"/>
          <w:sz w:val="22"/>
          <w:szCs w:val="22"/>
        </w:rPr>
        <w:t>,</w:t>
      </w:r>
      <w:r w:rsidR="00E84035">
        <w:rPr>
          <w:rFonts w:ascii="Arial Narrow" w:hAnsi="Arial Narrow"/>
          <w:sz w:val="22"/>
          <w:szCs w:val="22"/>
        </w:rPr>
        <w:t>la</w:t>
      </w:r>
      <w:proofErr w:type="gramEnd"/>
      <w:r w:rsidR="00E84035">
        <w:rPr>
          <w:rFonts w:ascii="Arial Narrow" w:hAnsi="Arial Narrow"/>
          <w:sz w:val="22"/>
          <w:szCs w:val="22"/>
        </w:rPr>
        <w:t xml:space="preserve"> cual quedará </w:t>
      </w:r>
      <w:r w:rsidR="00E84035" w:rsidRPr="001D4B1C">
        <w:rPr>
          <w:rFonts w:ascii="Arial Narrow" w:hAnsi="Arial Narrow"/>
          <w:sz w:val="22"/>
          <w:szCs w:val="22"/>
        </w:rPr>
        <w:t xml:space="preserve">en </w:t>
      </w:r>
      <w:r w:rsidR="00E84035">
        <w:rPr>
          <w:rFonts w:ascii="Arial Narrow" w:hAnsi="Arial Narrow"/>
          <w:sz w:val="22"/>
          <w:szCs w:val="22"/>
        </w:rPr>
        <w:t>novecientos veintidós pesos con seis centavos ($922,06</w:t>
      </w:r>
      <w:r w:rsidR="00E84035" w:rsidRPr="001D4B1C">
        <w:rPr>
          <w:rFonts w:ascii="Arial Narrow" w:hAnsi="Arial Narrow"/>
          <w:sz w:val="22"/>
          <w:szCs w:val="22"/>
        </w:rPr>
        <w:t>)</w:t>
      </w:r>
      <w:r w:rsidR="00E84035">
        <w:rPr>
          <w:rFonts w:ascii="Arial Narrow" w:hAnsi="Arial Narrow"/>
          <w:sz w:val="22"/>
          <w:szCs w:val="22"/>
        </w:rPr>
        <w:t xml:space="preserve">, </w:t>
      </w:r>
      <w:r w:rsidRPr="001D4B1C">
        <w:rPr>
          <w:rFonts w:ascii="Arial Narrow" w:hAnsi="Arial Narrow"/>
          <w:sz w:val="22"/>
          <w:szCs w:val="22"/>
        </w:rPr>
        <w:t xml:space="preserve">de acuerdo con la Resolución ANTV 048 de 2012 o resolución anexa al contrato de concesión </w:t>
      </w:r>
      <w:r w:rsidR="00C60CAC">
        <w:rPr>
          <w:rFonts w:ascii="Arial Narrow" w:hAnsi="Arial Narrow"/>
          <w:sz w:val="22"/>
          <w:szCs w:val="22"/>
        </w:rPr>
        <w:t>así como</w:t>
      </w:r>
      <w:r w:rsidRPr="001D4B1C">
        <w:rPr>
          <w:rFonts w:ascii="Arial Narrow" w:hAnsi="Arial Narrow"/>
          <w:sz w:val="22"/>
          <w:szCs w:val="22"/>
        </w:rPr>
        <w:t xml:space="preserve"> el</w:t>
      </w:r>
      <w:r>
        <w:rPr>
          <w:rFonts w:ascii="Arial Narrow" w:hAnsi="Arial Narrow"/>
          <w:sz w:val="22"/>
          <w:szCs w:val="22"/>
        </w:rPr>
        <w:t xml:space="preserve"> </w:t>
      </w:r>
      <w:r w:rsidRPr="001D4B1C">
        <w:rPr>
          <w:rFonts w:ascii="Arial Narrow" w:hAnsi="Arial Narrow"/>
          <w:sz w:val="22"/>
          <w:szCs w:val="22"/>
        </w:rPr>
        <w:t>anexo metodológico del contrato de concesión</w:t>
      </w:r>
      <w:r w:rsidR="00BC7385">
        <w:rPr>
          <w:rFonts w:ascii="Arial Narrow" w:hAnsi="Arial Narrow"/>
          <w:sz w:val="22"/>
          <w:szCs w:val="22"/>
        </w:rPr>
        <w:t>.</w:t>
      </w:r>
      <w:r w:rsidRPr="001D4B1C">
        <w:rPr>
          <w:rFonts w:ascii="Arial Narrow" w:hAnsi="Arial Narrow"/>
          <w:sz w:val="22"/>
          <w:szCs w:val="22"/>
        </w:rPr>
        <w:t xml:space="preserve"> </w:t>
      </w:r>
    </w:p>
    <w:p w14:paraId="51C812E4" w14:textId="0FFD52C6" w:rsidR="001D4B1C" w:rsidRDefault="001D4B1C" w:rsidP="001D4B1C">
      <w:pPr>
        <w:widowControl/>
        <w:tabs>
          <w:tab w:val="left" w:pos="851"/>
        </w:tabs>
        <w:spacing w:after="0" w:line="288" w:lineRule="auto"/>
        <w:ind w:left="-142"/>
        <w:rPr>
          <w:rFonts w:ascii="Arial Narrow" w:hAnsi="Arial Narrow"/>
          <w:sz w:val="22"/>
          <w:szCs w:val="22"/>
        </w:rPr>
      </w:pPr>
    </w:p>
    <w:p w14:paraId="3E92F1C8" w14:textId="3DA67BE3" w:rsidR="00C60CAC" w:rsidRDefault="001A7F17" w:rsidP="001A7F17">
      <w:pPr>
        <w:widowControl/>
        <w:tabs>
          <w:tab w:val="left" w:pos="851"/>
        </w:tabs>
        <w:spacing w:after="0" w:line="288" w:lineRule="auto"/>
        <w:ind w:left="-142"/>
        <w:rPr>
          <w:rFonts w:ascii="Arial Narrow" w:hAnsi="Arial Narrow" w:cs="Arial"/>
          <w:spacing w:val="-2"/>
          <w:sz w:val="22"/>
          <w:szCs w:val="22"/>
        </w:rPr>
      </w:pPr>
      <w:r w:rsidRPr="001A7F17">
        <w:rPr>
          <w:rFonts w:ascii="Arial Narrow" w:hAnsi="Arial Narrow"/>
          <w:b/>
          <w:bCs/>
          <w:sz w:val="22"/>
          <w:szCs w:val="22"/>
        </w:rPr>
        <w:t>ARTÍCULO 2</w:t>
      </w:r>
      <w:r w:rsidRPr="001D4B1C">
        <w:rPr>
          <w:rFonts w:ascii="Arial Narrow" w:hAnsi="Arial Narrow"/>
          <w:sz w:val="22"/>
          <w:szCs w:val="22"/>
        </w:rPr>
        <w:t xml:space="preserve">. </w:t>
      </w:r>
      <w:r w:rsidRPr="001A7F17">
        <w:rPr>
          <w:rFonts w:ascii="Arial Narrow" w:hAnsi="Arial Narrow" w:cs="Arial"/>
          <w:b/>
          <w:iCs/>
          <w:sz w:val="22"/>
          <w:szCs w:val="22"/>
        </w:rPr>
        <w:t>Ajuste en autoliquidaciones</w:t>
      </w:r>
      <w:r>
        <w:rPr>
          <w:rFonts w:ascii="Arial Narrow" w:hAnsi="Arial Narrow" w:cs="Arial"/>
          <w:b/>
          <w:sz w:val="22"/>
          <w:szCs w:val="22"/>
        </w:rPr>
        <w:t>.</w:t>
      </w:r>
      <w:r w:rsidRPr="00A02BA4">
        <w:rPr>
          <w:rFonts w:ascii="Arial Narrow" w:hAnsi="Arial Narrow" w:cs="Arial"/>
          <w:b/>
          <w:sz w:val="22"/>
          <w:szCs w:val="22"/>
        </w:rPr>
        <w:t xml:space="preserve"> </w:t>
      </w:r>
      <w:r w:rsidRPr="00A02BA4">
        <w:rPr>
          <w:rFonts w:ascii="Arial Narrow" w:hAnsi="Arial Narrow" w:cs="Arial"/>
          <w:sz w:val="22"/>
          <w:szCs w:val="22"/>
        </w:rPr>
        <w:t xml:space="preserve">Los operadores </w:t>
      </w:r>
      <w:r>
        <w:rPr>
          <w:rFonts w:ascii="Arial Narrow" w:hAnsi="Arial Narrow" w:cs="Arial"/>
          <w:sz w:val="22"/>
          <w:szCs w:val="22"/>
        </w:rPr>
        <w:t xml:space="preserve">de televisión por suscripción </w:t>
      </w:r>
      <w:r w:rsidRPr="00A02BA4">
        <w:rPr>
          <w:rFonts w:ascii="Arial Narrow" w:hAnsi="Arial Narrow" w:cs="Arial"/>
          <w:sz w:val="22"/>
          <w:szCs w:val="22"/>
        </w:rPr>
        <w:t xml:space="preserve">que hayan </w:t>
      </w:r>
      <w:r>
        <w:rPr>
          <w:rFonts w:ascii="Arial Narrow" w:hAnsi="Arial Narrow" w:cs="Arial"/>
          <w:sz w:val="22"/>
          <w:szCs w:val="22"/>
        </w:rPr>
        <w:t xml:space="preserve">presentado y pagado las autoliquidaciones correspondientes al primer trimestre de </w:t>
      </w:r>
      <w:proofErr w:type="gramStart"/>
      <w:r>
        <w:rPr>
          <w:rFonts w:ascii="Arial Narrow" w:hAnsi="Arial Narrow" w:cs="Arial"/>
          <w:sz w:val="22"/>
          <w:szCs w:val="22"/>
        </w:rPr>
        <w:t>2021,</w:t>
      </w:r>
      <w:proofErr w:type="gramEnd"/>
      <w:r>
        <w:rPr>
          <w:rFonts w:ascii="Arial Narrow" w:hAnsi="Arial Narrow" w:cs="Arial"/>
          <w:sz w:val="22"/>
          <w:szCs w:val="22"/>
        </w:rPr>
        <w:t xml:space="preserve"> deberán </w:t>
      </w:r>
      <w:r w:rsidRPr="00A02BA4">
        <w:rPr>
          <w:rFonts w:ascii="Arial Narrow" w:hAnsi="Arial Narrow" w:cs="Arial"/>
          <w:sz w:val="22"/>
          <w:szCs w:val="22"/>
        </w:rPr>
        <w:t>presentar</w:t>
      </w:r>
      <w:r w:rsidR="00C60CAC">
        <w:rPr>
          <w:rFonts w:ascii="Arial Narrow" w:hAnsi="Arial Narrow" w:cs="Arial"/>
          <w:sz w:val="22"/>
          <w:szCs w:val="22"/>
        </w:rPr>
        <w:t xml:space="preserve"> y pagar la diferencia resultante de la aplicación de la nueva tarifa</w:t>
      </w:r>
      <w:r w:rsidR="00C60CAC" w:rsidRPr="00A02BA4">
        <w:rPr>
          <w:rFonts w:ascii="Arial Narrow" w:hAnsi="Arial Narrow" w:cs="Arial"/>
          <w:sz w:val="22"/>
          <w:szCs w:val="22"/>
        </w:rPr>
        <w:t xml:space="preserve"> </w:t>
      </w:r>
      <w:r w:rsidR="00C60CAC">
        <w:rPr>
          <w:rFonts w:ascii="Arial Narrow" w:hAnsi="Arial Narrow" w:cs="Arial"/>
          <w:sz w:val="22"/>
          <w:szCs w:val="22"/>
        </w:rPr>
        <w:t xml:space="preserve">por </w:t>
      </w:r>
      <w:r>
        <w:rPr>
          <w:rFonts w:ascii="Arial Narrow" w:hAnsi="Arial Narrow" w:cs="Arial"/>
          <w:sz w:val="22"/>
          <w:szCs w:val="22"/>
        </w:rPr>
        <w:t xml:space="preserve">concepto de concesión, </w:t>
      </w:r>
      <w:r w:rsidRPr="00A02BA4">
        <w:rPr>
          <w:rFonts w:ascii="Arial Narrow" w:hAnsi="Arial Narrow" w:cs="Arial"/>
          <w:sz w:val="22"/>
          <w:szCs w:val="22"/>
        </w:rPr>
        <w:t xml:space="preserve">teniendo en cuenta las tarifas establecidas en el </w:t>
      </w:r>
      <w:r>
        <w:rPr>
          <w:rFonts w:ascii="Arial Narrow" w:hAnsi="Arial Narrow" w:cs="Arial"/>
          <w:sz w:val="22"/>
          <w:szCs w:val="22"/>
        </w:rPr>
        <w:t xml:space="preserve">artículo 1 de la presente Resolución dentro del mes siguiente a la expedición </w:t>
      </w:r>
      <w:r w:rsidR="00C60CAC">
        <w:rPr>
          <w:rFonts w:ascii="Arial Narrow" w:hAnsi="Arial Narrow" w:cs="Arial"/>
          <w:sz w:val="22"/>
          <w:szCs w:val="22"/>
        </w:rPr>
        <w:t>de esta.</w:t>
      </w:r>
    </w:p>
    <w:p w14:paraId="42936C62" w14:textId="77777777" w:rsidR="00C60CAC" w:rsidRDefault="00C60CAC" w:rsidP="001A7F17">
      <w:pPr>
        <w:widowControl/>
        <w:tabs>
          <w:tab w:val="left" w:pos="851"/>
        </w:tabs>
        <w:spacing w:after="0" w:line="288" w:lineRule="auto"/>
        <w:ind w:left="-142"/>
        <w:rPr>
          <w:rFonts w:ascii="Arial Narrow" w:hAnsi="Arial Narrow"/>
          <w:sz w:val="22"/>
          <w:szCs w:val="22"/>
        </w:rPr>
      </w:pPr>
    </w:p>
    <w:p w14:paraId="1A129892" w14:textId="77777777" w:rsidR="00C60CAC" w:rsidRPr="002762F9" w:rsidRDefault="00C60CAC" w:rsidP="005C7A04">
      <w:pPr>
        <w:widowControl/>
        <w:tabs>
          <w:tab w:val="left" w:pos="851"/>
        </w:tabs>
        <w:spacing w:after="0" w:line="288" w:lineRule="auto"/>
        <w:ind w:left="-142"/>
        <w:rPr>
          <w:rFonts w:ascii="Arial Narrow" w:hAnsi="Arial Narrow" w:cs="Arial"/>
          <w:sz w:val="22"/>
          <w:szCs w:val="22"/>
        </w:rPr>
      </w:pPr>
      <w:r>
        <w:rPr>
          <w:rFonts w:ascii="Arial Narrow" w:hAnsi="Arial Narrow" w:cs="Arial"/>
          <w:spacing w:val="-2"/>
          <w:sz w:val="22"/>
          <w:szCs w:val="22"/>
        </w:rPr>
        <w:t>La actualización de las tarifas establecidas en la presente resolución, no implica la ampliación de los plazos para el cumplimiento de las obligaciones establecidos en la Resolución 3440 de 2019 expedida por el MinTIC, por lo tanto, l</w:t>
      </w:r>
      <w:r w:rsidRPr="008B210D">
        <w:rPr>
          <w:rFonts w:ascii="Arial Narrow" w:hAnsi="Arial Narrow" w:cs="Arial"/>
          <w:spacing w:val="-2"/>
          <w:sz w:val="22"/>
          <w:szCs w:val="22"/>
        </w:rPr>
        <w:t>os operadores que no hayan cumplido con la obligaci</w:t>
      </w:r>
      <w:r>
        <w:rPr>
          <w:rFonts w:ascii="Arial Narrow" w:hAnsi="Arial Narrow" w:cs="Arial"/>
          <w:spacing w:val="-2"/>
          <w:sz w:val="22"/>
          <w:szCs w:val="22"/>
        </w:rPr>
        <w:t>ón de presentar y pagar la autoliquidación dentro de los plazos allí establecidos</w:t>
      </w:r>
      <w:r>
        <w:rPr>
          <w:rFonts w:ascii="Arial Narrow" w:hAnsi="Arial Narrow" w:cs="Arial"/>
          <w:sz w:val="22"/>
          <w:szCs w:val="22"/>
        </w:rPr>
        <w:t xml:space="preserve">, deberán realizar los pagos teniendo en cuenta los valores definidos en la nueva tarifa, sin perjuicio del pago de intereses o sanciones a que haya lugar derivados del incumplimiento en el pago de la obligación. </w:t>
      </w:r>
    </w:p>
    <w:p w14:paraId="5673E17E" w14:textId="77777777" w:rsidR="00C60CAC" w:rsidRPr="0039176A" w:rsidRDefault="00C60CAC" w:rsidP="00C60CAC">
      <w:pPr>
        <w:spacing w:after="0"/>
        <w:rPr>
          <w:rFonts w:ascii="Arial Narrow" w:hAnsi="Arial Narrow" w:cs="Arial"/>
          <w:b/>
          <w:sz w:val="22"/>
          <w:szCs w:val="22"/>
        </w:rPr>
      </w:pPr>
    </w:p>
    <w:p w14:paraId="045D21EB" w14:textId="77777777" w:rsidR="001A7F17" w:rsidRPr="001D4B1C" w:rsidRDefault="001A7F17" w:rsidP="001D4B1C">
      <w:pPr>
        <w:widowControl/>
        <w:tabs>
          <w:tab w:val="left" w:pos="851"/>
        </w:tabs>
        <w:spacing w:after="0" w:line="288" w:lineRule="auto"/>
        <w:ind w:left="-142"/>
        <w:rPr>
          <w:rFonts w:ascii="Arial Narrow" w:hAnsi="Arial Narrow"/>
          <w:sz w:val="22"/>
          <w:szCs w:val="22"/>
        </w:rPr>
      </w:pPr>
    </w:p>
    <w:p w14:paraId="03898934" w14:textId="763EC3F8" w:rsidR="001D4B1C" w:rsidRPr="001D4B1C" w:rsidRDefault="001D4B1C" w:rsidP="001D4B1C">
      <w:pPr>
        <w:widowControl/>
        <w:tabs>
          <w:tab w:val="left" w:pos="851"/>
        </w:tabs>
        <w:spacing w:after="0" w:line="288" w:lineRule="auto"/>
        <w:ind w:left="-142"/>
        <w:rPr>
          <w:rFonts w:ascii="Arial Narrow" w:hAnsi="Arial Narrow"/>
          <w:sz w:val="22"/>
          <w:szCs w:val="22"/>
        </w:rPr>
      </w:pPr>
      <w:r w:rsidRPr="00157657">
        <w:rPr>
          <w:rFonts w:ascii="Arial Narrow" w:hAnsi="Arial Narrow"/>
          <w:b/>
          <w:sz w:val="22"/>
          <w:szCs w:val="22"/>
        </w:rPr>
        <w:t>ARTÍCULO</w:t>
      </w:r>
      <w:r w:rsidR="001A7F17">
        <w:rPr>
          <w:rFonts w:ascii="Arial Narrow" w:hAnsi="Arial Narrow"/>
          <w:b/>
          <w:sz w:val="22"/>
          <w:szCs w:val="22"/>
        </w:rPr>
        <w:t xml:space="preserve"> 3</w:t>
      </w:r>
      <w:r w:rsidRPr="003003B1">
        <w:rPr>
          <w:rFonts w:ascii="Arial Narrow" w:hAnsi="Arial Narrow"/>
          <w:sz w:val="22"/>
          <w:szCs w:val="22"/>
        </w:rPr>
        <w:t xml:space="preserve">. </w:t>
      </w:r>
      <w:r w:rsidRPr="00157657">
        <w:rPr>
          <w:rFonts w:ascii="Arial Narrow" w:hAnsi="Arial Narrow"/>
          <w:b/>
          <w:i/>
          <w:sz w:val="22"/>
          <w:szCs w:val="22"/>
        </w:rPr>
        <w:t>V</w:t>
      </w:r>
      <w:r w:rsidR="00FB3A99" w:rsidRPr="00157657">
        <w:rPr>
          <w:rFonts w:ascii="Arial Narrow" w:hAnsi="Arial Narrow"/>
          <w:b/>
          <w:i/>
          <w:sz w:val="22"/>
          <w:szCs w:val="22"/>
        </w:rPr>
        <w:t>igencia</w:t>
      </w:r>
      <w:r w:rsidRPr="003003B1">
        <w:rPr>
          <w:rFonts w:ascii="Arial Narrow" w:hAnsi="Arial Narrow"/>
          <w:sz w:val="22"/>
          <w:szCs w:val="22"/>
        </w:rPr>
        <w:t>. La presente resolución rige a partir de su publicación.</w:t>
      </w:r>
    </w:p>
    <w:p w14:paraId="6FD29D52" w14:textId="77777777" w:rsidR="001D4B1C" w:rsidRDefault="001D4B1C" w:rsidP="001D4B1C">
      <w:pPr>
        <w:widowControl/>
        <w:tabs>
          <w:tab w:val="left" w:pos="851"/>
        </w:tabs>
        <w:spacing w:after="0" w:line="288" w:lineRule="auto"/>
        <w:ind w:left="-142"/>
        <w:rPr>
          <w:rFonts w:ascii="Arial Narrow" w:hAnsi="Arial Narrow"/>
          <w:sz w:val="22"/>
          <w:szCs w:val="22"/>
        </w:rPr>
      </w:pPr>
    </w:p>
    <w:p w14:paraId="13B65EAB" w14:textId="77777777" w:rsidR="001D4B1C" w:rsidRDefault="001D4B1C" w:rsidP="001D4B1C">
      <w:pPr>
        <w:widowControl/>
        <w:tabs>
          <w:tab w:val="left" w:pos="851"/>
        </w:tabs>
        <w:spacing w:after="0" w:line="288" w:lineRule="auto"/>
        <w:ind w:left="-142"/>
        <w:rPr>
          <w:rFonts w:ascii="Arial Narrow" w:hAnsi="Arial Narrow"/>
          <w:sz w:val="22"/>
          <w:szCs w:val="22"/>
        </w:rPr>
      </w:pPr>
    </w:p>
    <w:p w14:paraId="7DF81E8B" w14:textId="67AE02A1" w:rsidR="001D4B1C" w:rsidRDefault="001D4B1C">
      <w:pPr>
        <w:widowControl/>
        <w:tabs>
          <w:tab w:val="left" w:pos="851"/>
        </w:tabs>
        <w:spacing w:after="0" w:line="288" w:lineRule="auto"/>
        <w:ind w:left="-142"/>
        <w:rPr>
          <w:rFonts w:ascii="Arial Narrow" w:hAnsi="Arial Narrow"/>
          <w:sz w:val="22"/>
          <w:szCs w:val="22"/>
        </w:rPr>
      </w:pPr>
    </w:p>
    <w:p w14:paraId="01E79CE0" w14:textId="569C26A5" w:rsidR="001D4B1C" w:rsidRPr="00A02BA4" w:rsidRDefault="001D4B1C" w:rsidP="00732B07">
      <w:pPr>
        <w:widowControl/>
        <w:tabs>
          <w:tab w:val="left" w:pos="851"/>
        </w:tabs>
        <w:spacing w:after="0" w:line="288" w:lineRule="auto"/>
        <w:rPr>
          <w:rFonts w:ascii="Arial Narrow" w:hAnsi="Arial Narrow"/>
          <w:sz w:val="22"/>
          <w:szCs w:val="22"/>
        </w:rPr>
      </w:pPr>
    </w:p>
    <w:p w14:paraId="7B214FD0" w14:textId="1C861EE5" w:rsidR="004053D2" w:rsidRPr="00A02BA4" w:rsidRDefault="004053D2" w:rsidP="00375593">
      <w:pPr>
        <w:tabs>
          <w:tab w:val="left" w:pos="851"/>
          <w:tab w:val="left" w:pos="9072"/>
        </w:tabs>
        <w:spacing w:after="0" w:line="288" w:lineRule="auto"/>
        <w:ind w:left="-142"/>
        <w:contextualSpacing/>
        <w:jc w:val="center"/>
        <w:rPr>
          <w:rFonts w:ascii="Arial Narrow" w:hAnsi="Arial Narrow" w:cs="Arial"/>
          <w:b/>
          <w:sz w:val="22"/>
          <w:szCs w:val="22"/>
        </w:rPr>
      </w:pPr>
    </w:p>
    <w:p w14:paraId="1CA6EF55" w14:textId="5AE89B1D" w:rsidR="00873EE0" w:rsidRDefault="00873EE0" w:rsidP="00375593">
      <w:pPr>
        <w:tabs>
          <w:tab w:val="left" w:pos="851"/>
          <w:tab w:val="left" w:pos="9072"/>
        </w:tabs>
        <w:spacing w:after="0" w:line="288" w:lineRule="auto"/>
        <w:ind w:left="-142"/>
        <w:contextualSpacing/>
        <w:jc w:val="center"/>
        <w:rPr>
          <w:rFonts w:ascii="Arial Narrow" w:hAnsi="Arial Narrow" w:cs="Arial"/>
          <w:b/>
          <w:sz w:val="22"/>
          <w:szCs w:val="22"/>
        </w:rPr>
      </w:pPr>
      <w:r w:rsidRPr="00A02BA4">
        <w:rPr>
          <w:rFonts w:ascii="Arial Narrow" w:hAnsi="Arial Narrow" w:cs="Arial"/>
          <w:b/>
          <w:sz w:val="22"/>
          <w:szCs w:val="22"/>
        </w:rPr>
        <w:t>PUBLÍQUESE Y CÚMPLASE</w:t>
      </w:r>
    </w:p>
    <w:p w14:paraId="28939708" w14:textId="77777777" w:rsidR="00535F3E" w:rsidRPr="00A02BA4" w:rsidRDefault="00535F3E" w:rsidP="00375593">
      <w:pPr>
        <w:tabs>
          <w:tab w:val="left" w:pos="851"/>
          <w:tab w:val="left" w:pos="9072"/>
        </w:tabs>
        <w:spacing w:after="0" w:line="288" w:lineRule="auto"/>
        <w:ind w:left="-142"/>
        <w:contextualSpacing/>
        <w:jc w:val="center"/>
        <w:rPr>
          <w:rFonts w:ascii="Arial Narrow" w:hAnsi="Arial Narrow" w:cs="Arial"/>
          <w:b/>
          <w:sz w:val="22"/>
          <w:szCs w:val="22"/>
        </w:rPr>
      </w:pPr>
    </w:p>
    <w:p w14:paraId="4CB87AF9" w14:textId="77777777" w:rsidR="00873EE0" w:rsidRPr="00A02BA4" w:rsidRDefault="00873EE0" w:rsidP="00375593">
      <w:pPr>
        <w:tabs>
          <w:tab w:val="left" w:pos="851"/>
          <w:tab w:val="left" w:pos="9072"/>
        </w:tabs>
        <w:spacing w:after="0" w:line="288" w:lineRule="auto"/>
        <w:ind w:left="-142"/>
        <w:contextualSpacing/>
        <w:rPr>
          <w:rFonts w:ascii="Arial Narrow" w:hAnsi="Arial Narrow" w:cs="Arial"/>
          <w:sz w:val="22"/>
          <w:szCs w:val="22"/>
        </w:rPr>
      </w:pPr>
      <w:r w:rsidRPr="00A02BA4">
        <w:rPr>
          <w:rFonts w:ascii="Arial Narrow" w:hAnsi="Arial Narrow" w:cs="Arial"/>
          <w:sz w:val="22"/>
          <w:szCs w:val="22"/>
        </w:rPr>
        <w:t>Dada en Bogotá D.C., a los</w:t>
      </w:r>
    </w:p>
    <w:p w14:paraId="5C528F1A" w14:textId="77777777" w:rsidR="00873EE0" w:rsidRPr="00A02BA4" w:rsidRDefault="00873EE0" w:rsidP="00375593">
      <w:pPr>
        <w:tabs>
          <w:tab w:val="left" w:pos="851"/>
          <w:tab w:val="left" w:pos="9072"/>
        </w:tabs>
        <w:spacing w:after="0" w:line="288" w:lineRule="auto"/>
        <w:ind w:left="-142"/>
        <w:contextualSpacing/>
        <w:jc w:val="center"/>
        <w:rPr>
          <w:rFonts w:ascii="Arial Narrow" w:hAnsi="Arial Narrow" w:cs="Arial"/>
          <w:b/>
          <w:sz w:val="22"/>
          <w:szCs w:val="22"/>
        </w:rPr>
      </w:pPr>
    </w:p>
    <w:p w14:paraId="65A2D606" w14:textId="74ED3378" w:rsidR="008E09A8" w:rsidRPr="00A02BA4" w:rsidRDefault="00A57B84" w:rsidP="00157657">
      <w:pPr>
        <w:tabs>
          <w:tab w:val="left" w:pos="851"/>
          <w:tab w:val="left" w:pos="9072"/>
        </w:tabs>
        <w:spacing w:after="0" w:line="288" w:lineRule="auto"/>
        <w:contextualSpacing/>
        <w:jc w:val="center"/>
        <w:rPr>
          <w:rFonts w:ascii="Arial Narrow" w:hAnsi="Arial Narrow" w:cs="Arial"/>
          <w:b/>
          <w:sz w:val="22"/>
          <w:szCs w:val="22"/>
        </w:rPr>
      </w:pPr>
      <w:r>
        <w:rPr>
          <w:rFonts w:ascii="Arial Narrow" w:hAnsi="Arial Narrow" w:cs="Arial"/>
          <w:b/>
          <w:sz w:val="22"/>
          <w:szCs w:val="22"/>
        </w:rPr>
        <w:t>(FIRMADO DIGITALMENTE)</w:t>
      </w:r>
    </w:p>
    <w:p w14:paraId="535BABFA" w14:textId="26EC1894" w:rsidR="00873EE0" w:rsidRPr="00A02BA4" w:rsidRDefault="008E09A8" w:rsidP="00375593">
      <w:pPr>
        <w:tabs>
          <w:tab w:val="left" w:pos="851"/>
          <w:tab w:val="left" w:pos="9072"/>
        </w:tabs>
        <w:spacing w:after="0" w:line="288" w:lineRule="auto"/>
        <w:ind w:left="-142"/>
        <w:contextualSpacing/>
        <w:jc w:val="center"/>
        <w:rPr>
          <w:rFonts w:ascii="Arial Narrow" w:hAnsi="Arial Narrow" w:cs="Arial"/>
          <w:b/>
          <w:sz w:val="22"/>
          <w:szCs w:val="22"/>
        </w:rPr>
      </w:pPr>
      <w:r w:rsidRPr="00A02BA4">
        <w:rPr>
          <w:rFonts w:ascii="Arial Narrow" w:hAnsi="Arial Narrow" w:cs="Arial"/>
          <w:b/>
          <w:sz w:val="22"/>
          <w:szCs w:val="22"/>
        </w:rPr>
        <w:t>KAREN ABUDINEN</w:t>
      </w:r>
      <w:r w:rsidR="00EF322A" w:rsidRPr="00A02BA4">
        <w:rPr>
          <w:rFonts w:ascii="Arial Narrow" w:hAnsi="Arial Narrow" w:cs="Arial"/>
          <w:b/>
          <w:sz w:val="22"/>
          <w:szCs w:val="22"/>
        </w:rPr>
        <w:t xml:space="preserve"> </w:t>
      </w:r>
      <w:r w:rsidR="00EF322A" w:rsidRPr="00A02BA4">
        <w:rPr>
          <w:rFonts w:ascii="Arial Narrow" w:eastAsia="Calibri" w:hAnsi="Arial Narrow" w:cs="Arial"/>
          <w:b/>
          <w:sz w:val="22"/>
          <w:szCs w:val="22"/>
        </w:rPr>
        <w:t>ABUCHAIBE</w:t>
      </w:r>
    </w:p>
    <w:p w14:paraId="2E7DD418" w14:textId="77777777" w:rsidR="00EF322A" w:rsidRPr="00A02BA4" w:rsidRDefault="00EF322A" w:rsidP="00EF322A">
      <w:pPr>
        <w:overflowPunct w:val="0"/>
        <w:contextualSpacing/>
        <w:jc w:val="center"/>
        <w:textAlignment w:val="baseline"/>
        <w:outlineLvl w:val="0"/>
        <w:rPr>
          <w:rStyle w:val="Refdecomentario"/>
          <w:rFonts w:ascii="Arial Narrow" w:hAnsi="Arial Narrow"/>
          <w:sz w:val="22"/>
          <w:szCs w:val="22"/>
        </w:rPr>
      </w:pPr>
      <w:r w:rsidRPr="00A02BA4">
        <w:rPr>
          <w:rFonts w:ascii="Arial Narrow" w:eastAsia="Calibri" w:hAnsi="Arial Narrow" w:cs="Arial"/>
          <w:sz w:val="22"/>
          <w:szCs w:val="22"/>
        </w:rPr>
        <w:t>MINISTRA DE TECNOLOGÍAS DE LA INFORMACIÓN Y LAS COMUNICACIONES</w:t>
      </w:r>
    </w:p>
    <w:p w14:paraId="2C3E58E3" w14:textId="77777777" w:rsidR="00EF322A" w:rsidRPr="00A02BA4" w:rsidRDefault="00EF322A" w:rsidP="00EF322A">
      <w:pPr>
        <w:spacing w:after="0"/>
        <w:rPr>
          <w:rStyle w:val="Refdecomentario"/>
          <w:rFonts w:ascii="Arial Narrow" w:hAnsi="Arial Narrow"/>
          <w:sz w:val="22"/>
          <w:szCs w:val="22"/>
        </w:rPr>
      </w:pPr>
    </w:p>
    <w:p w14:paraId="32B15E0C" w14:textId="77777777" w:rsidR="004053D2" w:rsidRPr="00A02BA4" w:rsidRDefault="004053D2" w:rsidP="001D4B1C">
      <w:pPr>
        <w:tabs>
          <w:tab w:val="left" w:pos="851"/>
          <w:tab w:val="left" w:pos="9072"/>
        </w:tabs>
        <w:spacing w:after="0" w:line="288" w:lineRule="auto"/>
        <w:contextualSpacing/>
        <w:rPr>
          <w:rFonts w:ascii="Arial Narrow" w:hAnsi="Arial Narrow" w:cs="Arial"/>
          <w:sz w:val="22"/>
          <w:szCs w:val="22"/>
        </w:rPr>
      </w:pPr>
    </w:p>
    <w:p w14:paraId="7E9D0133" w14:textId="082DD513" w:rsidR="00375593" w:rsidRPr="00A02BA4" w:rsidRDefault="00AE702B" w:rsidP="0076407E">
      <w:pPr>
        <w:tabs>
          <w:tab w:val="left" w:pos="851"/>
          <w:tab w:val="left" w:pos="9072"/>
        </w:tabs>
        <w:spacing w:after="0" w:line="288" w:lineRule="auto"/>
        <w:ind w:left="-142"/>
        <w:contextualSpacing/>
        <w:rPr>
          <w:rFonts w:ascii="Arial Narrow" w:hAnsi="Arial Narrow" w:cs="Arial"/>
          <w:sz w:val="16"/>
          <w:szCs w:val="16"/>
        </w:rPr>
      </w:pPr>
      <w:r w:rsidRPr="00A02BA4">
        <w:rPr>
          <w:rFonts w:ascii="Arial Narrow" w:hAnsi="Arial Narrow" w:cs="Arial"/>
          <w:b/>
          <w:sz w:val="16"/>
          <w:szCs w:val="16"/>
        </w:rPr>
        <w:t xml:space="preserve">Elaboró:  </w:t>
      </w:r>
      <w:r w:rsidR="00E91C6A" w:rsidRPr="00A02BA4">
        <w:rPr>
          <w:rFonts w:ascii="Arial Narrow" w:hAnsi="Arial Narrow" w:cs="Arial"/>
          <w:b/>
          <w:sz w:val="16"/>
          <w:szCs w:val="16"/>
        </w:rPr>
        <w:t xml:space="preserve">       </w:t>
      </w:r>
      <w:r w:rsidR="00FF4DBF" w:rsidRPr="00A02BA4">
        <w:rPr>
          <w:rFonts w:ascii="Arial Narrow" w:hAnsi="Arial Narrow" w:cs="Arial"/>
          <w:sz w:val="16"/>
          <w:szCs w:val="16"/>
        </w:rPr>
        <w:t>M</w:t>
      </w:r>
      <w:r w:rsidR="00A02BA4">
        <w:rPr>
          <w:rFonts w:ascii="Arial Narrow" w:hAnsi="Arial Narrow" w:cs="Arial"/>
          <w:sz w:val="16"/>
          <w:szCs w:val="16"/>
        </w:rPr>
        <w:t>ó</w:t>
      </w:r>
      <w:r w:rsidR="00FF4DBF" w:rsidRPr="00A02BA4">
        <w:rPr>
          <w:rFonts w:ascii="Arial Narrow" w:hAnsi="Arial Narrow" w:cs="Arial"/>
          <w:sz w:val="16"/>
          <w:szCs w:val="16"/>
        </w:rPr>
        <w:t xml:space="preserve">nica Bibiana </w:t>
      </w:r>
      <w:r w:rsidR="00732B07">
        <w:rPr>
          <w:rFonts w:ascii="Arial Narrow" w:hAnsi="Arial Narrow" w:cs="Arial"/>
          <w:sz w:val="16"/>
          <w:szCs w:val="16"/>
        </w:rPr>
        <w:t>Su</w:t>
      </w:r>
      <w:r w:rsidR="00244446">
        <w:rPr>
          <w:rFonts w:ascii="Arial Narrow" w:hAnsi="Arial Narrow" w:cs="Arial"/>
          <w:sz w:val="16"/>
          <w:szCs w:val="16"/>
        </w:rPr>
        <w:t>á</w:t>
      </w:r>
      <w:r w:rsidR="00732B07">
        <w:rPr>
          <w:rFonts w:ascii="Arial Narrow" w:hAnsi="Arial Narrow" w:cs="Arial"/>
          <w:sz w:val="16"/>
          <w:szCs w:val="16"/>
        </w:rPr>
        <w:t>rez</w:t>
      </w:r>
      <w:r w:rsidR="0076407E">
        <w:rPr>
          <w:rFonts w:ascii="Arial Narrow" w:hAnsi="Arial Narrow" w:cs="Arial"/>
          <w:sz w:val="16"/>
          <w:szCs w:val="16"/>
        </w:rPr>
        <w:t xml:space="preserve"> - Dirección de Industria de Comunicaciones</w:t>
      </w:r>
    </w:p>
    <w:p w14:paraId="5D22E94C" w14:textId="369F116C" w:rsidR="00E91C6A" w:rsidRPr="00A02BA4" w:rsidRDefault="00375593" w:rsidP="00E91C6A">
      <w:pPr>
        <w:tabs>
          <w:tab w:val="left" w:pos="426"/>
          <w:tab w:val="left" w:pos="720"/>
          <w:tab w:val="left" w:pos="9072"/>
        </w:tabs>
        <w:spacing w:after="0"/>
        <w:ind w:left="-142"/>
        <w:contextualSpacing/>
        <w:rPr>
          <w:rFonts w:ascii="Arial Narrow" w:hAnsi="Arial Narrow" w:cs="Arial"/>
          <w:b/>
          <w:sz w:val="16"/>
          <w:szCs w:val="16"/>
        </w:rPr>
      </w:pPr>
      <w:r w:rsidRPr="00A02BA4">
        <w:rPr>
          <w:rFonts w:ascii="Arial Narrow" w:hAnsi="Arial Narrow" w:cs="Arial"/>
          <w:b/>
          <w:sz w:val="16"/>
          <w:szCs w:val="16"/>
        </w:rPr>
        <w:t>Revisó:</w:t>
      </w:r>
      <w:r w:rsidR="00E91C6A" w:rsidRPr="00A02BA4">
        <w:rPr>
          <w:rFonts w:ascii="Arial Narrow" w:hAnsi="Arial Narrow" w:cs="Arial"/>
          <w:b/>
          <w:sz w:val="16"/>
          <w:szCs w:val="16"/>
        </w:rPr>
        <w:tab/>
        <w:t xml:space="preserve"> </w:t>
      </w:r>
      <w:r w:rsidR="00E91C6A" w:rsidRPr="00A02BA4">
        <w:rPr>
          <w:rFonts w:ascii="Arial Narrow" w:hAnsi="Arial Narrow" w:cs="Arial"/>
          <w:b/>
          <w:sz w:val="16"/>
          <w:szCs w:val="16"/>
        </w:rPr>
        <w:tab/>
      </w:r>
      <w:r w:rsidRPr="00A02BA4">
        <w:rPr>
          <w:rFonts w:ascii="Arial Narrow" w:hAnsi="Arial Narrow" w:cs="Arial"/>
          <w:sz w:val="16"/>
          <w:szCs w:val="16"/>
        </w:rPr>
        <w:t>Fabiola Téllez Fontecha</w:t>
      </w:r>
      <w:r w:rsidRPr="00A02BA4">
        <w:rPr>
          <w:rFonts w:ascii="Arial Narrow" w:hAnsi="Arial Narrow" w:cs="Arial"/>
          <w:b/>
          <w:sz w:val="16"/>
          <w:szCs w:val="16"/>
        </w:rPr>
        <w:t xml:space="preserve"> </w:t>
      </w:r>
      <w:r w:rsidR="00E91C6A" w:rsidRPr="00A02BA4">
        <w:rPr>
          <w:rFonts w:ascii="Arial Narrow" w:hAnsi="Arial Narrow" w:cs="Arial"/>
          <w:b/>
          <w:sz w:val="16"/>
          <w:szCs w:val="16"/>
        </w:rPr>
        <w:t xml:space="preserve">– </w:t>
      </w:r>
      <w:r w:rsidR="003003B1" w:rsidRPr="003003B1">
        <w:rPr>
          <w:rFonts w:ascii="Arial Narrow" w:hAnsi="Arial Narrow" w:cs="Arial"/>
          <w:bCs/>
          <w:sz w:val="16"/>
          <w:szCs w:val="16"/>
        </w:rPr>
        <w:t>Asesora Dirección de Industria de Comunicaciones</w:t>
      </w:r>
      <w:r w:rsidR="003003B1">
        <w:rPr>
          <w:rFonts w:ascii="Arial Narrow" w:hAnsi="Arial Narrow" w:cs="Arial"/>
          <w:b/>
          <w:sz w:val="16"/>
          <w:szCs w:val="16"/>
        </w:rPr>
        <w:t xml:space="preserve"> </w:t>
      </w:r>
    </w:p>
    <w:p w14:paraId="19021D86" w14:textId="745EF005" w:rsidR="00E91C6A" w:rsidRPr="00A02BA4" w:rsidRDefault="00E91C6A" w:rsidP="00E91C6A">
      <w:pPr>
        <w:tabs>
          <w:tab w:val="left" w:pos="426"/>
          <w:tab w:val="left" w:pos="720"/>
          <w:tab w:val="left" w:pos="9072"/>
        </w:tabs>
        <w:spacing w:after="0"/>
        <w:ind w:left="-142"/>
        <w:contextualSpacing/>
        <w:rPr>
          <w:rFonts w:ascii="Arial Narrow" w:hAnsi="Arial Narrow" w:cs="Arial"/>
          <w:b/>
          <w:sz w:val="16"/>
          <w:szCs w:val="16"/>
        </w:rPr>
      </w:pPr>
      <w:r w:rsidRPr="00A02BA4">
        <w:rPr>
          <w:rFonts w:ascii="Arial Narrow" w:hAnsi="Arial Narrow" w:cs="Arial"/>
          <w:b/>
          <w:sz w:val="16"/>
          <w:szCs w:val="16"/>
        </w:rPr>
        <w:tab/>
      </w:r>
      <w:r w:rsidRPr="00A02BA4">
        <w:rPr>
          <w:rFonts w:ascii="Arial Narrow" w:hAnsi="Arial Narrow" w:cs="Arial"/>
          <w:b/>
          <w:sz w:val="16"/>
          <w:szCs w:val="16"/>
        </w:rPr>
        <w:tab/>
      </w:r>
      <w:r w:rsidR="003003B1">
        <w:rPr>
          <w:rFonts w:ascii="Arial Narrow" w:hAnsi="Arial Narrow" w:cs="Arial"/>
          <w:sz w:val="16"/>
          <w:szCs w:val="16"/>
        </w:rPr>
        <w:t>Talia Mejía Ahcar</w:t>
      </w:r>
      <w:r w:rsidR="00EF1F7A">
        <w:rPr>
          <w:rFonts w:ascii="Arial Narrow" w:hAnsi="Arial Narrow" w:cs="Arial"/>
          <w:sz w:val="16"/>
          <w:szCs w:val="16"/>
        </w:rPr>
        <w:t xml:space="preserve"> </w:t>
      </w:r>
      <w:r w:rsidRPr="00A02BA4">
        <w:rPr>
          <w:rFonts w:ascii="Arial Narrow" w:hAnsi="Arial Narrow"/>
          <w:sz w:val="16"/>
          <w:szCs w:val="16"/>
        </w:rPr>
        <w:t>- Director</w:t>
      </w:r>
      <w:r w:rsidR="003003B1">
        <w:rPr>
          <w:rFonts w:ascii="Arial Narrow" w:hAnsi="Arial Narrow"/>
          <w:sz w:val="16"/>
          <w:szCs w:val="16"/>
        </w:rPr>
        <w:t>a</w:t>
      </w:r>
      <w:r w:rsidRPr="00A02BA4">
        <w:rPr>
          <w:rFonts w:ascii="Arial Narrow" w:hAnsi="Arial Narrow"/>
          <w:sz w:val="16"/>
          <w:szCs w:val="16"/>
        </w:rPr>
        <w:t xml:space="preserve"> de Industria de Comunicaciones </w:t>
      </w:r>
    </w:p>
    <w:p w14:paraId="2F25C56F" w14:textId="77D03ACD" w:rsidR="00E91C6A" w:rsidRDefault="003003B1" w:rsidP="00E91C6A">
      <w:pPr>
        <w:suppressAutoHyphens/>
        <w:spacing w:after="0"/>
        <w:ind w:firstLine="708"/>
        <w:rPr>
          <w:rFonts w:ascii="Arial Narrow" w:hAnsi="Arial Narrow" w:cs="Arial"/>
          <w:sz w:val="16"/>
          <w:szCs w:val="16"/>
        </w:rPr>
      </w:pPr>
      <w:r>
        <w:rPr>
          <w:rFonts w:ascii="Arial Narrow" w:hAnsi="Arial Narrow" w:cs="Arial"/>
          <w:sz w:val="16"/>
          <w:szCs w:val="16"/>
        </w:rPr>
        <w:t xml:space="preserve">Juan José Ramírez Reatiga </w:t>
      </w:r>
      <w:r w:rsidR="00E91C6A" w:rsidRPr="00A02BA4">
        <w:rPr>
          <w:rFonts w:ascii="Arial Narrow" w:hAnsi="Arial Narrow" w:cs="Arial"/>
          <w:sz w:val="16"/>
          <w:szCs w:val="16"/>
        </w:rPr>
        <w:t>- Asesor Viceministerio de Conectividad</w:t>
      </w:r>
    </w:p>
    <w:p w14:paraId="4AD827D5" w14:textId="2FD70C5B" w:rsidR="003003B1" w:rsidRPr="00A02BA4" w:rsidRDefault="003003B1" w:rsidP="00E91C6A">
      <w:pPr>
        <w:suppressAutoHyphens/>
        <w:spacing w:after="0"/>
        <w:ind w:firstLine="708"/>
        <w:rPr>
          <w:rFonts w:ascii="Arial Narrow" w:hAnsi="Arial Narrow" w:cs="Arial"/>
          <w:sz w:val="16"/>
          <w:szCs w:val="16"/>
        </w:rPr>
      </w:pPr>
      <w:r>
        <w:rPr>
          <w:rFonts w:ascii="Arial Narrow" w:hAnsi="Arial Narrow" w:cs="Arial"/>
          <w:sz w:val="16"/>
          <w:szCs w:val="16"/>
        </w:rPr>
        <w:t xml:space="preserve">Jesús David Rueda Pepinosa – Asesor Viceministro de Conectividad </w:t>
      </w:r>
    </w:p>
    <w:p w14:paraId="30D6E915" w14:textId="77777777" w:rsidR="00E91C6A" w:rsidRDefault="00E91C6A" w:rsidP="00E91C6A">
      <w:pPr>
        <w:suppressAutoHyphens/>
        <w:spacing w:after="0"/>
        <w:ind w:firstLine="708"/>
        <w:rPr>
          <w:rFonts w:ascii="Arial Narrow" w:hAnsi="Arial Narrow" w:cs="Arial"/>
          <w:sz w:val="16"/>
          <w:szCs w:val="16"/>
        </w:rPr>
      </w:pPr>
      <w:r w:rsidRPr="00A02BA4">
        <w:rPr>
          <w:rFonts w:ascii="Arial Narrow" w:hAnsi="Arial Narrow" w:cs="Arial"/>
          <w:sz w:val="16"/>
          <w:szCs w:val="16"/>
        </w:rPr>
        <w:t>Manuel Domingo Abello Álvarez - Director Jurídico</w:t>
      </w:r>
    </w:p>
    <w:p w14:paraId="189CA824" w14:textId="7F1CC361" w:rsidR="00927661" w:rsidRDefault="00E91C6A" w:rsidP="00927661">
      <w:pPr>
        <w:spacing w:after="0"/>
        <w:ind w:firstLine="708"/>
        <w:rPr>
          <w:rStyle w:val="Refdecomentario"/>
          <w:rFonts w:ascii="Arial Narrow" w:hAnsi="Arial Narrow"/>
          <w:szCs w:val="16"/>
        </w:rPr>
      </w:pPr>
      <w:r w:rsidRPr="00A02BA4">
        <w:rPr>
          <w:rStyle w:val="Refdecomentario"/>
          <w:rFonts w:ascii="Arial Narrow" w:hAnsi="Arial Narrow"/>
          <w:szCs w:val="16"/>
        </w:rPr>
        <w:t>Adriana Vanessa Meza Consuegra</w:t>
      </w:r>
      <w:r w:rsidR="00244446">
        <w:rPr>
          <w:rStyle w:val="Refdecomentario"/>
          <w:rFonts w:ascii="Arial Narrow" w:hAnsi="Arial Narrow"/>
          <w:szCs w:val="16"/>
        </w:rPr>
        <w:t xml:space="preserve"> -</w:t>
      </w:r>
      <w:r w:rsidRPr="00A02BA4">
        <w:rPr>
          <w:rStyle w:val="Refdecomentario"/>
          <w:rFonts w:ascii="Arial Narrow" w:hAnsi="Arial Narrow"/>
          <w:szCs w:val="16"/>
        </w:rPr>
        <w:t xml:space="preserve"> Secretaria General</w:t>
      </w:r>
    </w:p>
    <w:p w14:paraId="1B3F9B47" w14:textId="5F0AD00E" w:rsidR="00927661" w:rsidRPr="00A02BA4" w:rsidRDefault="00927661" w:rsidP="00157657">
      <w:pPr>
        <w:spacing w:after="0"/>
        <w:rPr>
          <w:rStyle w:val="Refdecomentario"/>
          <w:rFonts w:ascii="Arial Narrow" w:hAnsi="Arial Narrow"/>
          <w:szCs w:val="16"/>
        </w:rPr>
      </w:pPr>
      <w:r>
        <w:rPr>
          <w:rFonts w:ascii="Arial Narrow" w:hAnsi="Arial Narrow" w:cs="Arial"/>
          <w:b/>
          <w:sz w:val="16"/>
          <w:szCs w:val="16"/>
        </w:rPr>
        <w:t>Aprob</w:t>
      </w:r>
      <w:r w:rsidRPr="00A02BA4">
        <w:rPr>
          <w:rFonts w:ascii="Arial Narrow" w:hAnsi="Arial Narrow" w:cs="Arial"/>
          <w:b/>
          <w:sz w:val="16"/>
          <w:szCs w:val="16"/>
        </w:rPr>
        <w:t>ó:</w:t>
      </w:r>
      <w:r w:rsidRPr="00A02BA4">
        <w:rPr>
          <w:rFonts w:ascii="Arial Narrow" w:hAnsi="Arial Narrow" w:cs="Arial"/>
          <w:b/>
          <w:sz w:val="16"/>
          <w:szCs w:val="16"/>
        </w:rPr>
        <w:tab/>
      </w:r>
      <w:r>
        <w:rPr>
          <w:rFonts w:ascii="Arial Narrow" w:hAnsi="Arial Narrow" w:cs="Arial"/>
          <w:b/>
          <w:sz w:val="16"/>
          <w:szCs w:val="16"/>
        </w:rPr>
        <w:t>Walid David Jalil Nasser – Viceministro de Conectividad</w:t>
      </w:r>
    </w:p>
    <w:p w14:paraId="1796F077" w14:textId="5A811B86" w:rsidR="00E91C6A" w:rsidRPr="00A02BA4" w:rsidRDefault="00E91C6A" w:rsidP="00E91C6A">
      <w:pPr>
        <w:spacing w:after="0"/>
        <w:ind w:firstLine="708"/>
        <w:rPr>
          <w:rFonts w:ascii="Arial Narrow" w:hAnsi="Arial Narrow"/>
          <w:b/>
          <w:bCs/>
          <w:sz w:val="16"/>
          <w:szCs w:val="16"/>
        </w:rPr>
      </w:pPr>
    </w:p>
    <w:p w14:paraId="644967AC" w14:textId="38BFF1E7" w:rsidR="006B2A98" w:rsidRPr="00A02BA4" w:rsidRDefault="006B2A98" w:rsidP="00E91C6A">
      <w:pPr>
        <w:suppressAutoHyphens/>
        <w:spacing w:after="0"/>
        <w:ind w:firstLine="708"/>
        <w:rPr>
          <w:rFonts w:ascii="Arial Narrow" w:hAnsi="Arial Narrow" w:cs="Arial"/>
          <w:sz w:val="16"/>
          <w:szCs w:val="16"/>
        </w:rPr>
      </w:pPr>
    </w:p>
    <w:sectPr w:rsidR="006B2A98" w:rsidRPr="00A02BA4" w:rsidSect="00375593">
      <w:headerReference w:type="default" r:id="rId13"/>
      <w:footerReference w:type="default" r:id="rId14"/>
      <w:headerReference w:type="first" r:id="rId15"/>
      <w:footerReference w:type="first" r:id="rId16"/>
      <w:pgSz w:w="12240" w:h="18720" w:code="14"/>
      <w:pgMar w:top="2268" w:right="1418" w:bottom="2948" w:left="1701" w:header="0" w:footer="397"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F8BEA" w16cex:dateUtc="2021-05-31T21:23:00Z"/>
  <w16cex:commentExtensible w16cex:durableId="246CBC00" w16cex:dateUtc="2021-06-10T21:27:00Z"/>
  <w16cex:commentExtensible w16cex:durableId="2472FFF0" w16cex:dateUtc="2021-06-15T15:30:00Z"/>
  <w16cex:commentExtensible w16cex:durableId="24494C41" w16cex:dateUtc="2021-05-15T00:21:00Z"/>
  <w16cex:commentExtensible w16cex:durableId="245F922C" w16cex:dateUtc="2021-05-31T21:49:00Z"/>
  <w16cex:commentExtensible w16cex:durableId="2460D44C" w16cex:dateUtc="2021-06-01T20: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B09CA" w14:textId="77777777" w:rsidR="002376AA" w:rsidRDefault="002376AA">
      <w:r>
        <w:separator/>
      </w:r>
    </w:p>
  </w:endnote>
  <w:endnote w:type="continuationSeparator" w:id="0">
    <w:p w14:paraId="2EE62DAF" w14:textId="77777777" w:rsidR="002376AA" w:rsidRDefault="002376AA">
      <w:r>
        <w:continuationSeparator/>
      </w:r>
    </w:p>
  </w:endnote>
  <w:endnote w:type="continuationNotice" w:id="1">
    <w:p w14:paraId="173BB0E7" w14:textId="77777777" w:rsidR="002376AA" w:rsidRDefault="002376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762F" w14:textId="3A7809DD" w:rsidR="00E17AC9" w:rsidRDefault="00E17AC9" w:rsidP="00F72DC2">
    <w:pPr>
      <w:pStyle w:val="Piedepgina"/>
      <w:tabs>
        <w:tab w:val="clear" w:pos="4252"/>
        <w:tab w:val="clear" w:pos="8504"/>
        <w:tab w:val="center" w:pos="4561"/>
        <w:tab w:val="left" w:pos="5245"/>
        <w:tab w:val="left" w:pos="9781"/>
      </w:tabs>
      <w:rPr>
        <w:rFonts w:ascii="Arial Narrow" w:hAnsi="Arial Narrow" w:cs="Arial Narrow"/>
        <w:sz w:val="16"/>
        <w:szCs w:val="16"/>
      </w:rPr>
    </w:pPr>
  </w:p>
  <w:p w14:paraId="697AF08B" w14:textId="2C222108" w:rsidR="00E17AC9" w:rsidRPr="00335ACB" w:rsidRDefault="00E17AC9"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PAGE </w:instrText>
    </w:r>
    <w:r w:rsidRPr="00335ACB">
      <w:rPr>
        <w:rFonts w:ascii="Arial Narrow" w:hAnsi="Arial Narrow" w:cs="Arial Narrow"/>
        <w:sz w:val="16"/>
        <w:szCs w:val="16"/>
      </w:rPr>
      <w:fldChar w:fldCharType="separate"/>
    </w:r>
    <w:r w:rsidR="001C0D2B">
      <w:rPr>
        <w:rFonts w:ascii="Arial Narrow" w:hAnsi="Arial Narrow" w:cs="Arial Narrow"/>
        <w:noProof/>
        <w:sz w:val="16"/>
        <w:szCs w:val="16"/>
      </w:rPr>
      <w:t>4</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NUMPAGES </w:instrText>
    </w:r>
    <w:r w:rsidRPr="00335ACB">
      <w:rPr>
        <w:rFonts w:ascii="Arial Narrow" w:hAnsi="Arial Narrow" w:cs="Arial Narrow"/>
        <w:sz w:val="16"/>
        <w:szCs w:val="16"/>
      </w:rPr>
      <w:fldChar w:fldCharType="separate"/>
    </w:r>
    <w:r w:rsidR="001C0D2B">
      <w:rPr>
        <w:rFonts w:ascii="Arial Narrow" w:hAnsi="Arial Narrow" w:cs="Arial Narrow"/>
        <w:noProof/>
        <w:sz w:val="16"/>
        <w:szCs w:val="16"/>
      </w:rPr>
      <w:t>5</w:t>
    </w:r>
    <w:r w:rsidRPr="00335ACB">
      <w:rPr>
        <w:rFonts w:ascii="Arial Narrow" w:hAnsi="Arial Narrow" w:cs="Arial Narrow"/>
        <w:sz w:val="16"/>
        <w:szCs w:val="16"/>
      </w:rPr>
      <w:fldChar w:fldCharType="end"/>
    </w:r>
  </w:p>
  <w:p w14:paraId="2C6AEDEC" w14:textId="77777777" w:rsidR="00E17AC9" w:rsidRDefault="00E17AC9"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1D364004" w14:textId="77777777" w:rsidR="00E17AC9" w:rsidRDefault="00E17AC9" w:rsidP="00F72DC2">
    <w:pPr>
      <w:pStyle w:val="Piedepgina"/>
    </w:pPr>
  </w:p>
  <w:p w14:paraId="7D577D8B" w14:textId="77777777" w:rsidR="00057AC9" w:rsidRDefault="00057AC9"/>
  <w:p w14:paraId="011360F8" w14:textId="77777777" w:rsidR="00057AC9" w:rsidRDefault="00057A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80F0F" w14:textId="559D5C57" w:rsidR="00E17AC9" w:rsidRDefault="00E17AC9"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noProof/>
        <w:lang w:val="es-CO" w:eastAsia="es-CO"/>
      </w:rPr>
      <mc:AlternateContent>
        <mc:Choice Requires="wps">
          <w:drawing>
            <wp:anchor distT="0" distB="0" distL="114300" distR="114300" simplePos="0" relativeHeight="251658244" behindDoc="0" locked="0" layoutInCell="1" allowOverlap="1" wp14:anchorId="64FD3ACA" wp14:editId="2DD4B4F5">
              <wp:simplePos x="0" y="0"/>
              <wp:positionH relativeFrom="column">
                <wp:posOffset>-125730</wp:posOffset>
              </wp:positionH>
              <wp:positionV relativeFrom="paragraph">
                <wp:posOffset>150495</wp:posOffset>
              </wp:positionV>
              <wp:extent cx="1505585" cy="538480"/>
              <wp:effectExtent l="0" t="0" r="18415" b="139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38480"/>
                      </a:xfrm>
                      <a:prstGeom prst="rect">
                        <a:avLst/>
                      </a:prstGeom>
                      <a:solidFill>
                        <a:srgbClr val="FFFFFF"/>
                      </a:solidFill>
                      <a:ln w="9525">
                        <a:solidFill>
                          <a:srgbClr val="FFFFFF"/>
                        </a:solidFill>
                        <a:miter lim="800000"/>
                        <a:headEnd/>
                        <a:tailEnd/>
                      </a:ln>
                    </wps:spPr>
                    <wps:txbx>
                      <w:txbxContent>
                        <w:p w14:paraId="56F74136" w14:textId="705D2AE5" w:rsidR="00E17AC9" w:rsidRDefault="00E17A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D3ACA" id="_x0000_t202" coordsize="21600,21600" o:spt="202" path="m,l,21600r21600,l21600,xe">
              <v:stroke joinstyle="miter"/>
              <v:path gradientshapeok="t" o:connecttype="rect"/>
            </v:shapetype>
            <v:shape id="Text Box 8" o:spid="_x0000_s1027" type="#_x0000_t202" style="position:absolute;left:0;text-align:left;margin-left:-9.9pt;margin-top:11.85pt;width:118.55pt;height:42.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" strokecolor="white">
              <v:textbox>
                <w:txbxContent>
                  <w:p w14:paraId="56F74136" w14:textId="705D2AE5" w:rsidR="00E17AC9" w:rsidRDefault="00E17AC9"/>
                </w:txbxContent>
              </v:textbox>
            </v:shape>
          </w:pict>
        </mc:Fallback>
      </mc:AlternateContent>
    </w:r>
  </w:p>
  <w:p w14:paraId="34769355" w14:textId="5DFC6E7B" w:rsidR="00E17AC9" w:rsidRPr="00335ACB" w:rsidRDefault="00E17AC9"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PAGE </w:instrText>
    </w:r>
    <w:r w:rsidRPr="00335ACB">
      <w:rPr>
        <w:rFonts w:ascii="Arial Narrow" w:hAnsi="Arial Narrow" w:cs="Arial Narrow"/>
        <w:sz w:val="16"/>
        <w:szCs w:val="16"/>
      </w:rPr>
      <w:fldChar w:fldCharType="separate"/>
    </w:r>
    <w:r w:rsidR="00FE23FD">
      <w:rPr>
        <w:rFonts w:ascii="Arial Narrow" w:hAnsi="Arial Narrow" w:cs="Arial Narrow"/>
        <w:noProof/>
        <w:sz w:val="16"/>
        <w:szCs w:val="16"/>
      </w:rPr>
      <w:t>1</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NUMPAGES </w:instrText>
    </w:r>
    <w:r w:rsidRPr="00335ACB">
      <w:rPr>
        <w:rFonts w:ascii="Arial Narrow" w:hAnsi="Arial Narrow" w:cs="Arial Narrow"/>
        <w:sz w:val="16"/>
        <w:szCs w:val="16"/>
      </w:rPr>
      <w:fldChar w:fldCharType="separate"/>
    </w:r>
    <w:r w:rsidR="00FE23FD">
      <w:rPr>
        <w:rFonts w:ascii="Arial Narrow" w:hAnsi="Arial Narrow" w:cs="Arial Narrow"/>
        <w:noProof/>
        <w:sz w:val="16"/>
        <w:szCs w:val="16"/>
      </w:rPr>
      <w:t>5</w:t>
    </w:r>
    <w:r w:rsidRPr="00335ACB">
      <w:rPr>
        <w:rFonts w:ascii="Arial Narrow" w:hAnsi="Arial Narrow" w:cs="Arial Narrow"/>
        <w:sz w:val="16"/>
        <w:szCs w:val="16"/>
      </w:rPr>
      <w:fldChar w:fldCharType="end"/>
    </w:r>
  </w:p>
  <w:p w14:paraId="43FEF866" w14:textId="77777777" w:rsidR="00E17AC9" w:rsidRDefault="00E17AC9"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278C36B3" w14:textId="77777777" w:rsidR="00E17AC9" w:rsidRDefault="00E17AC9">
    <w:pPr>
      <w:pStyle w:val="Piedepgina"/>
    </w:pPr>
  </w:p>
  <w:p w14:paraId="55CB6985" w14:textId="77777777" w:rsidR="00057AC9" w:rsidRDefault="00057AC9"/>
  <w:p w14:paraId="03E3ADFC" w14:textId="77777777" w:rsidR="00057AC9" w:rsidRDefault="00057A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69EF1" w14:textId="77777777" w:rsidR="002376AA" w:rsidRDefault="002376AA">
      <w:r>
        <w:separator/>
      </w:r>
    </w:p>
  </w:footnote>
  <w:footnote w:type="continuationSeparator" w:id="0">
    <w:p w14:paraId="636EB712" w14:textId="77777777" w:rsidR="002376AA" w:rsidRDefault="002376AA">
      <w:r>
        <w:continuationSeparator/>
      </w:r>
    </w:p>
  </w:footnote>
  <w:footnote w:type="continuationNotice" w:id="1">
    <w:p w14:paraId="1A2F7C45" w14:textId="77777777" w:rsidR="002376AA" w:rsidRDefault="002376AA">
      <w:pPr>
        <w:spacing w:after="0"/>
      </w:pPr>
    </w:p>
  </w:footnote>
  <w:footnote w:id="2">
    <w:p w14:paraId="218A1896" w14:textId="033F9AA6" w:rsidR="006E0407" w:rsidRPr="00D00A6E" w:rsidRDefault="006E0407">
      <w:pPr>
        <w:pStyle w:val="Textonotapie"/>
        <w:rPr>
          <w:sz w:val="16"/>
          <w:szCs w:val="16"/>
        </w:rPr>
      </w:pPr>
      <w:r w:rsidRPr="00D00A6E">
        <w:rPr>
          <w:rStyle w:val="Refdenotaalpie"/>
          <w:sz w:val="16"/>
          <w:szCs w:val="16"/>
        </w:rPr>
        <w:footnoteRef/>
      </w:r>
      <w:r w:rsidRPr="00D00A6E">
        <w:rPr>
          <w:sz w:val="16"/>
          <w:szCs w:val="16"/>
        </w:rPr>
        <w:t xml:space="preserve"> </w:t>
      </w:r>
      <w:hyperlink r:id="rId1" w:history="1">
        <w:r w:rsidRPr="00D00A6E">
          <w:rPr>
            <w:rStyle w:val="Hipervnculo"/>
            <w:sz w:val="16"/>
            <w:szCs w:val="16"/>
          </w:rPr>
          <w:t>https://postdata.gov.co/dataflash/data-flash-2021-008-televisi%C3%B3n-por-suscripci%C3%B3n</w:t>
        </w:r>
      </w:hyperlink>
    </w:p>
    <w:p w14:paraId="3A1C893A" w14:textId="7D8D5639" w:rsidR="006E0407" w:rsidRPr="00640F76" w:rsidRDefault="006E0407">
      <w:pPr>
        <w:pStyle w:val="Textonotapie"/>
        <w:rPr>
          <w:sz w:val="16"/>
          <w:szCs w:val="16"/>
          <w:lang w:val="es-ES"/>
        </w:rPr>
      </w:pPr>
      <w:r w:rsidRPr="00D00A6E">
        <w:rPr>
          <w:sz w:val="16"/>
          <w:szCs w:val="16"/>
        </w:rPr>
        <w:t>Información consultada el 14 de abril de 2021</w:t>
      </w:r>
    </w:p>
  </w:footnote>
  <w:footnote w:id="3">
    <w:p w14:paraId="0DA859A2" w14:textId="51641F29" w:rsidR="009D42B3" w:rsidRPr="00D00A6E" w:rsidRDefault="009D42B3">
      <w:pPr>
        <w:pStyle w:val="Textonotapie"/>
        <w:rPr>
          <w:sz w:val="16"/>
          <w:szCs w:val="16"/>
        </w:rPr>
      </w:pPr>
      <w:r w:rsidRPr="00D00A6E">
        <w:rPr>
          <w:rStyle w:val="Refdenotaalpie"/>
          <w:sz w:val="16"/>
          <w:szCs w:val="16"/>
        </w:rPr>
        <w:footnoteRef/>
      </w:r>
      <w:hyperlink r:id="rId2" w:history="1">
        <w:r w:rsidRPr="00D00A6E">
          <w:rPr>
            <w:rStyle w:val="Hipervnculo"/>
            <w:sz w:val="16"/>
            <w:szCs w:val="16"/>
          </w:rPr>
          <w:t>https://postdata.gov.co/dataset/suscriptores-e-ingresos-de-televisi%C3%B3n-por-suscripci%C3%B3n/resource/0c4b69a7-734d-432c-9d9b</w:t>
        </w:r>
      </w:hyperlink>
    </w:p>
    <w:p w14:paraId="0015C1A1" w14:textId="5333D7E4" w:rsidR="009D42B3" w:rsidRPr="00640F76" w:rsidRDefault="009D42B3">
      <w:pPr>
        <w:pStyle w:val="Textonotapie"/>
        <w:rPr>
          <w:lang w:val="es-ES"/>
        </w:rPr>
      </w:pPr>
      <w:r w:rsidRPr="00D00A6E">
        <w:rPr>
          <w:sz w:val="16"/>
          <w:szCs w:val="16"/>
        </w:rPr>
        <w:t>Información consultada el 14 de abril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8BF46" w14:textId="77777777" w:rsidR="00E17AC9" w:rsidRDefault="00E17AC9">
    <w:pPr>
      <w:pStyle w:val="Encabezado"/>
      <w:widowControl/>
      <w:rPr>
        <w:sz w:val="20"/>
      </w:rPr>
    </w:pPr>
  </w:p>
  <w:p w14:paraId="11EEB540" w14:textId="77777777" w:rsidR="00E17AC9" w:rsidRDefault="00E17AC9">
    <w:pPr>
      <w:pStyle w:val="Encabezado"/>
      <w:widowControl/>
      <w:rPr>
        <w:sz w:val="20"/>
      </w:rPr>
    </w:pPr>
  </w:p>
  <w:p w14:paraId="0DAC2368" w14:textId="26423F57" w:rsidR="00E17AC9" w:rsidRPr="008E53AD" w:rsidRDefault="00E17AC9">
    <w:pPr>
      <w:pStyle w:val="Encabezado"/>
      <w:widowControl/>
      <w:rPr>
        <w:rFonts w:cs="Arial"/>
        <w:sz w:val="18"/>
      </w:rPr>
    </w:pPr>
    <w:r w:rsidRPr="003968A1">
      <w:rPr>
        <w:rFonts w:cs="Arial"/>
        <w:sz w:val="18"/>
      </w:rPr>
      <w:t>CONTINUACIÓN DE LA</w:t>
    </w:r>
    <w:r w:rsidRPr="008E53AD">
      <w:rPr>
        <w:rFonts w:cs="Arial"/>
        <w:sz w:val="18"/>
      </w:rPr>
      <w:t xml:space="preserve"> RESOLUCIÓN NUMERO _______________ DE  </w:t>
    </w:r>
    <w:r>
      <w:rPr>
        <w:rFonts w:cs="Arial"/>
        <w:sz w:val="18"/>
      </w:rPr>
      <w:t>2021</w:t>
    </w:r>
    <w:r w:rsidRPr="008E53AD">
      <w:rPr>
        <w:rFonts w:cs="Arial"/>
        <w:sz w:val="18"/>
      </w:rPr>
      <w:t>_____</w:t>
    </w:r>
    <w:proofErr w:type="gramStart"/>
    <w:r w:rsidRPr="008E53AD">
      <w:rPr>
        <w:rFonts w:cs="Arial"/>
        <w:sz w:val="18"/>
      </w:rPr>
      <w:t>_  HOJA</w:t>
    </w:r>
    <w:proofErr w:type="gramEnd"/>
    <w:r w:rsidRPr="008E53AD">
      <w:rPr>
        <w:rFonts w:cs="Arial"/>
        <w:sz w:val="18"/>
      </w:rPr>
      <w:t xml:space="preserve"> No</w:t>
    </w:r>
    <w:r w:rsidRPr="00134C10">
      <w:rPr>
        <w:rFonts w:cs="Arial"/>
        <w:sz w:val="18"/>
      </w:rPr>
      <w:t xml:space="preserve">.  </w:t>
    </w:r>
    <w:r w:rsidRPr="00134C10">
      <w:rPr>
        <w:rStyle w:val="Nmerodepgina"/>
        <w:rFonts w:cs="Arial"/>
        <w:sz w:val="18"/>
        <w:u w:val="single"/>
      </w:rPr>
      <w:fldChar w:fldCharType="begin"/>
    </w:r>
    <w:r w:rsidRPr="00134C10">
      <w:rPr>
        <w:rStyle w:val="Nmerodepgina"/>
        <w:rFonts w:cs="Arial"/>
        <w:sz w:val="18"/>
        <w:u w:val="single"/>
      </w:rPr>
      <w:instrText xml:space="preserve"> PAGE </w:instrText>
    </w:r>
    <w:r w:rsidRPr="00134C10">
      <w:rPr>
        <w:rStyle w:val="Nmerodepgina"/>
        <w:rFonts w:cs="Arial"/>
        <w:sz w:val="18"/>
        <w:u w:val="single"/>
      </w:rPr>
      <w:fldChar w:fldCharType="separate"/>
    </w:r>
    <w:r w:rsidR="001C0D2B">
      <w:rPr>
        <w:rStyle w:val="Nmerodepgina"/>
        <w:rFonts w:cs="Arial"/>
        <w:noProof/>
        <w:sz w:val="18"/>
        <w:u w:val="single"/>
      </w:rPr>
      <w:t>4</w:t>
    </w:r>
    <w:r w:rsidRPr="00134C10">
      <w:rPr>
        <w:rStyle w:val="Nmerodepgina"/>
        <w:rFonts w:cs="Arial"/>
        <w:sz w:val="18"/>
        <w:u w:val="single"/>
      </w:rPr>
      <w:fldChar w:fldCharType="end"/>
    </w:r>
    <w:r w:rsidRPr="00134C10">
      <w:rPr>
        <w:rStyle w:val="Nmerodepgina"/>
        <w:rFonts w:cs="Arial"/>
        <w:sz w:val="18"/>
      </w:rPr>
      <w:t xml:space="preserve"> </w:t>
    </w:r>
  </w:p>
  <w:p w14:paraId="1FD70761" w14:textId="183B5630" w:rsidR="00E17AC9" w:rsidRDefault="001D0AE2">
    <w:pPr>
      <w:pStyle w:val="Encabezado"/>
      <w:widowControl/>
      <w:rPr>
        <w:sz w:val="20"/>
      </w:rPr>
    </w:pPr>
    <w:r>
      <w:rPr>
        <w:noProof/>
        <w:lang w:val="es-CO" w:eastAsia="es-CO"/>
      </w:rPr>
      <mc:AlternateContent>
        <mc:Choice Requires="wps">
          <w:drawing>
            <wp:anchor distT="0" distB="0" distL="114300" distR="114300" simplePos="0" relativeHeight="251658242" behindDoc="1" locked="0" layoutInCell="0" allowOverlap="1" wp14:anchorId="37FABEB8" wp14:editId="5B6D5FC8">
              <wp:simplePos x="0" y="0"/>
              <wp:positionH relativeFrom="column">
                <wp:posOffset>-367030</wp:posOffset>
              </wp:positionH>
              <wp:positionV relativeFrom="paragraph">
                <wp:posOffset>161925</wp:posOffset>
              </wp:positionV>
              <wp:extent cx="6432550" cy="9820893"/>
              <wp:effectExtent l="19050" t="19050" r="25400" b="2857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9820893"/>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AA22F88" id="Rectangle 3" o:spid="_x0000_s1026" style="position:absolute;margin-left:-28.9pt;margin-top:12.75pt;width:506.5pt;height:773.3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" o:allowincell="f" strokeweight="3.5pt"/>
          </w:pict>
        </mc:Fallback>
      </mc:AlternateContent>
    </w:r>
  </w:p>
  <w:p w14:paraId="1742C95E" w14:textId="7A66FE38" w:rsidR="00E17AC9" w:rsidRDefault="00E17AC9">
    <w:pPr>
      <w:pStyle w:val="Encabezado"/>
      <w:widowControl/>
      <w:rPr>
        <w:sz w:val="20"/>
      </w:rPr>
    </w:pPr>
  </w:p>
  <w:p w14:paraId="7833C64E" w14:textId="77777777" w:rsidR="00E17AC9" w:rsidRDefault="00E17AC9" w:rsidP="00C444AC">
    <w:pPr>
      <w:pStyle w:val="Textoindependiente"/>
      <w:spacing w:after="0"/>
      <w:rPr>
        <w:rFonts w:cs="Arial"/>
        <w:i/>
        <w:color w:val="FF0000"/>
        <w:sz w:val="16"/>
        <w:szCs w:val="16"/>
      </w:rPr>
    </w:pPr>
  </w:p>
  <w:p w14:paraId="754B9026" w14:textId="77777777" w:rsidR="00E17AC9" w:rsidRPr="003806F0" w:rsidRDefault="00E17AC9" w:rsidP="00C444AC">
    <w:pPr>
      <w:pStyle w:val="Textoindependiente"/>
      <w:spacing w:after="0"/>
      <w:rPr>
        <w:rFonts w:cs="Arial"/>
        <w:i/>
        <w:color w:val="FF0000"/>
        <w:sz w:val="16"/>
        <w:szCs w:val="16"/>
      </w:rPr>
    </w:pPr>
  </w:p>
  <w:p w14:paraId="0B85EF7A" w14:textId="4146C08F" w:rsidR="00BA0B53" w:rsidRPr="003A3CA8" w:rsidRDefault="00E17AC9" w:rsidP="00BA0B53">
    <w:pPr>
      <w:pStyle w:val="Textoindependiente"/>
      <w:spacing w:line="261" w:lineRule="auto"/>
      <w:ind w:right="182"/>
      <w:rPr>
        <w:rFonts w:ascii="Arial Narrow" w:hAnsi="Arial Narrow"/>
        <w:i/>
      </w:rPr>
    </w:pPr>
    <w:r w:rsidRPr="00A02BA4">
      <w:rPr>
        <w:rFonts w:ascii="Arial Narrow" w:hAnsi="Arial Narrow" w:cs="Arial"/>
        <w:i/>
        <w:sz w:val="22"/>
        <w:szCs w:val="22"/>
      </w:rPr>
      <w:t>“</w:t>
    </w:r>
    <w:r w:rsidR="00BA0B53" w:rsidRPr="003A3CA8">
      <w:rPr>
        <w:rFonts w:ascii="Arial Narrow" w:hAnsi="Arial Narrow"/>
        <w:i/>
      </w:rPr>
      <w:t>Por la cual se actualiza el valor de la Tarifa de Concesión Variable (</w:t>
    </w:r>
    <w:proofErr w:type="spellStart"/>
    <w:r w:rsidR="00BA0B53" w:rsidRPr="003A3CA8">
      <w:rPr>
        <w:rFonts w:ascii="Arial Narrow" w:hAnsi="Arial Narrow"/>
        <w:i/>
      </w:rPr>
      <w:t>TCc</w:t>
    </w:r>
    <w:proofErr w:type="spellEnd"/>
    <w:r w:rsidR="00BA0B53" w:rsidRPr="003A3CA8">
      <w:rPr>
        <w:rFonts w:ascii="Arial Narrow" w:hAnsi="Arial Narrow"/>
        <w:i/>
      </w:rPr>
      <w:t>) para los operadores del</w:t>
    </w:r>
    <w:r w:rsidR="00BA0B53" w:rsidRPr="003A3CA8">
      <w:rPr>
        <w:rFonts w:ascii="Arial Narrow" w:hAnsi="Arial Narrow"/>
        <w:i/>
        <w:spacing w:val="1"/>
      </w:rPr>
      <w:t xml:space="preserve"> </w:t>
    </w:r>
    <w:r w:rsidR="00BA0B53" w:rsidRPr="003A3CA8">
      <w:rPr>
        <w:rFonts w:ascii="Arial Narrow" w:hAnsi="Arial Narrow"/>
        <w:i/>
      </w:rPr>
      <w:t>servicio de televisión por suscripción</w:t>
    </w:r>
    <w:r w:rsidR="001A7F17">
      <w:rPr>
        <w:rFonts w:ascii="Arial Narrow" w:hAnsi="Arial Narrow"/>
        <w:i/>
      </w:rPr>
      <w:t xml:space="preserve"> que no se encuentren en régimen de habilitación general,</w:t>
    </w:r>
    <w:r w:rsidR="00BA0B53" w:rsidRPr="003A3CA8">
      <w:rPr>
        <w:rFonts w:ascii="Arial Narrow" w:hAnsi="Arial Narrow"/>
        <w:i/>
        <w:spacing w:val="-2"/>
      </w:rPr>
      <w:t xml:space="preserve"> </w:t>
    </w:r>
    <w:r w:rsidR="00BA0B53" w:rsidRPr="003A3CA8">
      <w:rPr>
        <w:rFonts w:ascii="Arial Narrow" w:hAnsi="Arial Narrow"/>
        <w:i/>
      </w:rPr>
      <w:t>para</w:t>
    </w:r>
    <w:r w:rsidR="00BA0B53" w:rsidRPr="003A3CA8">
      <w:rPr>
        <w:rFonts w:ascii="Arial Narrow" w:hAnsi="Arial Narrow"/>
        <w:i/>
        <w:spacing w:val="-2"/>
      </w:rPr>
      <w:t xml:space="preserve"> </w:t>
    </w:r>
    <w:r w:rsidR="00BA0B53" w:rsidRPr="003A3CA8">
      <w:rPr>
        <w:rFonts w:ascii="Arial Narrow" w:hAnsi="Arial Narrow"/>
        <w:i/>
      </w:rPr>
      <w:t>el</w:t>
    </w:r>
    <w:r w:rsidR="00BA0B53" w:rsidRPr="003A3CA8">
      <w:rPr>
        <w:rFonts w:ascii="Arial Narrow" w:hAnsi="Arial Narrow"/>
        <w:i/>
        <w:spacing w:val="-2"/>
      </w:rPr>
      <w:t xml:space="preserve"> </w:t>
    </w:r>
    <w:proofErr w:type="gramStart"/>
    <w:r w:rsidR="00BA0B53" w:rsidRPr="003A3CA8">
      <w:rPr>
        <w:rFonts w:ascii="Arial Narrow" w:hAnsi="Arial Narrow"/>
        <w:i/>
      </w:rPr>
      <w:t>año</w:t>
    </w:r>
    <w:r w:rsidR="001A7F17">
      <w:rPr>
        <w:rFonts w:ascii="Arial Narrow" w:hAnsi="Arial Narrow"/>
        <w:i/>
      </w:rPr>
      <w:t xml:space="preserve"> </w:t>
    </w:r>
    <w:r w:rsidR="00BA0B53" w:rsidRPr="003A3CA8">
      <w:rPr>
        <w:rFonts w:ascii="Arial Narrow" w:hAnsi="Arial Narrow"/>
        <w:i/>
        <w:spacing w:val="-57"/>
      </w:rPr>
      <w:t xml:space="preserve"> </w:t>
    </w:r>
    <w:r w:rsidR="00BA0B53" w:rsidRPr="003A3CA8">
      <w:rPr>
        <w:rFonts w:ascii="Arial Narrow" w:hAnsi="Arial Narrow"/>
        <w:i/>
      </w:rPr>
      <w:t>2021</w:t>
    </w:r>
    <w:proofErr w:type="gramEnd"/>
    <w:r w:rsidR="00BA0B53">
      <w:rPr>
        <w:rFonts w:ascii="Arial Narrow" w:hAnsi="Arial Narrow"/>
        <w:i/>
      </w:rPr>
      <w:t>”</w:t>
    </w:r>
  </w:p>
  <w:p w14:paraId="4D4E4733" w14:textId="215F8A06" w:rsidR="00E17AC9" w:rsidRPr="00C444AC" w:rsidRDefault="00E17AC9" w:rsidP="00BA0B53">
    <w:pPr>
      <w:tabs>
        <w:tab w:val="left" w:pos="851"/>
      </w:tabs>
      <w:spacing w:after="0" w:line="288" w:lineRule="auto"/>
      <w:ind w:left="-142"/>
      <w:jc w:val="center"/>
      <w:rPr>
        <w:rFonts w:cs="Arial"/>
        <w:i/>
        <w:sz w:val="16"/>
        <w:szCs w:val="16"/>
      </w:rPr>
    </w:pPr>
    <w:r w:rsidRPr="00716E1A" w:rsidDel="003D45E1">
      <w:rPr>
        <w:rFonts w:ascii="Arial Narrow" w:hAnsi="Arial Narrow" w:cs="Arial"/>
        <w:i/>
        <w:sz w:val="22"/>
        <w:szCs w:val="22"/>
      </w:rPr>
      <w:t xml:space="preserve"> </w:t>
    </w:r>
  </w:p>
  <w:p w14:paraId="1BC75613" w14:textId="77777777" w:rsidR="00057AC9" w:rsidRDefault="00057AC9"/>
  <w:p w14:paraId="4D46EF79" w14:textId="77777777" w:rsidR="00057AC9" w:rsidRDefault="00057A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9ED75" w14:textId="77777777" w:rsidR="00E17AC9" w:rsidRDefault="00E17AC9" w:rsidP="00AE04D9">
    <w:pPr>
      <w:pStyle w:val="Encabezado"/>
      <w:widowControl/>
      <w:tabs>
        <w:tab w:val="center" w:pos="1418"/>
      </w:tabs>
      <w:rPr>
        <w:rFonts w:cs="Arial"/>
        <w:sz w:val="18"/>
      </w:rPr>
    </w:pPr>
  </w:p>
  <w:p w14:paraId="4B7769A9" w14:textId="77777777" w:rsidR="00E17AC9" w:rsidRDefault="00E17AC9" w:rsidP="00AE04D9">
    <w:pPr>
      <w:pStyle w:val="Encabezado"/>
      <w:widowControl/>
      <w:tabs>
        <w:tab w:val="center" w:pos="1418"/>
      </w:tabs>
      <w:rPr>
        <w:rFonts w:cs="Arial"/>
        <w:sz w:val="18"/>
      </w:rPr>
    </w:pPr>
  </w:p>
  <w:p w14:paraId="3F1D4F29" w14:textId="77777777" w:rsidR="00E17AC9" w:rsidRPr="008E53AD" w:rsidRDefault="00E17AC9" w:rsidP="00AE04D9">
    <w:pPr>
      <w:pStyle w:val="Encabezado"/>
      <w:widowControl/>
      <w:tabs>
        <w:tab w:val="center" w:pos="1418"/>
      </w:tabs>
      <w:rPr>
        <w:rFonts w:cs="Arial"/>
        <w:sz w:val="18"/>
      </w:rPr>
    </w:pPr>
    <w:r>
      <w:rPr>
        <w:noProof/>
        <w:lang w:val="es-CO" w:eastAsia="es-CO"/>
      </w:rPr>
      <mc:AlternateContent>
        <mc:Choice Requires="wps">
          <w:drawing>
            <wp:anchor distT="0" distB="0" distL="114300" distR="114300" simplePos="0" relativeHeight="251658243" behindDoc="0" locked="0" layoutInCell="1" allowOverlap="1" wp14:anchorId="191153DF" wp14:editId="48CB5991">
              <wp:simplePos x="0" y="0"/>
              <wp:positionH relativeFrom="column">
                <wp:posOffset>2303145</wp:posOffset>
              </wp:positionH>
              <wp:positionV relativeFrom="paragraph">
                <wp:posOffset>-83185</wp:posOffset>
              </wp:positionV>
              <wp:extent cx="1284605" cy="1268730"/>
              <wp:effectExtent l="0" t="0" r="11430" b="273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1268730"/>
                      </a:xfrm>
                      <a:prstGeom prst="rect">
                        <a:avLst/>
                      </a:prstGeom>
                      <a:solidFill>
                        <a:srgbClr val="FFFFFF"/>
                      </a:solidFill>
                      <a:ln w="9525">
                        <a:solidFill>
                          <a:srgbClr val="FFFFFF"/>
                        </a:solidFill>
                        <a:miter lim="800000"/>
                        <a:headEnd/>
                        <a:tailEnd/>
                      </a:ln>
                    </wps:spPr>
                    <wps:txbx>
                      <w:txbxContent>
                        <w:p w14:paraId="417DDE9D" w14:textId="77777777" w:rsidR="00E17AC9" w:rsidRDefault="00E17AC9">
                          <w:r w:rsidRPr="007E3EA2">
                            <w:rPr>
                              <w:noProof/>
                              <w:lang w:val="es-CO" w:eastAsia="es-CO"/>
                            </w:rPr>
                            <w:drawing>
                              <wp:inline distT="0" distB="0" distL="0" distR="0" wp14:anchorId="5E0DD89F" wp14:editId="543C46F1">
                                <wp:extent cx="1091565" cy="1091565"/>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10915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1153DF" id="_x0000_t202" coordsize="21600,21600" o:spt="202" path="m,l,21600r21600,l21600,xe">
              <v:stroke joinstyle="miter"/>
              <v:path gradientshapeok="t" o:connecttype="rect"/>
            </v:shapetype>
            <v:shape id="Text Box 4" o:spid="_x0000_s1026" type="#_x0000_t202" style="position:absolute;left:0;text-align:left;margin-left:181.35pt;margin-top:-6.55pt;width:101.15pt;height:99.9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" strokecolor="white">
              <v:textbox style="mso-fit-shape-to-text:t">
                <w:txbxContent>
                  <w:p w14:paraId="417DDE9D" w14:textId="77777777" w:rsidR="00E17AC9" w:rsidRDefault="00E17AC9">
                    <w:r w:rsidRPr="007E3EA2">
                      <w:rPr>
                        <w:noProof/>
                        <w:lang w:val="es-CO" w:eastAsia="es-CO"/>
                      </w:rPr>
                      <w:drawing>
                        <wp:inline distT="0" distB="0" distL="0" distR="0" wp14:anchorId="5E0DD89F" wp14:editId="543C46F1">
                          <wp:extent cx="1091565" cy="1091565"/>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1091565"/>
                                  </a:xfrm>
                                  <a:prstGeom prst="rect">
                                    <a:avLst/>
                                  </a:prstGeom>
                                  <a:noFill/>
                                  <a:ln>
                                    <a:noFill/>
                                  </a:ln>
                                </pic:spPr>
                              </pic:pic>
                            </a:graphicData>
                          </a:graphic>
                        </wp:inline>
                      </w:drawing>
                    </w:r>
                  </w:p>
                </w:txbxContent>
              </v:textbox>
            </v:shape>
          </w:pict>
        </mc:Fallback>
      </mc:AlternateContent>
    </w:r>
    <w:r>
      <w:rPr>
        <w:noProof/>
        <w:lang w:val="es-CO" w:eastAsia="es-CO"/>
      </w:rPr>
      <mc:AlternateContent>
        <mc:Choice Requires="wps">
          <w:drawing>
            <wp:anchor distT="0" distB="0" distL="114300" distR="114300" simplePos="0" relativeHeight="251658245" behindDoc="1" locked="0" layoutInCell="0" allowOverlap="1" wp14:anchorId="3C37FB6C" wp14:editId="4AB53FB7">
              <wp:simplePos x="0" y="0"/>
              <wp:positionH relativeFrom="column">
                <wp:posOffset>2303145</wp:posOffset>
              </wp:positionH>
              <wp:positionV relativeFrom="paragraph">
                <wp:posOffset>98425</wp:posOffset>
              </wp:positionV>
              <wp:extent cx="1188720" cy="548640"/>
              <wp:effectExtent l="0" t="0" r="0" b="381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dtdh="http://schemas.microsoft.com/office/word/2020/wordml/sdtdatahash" w="0">
                            <a:solidFill>
                              <a:srgbClr val="000000"/>
                            </a:solidFill>
                            <a:miter lim="800000"/>
                            <a:headEnd/>
                            <a:tailEnd/>
                          </a14:hiddenLine>
                        </a:ext>
                        <a:ext uri="{AF507438-7753-43e0-B8FC-AC1667EBCBE1}">
                          <a14:hiddenEffects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dtdh="http://schemas.microsoft.com/office/word/2020/wordml/sdtdatahash">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BF35C46" id="Rectangle 2" o:spid="_x0000_s1026" style="position:absolute;margin-left:181.35pt;margin-top:7.75pt;width:93.6pt;height:43.2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" o:allowincell="f" stroked="f"/>
          </w:pict>
        </mc:Fallback>
      </mc:AlternateContent>
    </w:r>
    <w:r>
      <w:rPr>
        <w:noProof/>
        <w:lang w:val="es-CO" w:eastAsia="es-CO"/>
      </w:rPr>
      <mc:AlternateContent>
        <mc:Choice Requires="wps">
          <w:drawing>
            <wp:anchor distT="0" distB="0" distL="114300" distR="114300" simplePos="0" relativeHeight="251658241" behindDoc="1" locked="0" layoutInCell="0" allowOverlap="1" wp14:anchorId="265A3563" wp14:editId="6DBECBA3">
              <wp:simplePos x="0" y="0"/>
              <wp:positionH relativeFrom="column">
                <wp:posOffset>2303145</wp:posOffset>
              </wp:positionH>
              <wp:positionV relativeFrom="paragraph">
                <wp:posOffset>98425</wp:posOffset>
              </wp:positionV>
              <wp:extent cx="1188720" cy="548640"/>
              <wp:effectExtent l="0" t="0" r="0" b="381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14C9BB9" id="Rectangle 2" o:spid="_x0000_s1026" style="position:absolute;margin-left:181.35pt;margin-top:7.75pt;width:93.6pt;height:43.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" o:allowincell="f" stroked="f" strokeweight="0"/>
          </w:pict>
        </mc:Fallback>
      </mc:AlternateContent>
    </w:r>
  </w:p>
  <w:p w14:paraId="6272BEC5" w14:textId="77777777" w:rsidR="00E17AC9" w:rsidRPr="008E53AD" w:rsidRDefault="00E17AC9">
    <w:pPr>
      <w:pStyle w:val="Encabezado"/>
      <w:widowControl/>
      <w:jc w:val="center"/>
      <w:rPr>
        <w:rFonts w:cs="Arial"/>
        <w:sz w:val="18"/>
      </w:rPr>
    </w:pPr>
  </w:p>
  <w:p w14:paraId="670D7477" w14:textId="77777777" w:rsidR="00E17AC9" w:rsidRPr="00610D0F" w:rsidRDefault="00E17AC9">
    <w:pPr>
      <w:pStyle w:val="Encabezado"/>
      <w:widowControl/>
      <w:jc w:val="center"/>
      <w:rPr>
        <w:sz w:val="16"/>
      </w:rPr>
    </w:pPr>
  </w:p>
  <w:p w14:paraId="0A39DE76" w14:textId="125DDD08" w:rsidR="00E17AC9" w:rsidRPr="008E53AD" w:rsidRDefault="00E17AC9">
    <w:pPr>
      <w:pStyle w:val="Encabezado"/>
      <w:widowControl/>
      <w:jc w:val="center"/>
      <w:rPr>
        <w:rFonts w:cs="Arial"/>
        <w:sz w:val="16"/>
      </w:rPr>
    </w:pPr>
  </w:p>
  <w:p w14:paraId="6918178D" w14:textId="38AD76A9" w:rsidR="00E17AC9" w:rsidRPr="008E53AD" w:rsidRDefault="00E17AC9">
    <w:pPr>
      <w:pStyle w:val="Encabezado"/>
      <w:widowControl/>
      <w:jc w:val="center"/>
      <w:rPr>
        <w:rFonts w:cs="Arial"/>
        <w:sz w:val="16"/>
      </w:rPr>
    </w:pPr>
  </w:p>
  <w:p w14:paraId="5C4C6F63" w14:textId="35F52C63" w:rsidR="00E17AC9" w:rsidRDefault="00772958">
    <w:pPr>
      <w:pStyle w:val="Encabezado"/>
      <w:widowControl/>
      <w:jc w:val="center"/>
      <w:rPr>
        <w:rFonts w:cs="Arial"/>
        <w:b/>
        <w:sz w:val="22"/>
      </w:rPr>
    </w:pPr>
    <w:r>
      <w:rPr>
        <w:noProof/>
        <w:lang w:val="es-CO" w:eastAsia="es-CO"/>
      </w:rPr>
      <mc:AlternateContent>
        <mc:Choice Requires="wps">
          <w:drawing>
            <wp:anchor distT="0" distB="0" distL="114300" distR="114300" simplePos="0" relativeHeight="251658240" behindDoc="1" locked="0" layoutInCell="0" allowOverlap="1" wp14:anchorId="4B9720A7" wp14:editId="0DAB8734">
              <wp:simplePos x="0" y="0"/>
              <wp:positionH relativeFrom="column">
                <wp:posOffset>-545465</wp:posOffset>
              </wp:positionH>
              <wp:positionV relativeFrom="paragraph">
                <wp:posOffset>182245</wp:posOffset>
              </wp:positionV>
              <wp:extent cx="6435725" cy="9619013"/>
              <wp:effectExtent l="19050" t="19050" r="22225" b="203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619013"/>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C4C3410" id="Rectangle 1" o:spid="_x0000_s1026" style="position:absolute;margin-left:-42.95pt;margin-top:14.35pt;width:506.75pt;height:75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" o:allowincell="f" strokeweight="3.5pt"/>
          </w:pict>
        </mc:Fallback>
      </mc:AlternateContent>
    </w:r>
  </w:p>
  <w:p w14:paraId="7B5A09C5" w14:textId="77777777" w:rsidR="00E17AC9" w:rsidRDefault="00E17AC9">
    <w:pPr>
      <w:pStyle w:val="Encabezado"/>
      <w:widowControl/>
      <w:jc w:val="center"/>
      <w:rPr>
        <w:rFonts w:cs="Arial"/>
        <w:b/>
        <w:sz w:val="22"/>
      </w:rPr>
    </w:pPr>
  </w:p>
  <w:p w14:paraId="4835BE7B" w14:textId="77777777" w:rsidR="00E17AC9" w:rsidRPr="00511BDE" w:rsidRDefault="00E17AC9">
    <w:pPr>
      <w:pStyle w:val="Encabezado"/>
      <w:widowControl/>
      <w:jc w:val="center"/>
      <w:rPr>
        <w:rFonts w:ascii="Arial Narrow" w:hAnsi="Arial Narrow"/>
        <w:b/>
      </w:rPr>
    </w:pPr>
    <w:r w:rsidRPr="00511BDE">
      <w:rPr>
        <w:rFonts w:ascii="Arial Narrow" w:hAnsi="Arial Narrow"/>
        <w:b/>
      </w:rPr>
      <w:t xml:space="preserve">MINISTERIO DE TECNOLOGÍAS DE LA INFORMACIÓN Y LAS </w:t>
    </w:r>
  </w:p>
  <w:p w14:paraId="50D94E86" w14:textId="77777777" w:rsidR="00E17AC9" w:rsidRPr="00511BDE" w:rsidRDefault="00E17AC9">
    <w:pPr>
      <w:pStyle w:val="Encabezado"/>
      <w:widowControl/>
      <w:jc w:val="center"/>
      <w:rPr>
        <w:rFonts w:ascii="Arial Narrow" w:hAnsi="Arial Narrow"/>
        <w:b/>
      </w:rPr>
    </w:pPr>
    <w:r w:rsidRPr="00511BDE">
      <w:rPr>
        <w:rFonts w:ascii="Arial Narrow" w:hAnsi="Arial Narrow"/>
        <w:b/>
      </w:rPr>
      <w:t>COMUNICACIONES</w:t>
    </w:r>
  </w:p>
  <w:p w14:paraId="3BA63C5A" w14:textId="77777777" w:rsidR="00E17AC9" w:rsidRPr="00511BDE" w:rsidRDefault="00E17AC9">
    <w:pPr>
      <w:pStyle w:val="Encabezado"/>
      <w:widowControl/>
      <w:jc w:val="center"/>
      <w:rPr>
        <w:rFonts w:ascii="Arial Narrow" w:hAnsi="Arial Narrow" w:cs="Arial"/>
        <w:sz w:val="22"/>
      </w:rPr>
    </w:pPr>
  </w:p>
  <w:p w14:paraId="599C6C40" w14:textId="77777777" w:rsidR="00BD17C9" w:rsidRDefault="00BD17C9" w:rsidP="00BD17C9">
    <w:pPr>
      <w:pStyle w:val="paragraph"/>
      <w:spacing w:before="0" w:beforeAutospacing="0" w:after="0" w:afterAutospacing="0"/>
      <w:jc w:val="center"/>
      <w:textAlignment w:val="baseline"/>
      <w:rPr>
        <w:rFonts w:ascii="Arial Narrow" w:hAnsi="Arial Narrow" w:cs="Segoe UI"/>
        <w:sz w:val="22"/>
        <w:szCs w:val="22"/>
      </w:rPr>
    </w:pPr>
    <w:proofErr w:type="gramStart"/>
    <w:r>
      <w:rPr>
        <w:rStyle w:val="normaltextrun"/>
        <w:rFonts w:ascii="Arial Narrow" w:hAnsi="Arial Narrow" w:cs="Segoe UI"/>
        <w:sz w:val="22"/>
        <w:szCs w:val="22"/>
        <w:lang w:val="es-CO"/>
      </w:rPr>
      <w:t>RESOLUCIÓN </w:t>
    </w:r>
    <w:r>
      <w:rPr>
        <w:rStyle w:val="normaltextrun"/>
        <w:rFonts w:ascii="Arial Narrow" w:hAnsi="Arial Narrow" w:cs="Segoe UI"/>
        <w:strike/>
        <w:color w:val="D13438"/>
        <w:sz w:val="22"/>
        <w:szCs w:val="22"/>
        <w:lang w:val="es-CO"/>
      </w:rPr>
      <w:t> </w:t>
    </w:r>
    <w:r>
      <w:rPr>
        <w:rStyle w:val="normaltextrun"/>
        <w:rFonts w:ascii="Arial Narrow" w:hAnsi="Arial Narrow" w:cs="Segoe UI"/>
        <w:sz w:val="22"/>
        <w:szCs w:val="22"/>
        <w:lang w:val="es-CO"/>
      </w:rPr>
      <w:t>NÚMERO</w:t>
    </w:r>
    <w:proofErr w:type="gramEnd"/>
    <w:r>
      <w:rPr>
        <w:rStyle w:val="normaltextrun"/>
        <w:rFonts w:ascii="Arial Narrow" w:hAnsi="Arial Narrow" w:cs="Segoe UI"/>
        <w:sz w:val="22"/>
        <w:szCs w:val="22"/>
        <w:lang w:val="es-CO"/>
      </w:rPr>
      <w:t> </w:t>
    </w:r>
    <w:r>
      <w:rPr>
        <w:rStyle w:val="normaltextrun"/>
        <w:rFonts w:ascii="Arial Narrow" w:hAnsi="Arial Narrow" w:cs="Segoe UI"/>
        <w:b/>
        <w:bCs/>
        <w:sz w:val="22"/>
        <w:szCs w:val="22"/>
        <w:lang w:val="es-CO"/>
      </w:rPr>
      <w:t>«NUMERO_ACTO» </w:t>
    </w:r>
    <w:r>
      <w:rPr>
        <w:rStyle w:val="normaltextrun"/>
        <w:rFonts w:ascii="Arial Narrow" w:hAnsi="Arial Narrow" w:cs="Segoe UI"/>
        <w:sz w:val="22"/>
        <w:szCs w:val="22"/>
        <w:lang w:val="es-CO"/>
      </w:rPr>
      <w:t> DE    </w:t>
    </w:r>
    <w:r>
      <w:rPr>
        <w:rStyle w:val="normaltextrun"/>
        <w:rFonts w:ascii="Arial Narrow" w:hAnsi="Arial Narrow" w:cs="Segoe UI"/>
        <w:b/>
        <w:bCs/>
        <w:sz w:val="22"/>
        <w:szCs w:val="22"/>
        <w:lang w:val="es-CO"/>
      </w:rPr>
      <w:t>«AÑO»</w:t>
    </w:r>
    <w:r>
      <w:rPr>
        <w:rStyle w:val="eop"/>
        <w:rFonts w:ascii="Arial Narrow" w:hAnsi="Arial Narrow" w:cs="Segoe UI"/>
        <w:sz w:val="22"/>
        <w:szCs w:val="22"/>
      </w:rPr>
      <w:t> </w:t>
    </w:r>
  </w:p>
  <w:p w14:paraId="30367438" w14:textId="77777777" w:rsidR="00E17AC9" w:rsidRPr="00857780" w:rsidRDefault="00E17AC9">
    <w:pPr>
      <w:pStyle w:val="Encabezado"/>
      <w:widowControl/>
      <w:jc w:val="center"/>
      <w:rPr>
        <w:rFonts w:ascii="Times New Roman" w:hAnsi="Times New Roman"/>
      </w:rPr>
    </w:pPr>
  </w:p>
  <w:p w14:paraId="4EBA040E" w14:textId="77777777" w:rsidR="00057AC9" w:rsidRDefault="00057AC9"/>
  <w:p w14:paraId="155EEC4B" w14:textId="77777777" w:rsidR="00057AC9" w:rsidRDefault="00057A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1CD"/>
    <w:multiLevelType w:val="hybridMultilevel"/>
    <w:tmpl w:val="0E6EEE7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15:restartNumberingAfterBreak="0">
    <w:nsid w:val="0A1F0BA0"/>
    <w:multiLevelType w:val="multilevel"/>
    <w:tmpl w:val="5EA2DDA8"/>
    <w:lvl w:ilvl="0">
      <w:start w:val="4"/>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 w15:restartNumberingAfterBreak="0">
    <w:nsid w:val="0AF768D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967C99"/>
    <w:multiLevelType w:val="hybridMultilevel"/>
    <w:tmpl w:val="B53EBFF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0D9370C0"/>
    <w:multiLevelType w:val="hybridMultilevel"/>
    <w:tmpl w:val="9E76A4F6"/>
    <w:lvl w:ilvl="0" w:tplc="240A000F">
      <w:start w:val="1"/>
      <w:numFmt w:val="decimal"/>
      <w:lvlText w:val="%1."/>
      <w:lvlJc w:val="left"/>
      <w:pPr>
        <w:ind w:left="720" w:hanging="360"/>
      </w:p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5" w15:restartNumberingAfterBreak="0">
    <w:nsid w:val="0E4B0799"/>
    <w:multiLevelType w:val="hybridMultilevel"/>
    <w:tmpl w:val="37C01AEE"/>
    <w:lvl w:ilvl="0" w:tplc="FBB05CAA">
      <w:start w:val="1"/>
      <w:numFmt w:val="decimal"/>
      <w:lvlText w:val="%1."/>
      <w:lvlJc w:val="left"/>
      <w:pPr>
        <w:tabs>
          <w:tab w:val="num" w:pos="720"/>
        </w:tabs>
        <w:ind w:left="720" w:hanging="720"/>
      </w:pPr>
    </w:lvl>
    <w:lvl w:ilvl="1" w:tplc="727EDBD0">
      <w:start w:val="1"/>
      <w:numFmt w:val="decimal"/>
      <w:lvlText w:val="%2."/>
      <w:lvlJc w:val="left"/>
      <w:pPr>
        <w:tabs>
          <w:tab w:val="num" w:pos="1440"/>
        </w:tabs>
        <w:ind w:left="1440" w:hanging="720"/>
      </w:pPr>
    </w:lvl>
    <w:lvl w:ilvl="2" w:tplc="65DAB452">
      <w:start w:val="1"/>
      <w:numFmt w:val="decimal"/>
      <w:lvlText w:val="%3."/>
      <w:lvlJc w:val="left"/>
      <w:pPr>
        <w:tabs>
          <w:tab w:val="num" w:pos="2160"/>
        </w:tabs>
        <w:ind w:left="2160" w:hanging="720"/>
      </w:pPr>
    </w:lvl>
    <w:lvl w:ilvl="3" w:tplc="3D7E71CA">
      <w:start w:val="1"/>
      <w:numFmt w:val="decimal"/>
      <w:lvlText w:val="%4."/>
      <w:lvlJc w:val="left"/>
      <w:pPr>
        <w:tabs>
          <w:tab w:val="num" w:pos="2880"/>
        </w:tabs>
        <w:ind w:left="2880" w:hanging="720"/>
      </w:pPr>
    </w:lvl>
    <w:lvl w:ilvl="4" w:tplc="AACA8154">
      <w:start w:val="1"/>
      <w:numFmt w:val="decimal"/>
      <w:lvlText w:val="%5."/>
      <w:lvlJc w:val="left"/>
      <w:pPr>
        <w:tabs>
          <w:tab w:val="num" w:pos="3600"/>
        </w:tabs>
        <w:ind w:left="3600" w:hanging="720"/>
      </w:pPr>
    </w:lvl>
    <w:lvl w:ilvl="5" w:tplc="126C3920">
      <w:start w:val="1"/>
      <w:numFmt w:val="decimal"/>
      <w:lvlText w:val="%6."/>
      <w:lvlJc w:val="left"/>
      <w:pPr>
        <w:tabs>
          <w:tab w:val="num" w:pos="4320"/>
        </w:tabs>
        <w:ind w:left="4320" w:hanging="720"/>
      </w:pPr>
    </w:lvl>
    <w:lvl w:ilvl="6" w:tplc="E4CE5FE2">
      <w:start w:val="1"/>
      <w:numFmt w:val="decimal"/>
      <w:lvlText w:val="%7."/>
      <w:lvlJc w:val="left"/>
      <w:pPr>
        <w:tabs>
          <w:tab w:val="num" w:pos="5040"/>
        </w:tabs>
        <w:ind w:left="5040" w:hanging="720"/>
      </w:pPr>
    </w:lvl>
    <w:lvl w:ilvl="7" w:tplc="C86EA504">
      <w:start w:val="1"/>
      <w:numFmt w:val="decimal"/>
      <w:lvlText w:val="%8."/>
      <w:lvlJc w:val="left"/>
      <w:pPr>
        <w:tabs>
          <w:tab w:val="num" w:pos="5760"/>
        </w:tabs>
        <w:ind w:left="5760" w:hanging="720"/>
      </w:pPr>
    </w:lvl>
    <w:lvl w:ilvl="8" w:tplc="F4BC5BEE">
      <w:start w:val="1"/>
      <w:numFmt w:val="decimal"/>
      <w:lvlText w:val="%9."/>
      <w:lvlJc w:val="left"/>
      <w:pPr>
        <w:tabs>
          <w:tab w:val="num" w:pos="6480"/>
        </w:tabs>
        <w:ind w:left="6480" w:hanging="720"/>
      </w:pPr>
    </w:lvl>
  </w:abstractNum>
  <w:abstractNum w:abstractNumId="6" w15:restartNumberingAfterBreak="0">
    <w:nsid w:val="12BB33A1"/>
    <w:multiLevelType w:val="multilevel"/>
    <w:tmpl w:val="D8EC8682"/>
    <w:lvl w:ilvl="0">
      <w:start w:val="15"/>
      <w:numFmt w:val="decimal"/>
      <w:lvlText w:val="%1"/>
      <w:lvlJc w:val="left"/>
      <w:pPr>
        <w:ind w:left="660" w:hanging="660"/>
      </w:pPr>
      <w:rPr>
        <w:rFonts w:hint="default"/>
      </w:rPr>
    </w:lvl>
    <w:lvl w:ilvl="1">
      <w:start w:val="1"/>
      <w:numFmt w:val="decimal"/>
      <w:lvlText w:val="%1.%2"/>
      <w:lvlJc w:val="left"/>
      <w:pPr>
        <w:ind w:left="1017" w:hanging="6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7" w15:restartNumberingAfterBreak="0">
    <w:nsid w:val="169C0254"/>
    <w:multiLevelType w:val="hybridMultilevel"/>
    <w:tmpl w:val="EC92435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81A56B8"/>
    <w:multiLevelType w:val="hybridMultilevel"/>
    <w:tmpl w:val="40182AE0"/>
    <w:lvl w:ilvl="0" w:tplc="E8B280D4">
      <w:start w:val="1"/>
      <w:numFmt w:val="decimal"/>
      <w:lvlText w:val="%1."/>
      <w:lvlJc w:val="left"/>
      <w:pPr>
        <w:tabs>
          <w:tab w:val="num" w:pos="720"/>
        </w:tabs>
        <w:ind w:left="720" w:hanging="720"/>
      </w:pPr>
    </w:lvl>
    <w:lvl w:ilvl="1" w:tplc="A7FCEAC4">
      <w:start w:val="1"/>
      <w:numFmt w:val="decimal"/>
      <w:lvlText w:val="%2."/>
      <w:lvlJc w:val="left"/>
      <w:pPr>
        <w:tabs>
          <w:tab w:val="num" w:pos="1440"/>
        </w:tabs>
        <w:ind w:left="1440" w:hanging="720"/>
      </w:pPr>
    </w:lvl>
    <w:lvl w:ilvl="2" w:tplc="157466AA">
      <w:start w:val="1"/>
      <w:numFmt w:val="decimal"/>
      <w:lvlText w:val="%3."/>
      <w:lvlJc w:val="left"/>
      <w:pPr>
        <w:tabs>
          <w:tab w:val="num" w:pos="2160"/>
        </w:tabs>
        <w:ind w:left="2160" w:hanging="720"/>
      </w:pPr>
    </w:lvl>
    <w:lvl w:ilvl="3" w:tplc="F32A4CD6">
      <w:start w:val="1"/>
      <w:numFmt w:val="decimal"/>
      <w:lvlText w:val="%4."/>
      <w:lvlJc w:val="left"/>
      <w:pPr>
        <w:tabs>
          <w:tab w:val="num" w:pos="2880"/>
        </w:tabs>
        <w:ind w:left="2880" w:hanging="720"/>
      </w:pPr>
    </w:lvl>
    <w:lvl w:ilvl="4" w:tplc="33C0D83A">
      <w:start w:val="1"/>
      <w:numFmt w:val="decimal"/>
      <w:lvlText w:val="%5."/>
      <w:lvlJc w:val="left"/>
      <w:pPr>
        <w:tabs>
          <w:tab w:val="num" w:pos="3600"/>
        </w:tabs>
        <w:ind w:left="3600" w:hanging="720"/>
      </w:pPr>
    </w:lvl>
    <w:lvl w:ilvl="5" w:tplc="E2846CEE">
      <w:start w:val="1"/>
      <w:numFmt w:val="decimal"/>
      <w:lvlText w:val="%6."/>
      <w:lvlJc w:val="left"/>
      <w:pPr>
        <w:tabs>
          <w:tab w:val="num" w:pos="4320"/>
        </w:tabs>
        <w:ind w:left="4320" w:hanging="720"/>
      </w:pPr>
    </w:lvl>
    <w:lvl w:ilvl="6" w:tplc="447E2BE6">
      <w:start w:val="1"/>
      <w:numFmt w:val="decimal"/>
      <w:lvlText w:val="%7."/>
      <w:lvlJc w:val="left"/>
      <w:pPr>
        <w:tabs>
          <w:tab w:val="num" w:pos="5040"/>
        </w:tabs>
        <w:ind w:left="5040" w:hanging="720"/>
      </w:pPr>
    </w:lvl>
    <w:lvl w:ilvl="7" w:tplc="A4282D36">
      <w:start w:val="1"/>
      <w:numFmt w:val="decimal"/>
      <w:lvlText w:val="%8."/>
      <w:lvlJc w:val="left"/>
      <w:pPr>
        <w:tabs>
          <w:tab w:val="num" w:pos="5760"/>
        </w:tabs>
        <w:ind w:left="5760" w:hanging="720"/>
      </w:pPr>
    </w:lvl>
    <w:lvl w:ilvl="8" w:tplc="B644F212">
      <w:start w:val="1"/>
      <w:numFmt w:val="decimal"/>
      <w:lvlText w:val="%9."/>
      <w:lvlJc w:val="left"/>
      <w:pPr>
        <w:tabs>
          <w:tab w:val="num" w:pos="6480"/>
        </w:tabs>
        <w:ind w:left="6480" w:hanging="720"/>
      </w:pPr>
    </w:lvl>
  </w:abstractNum>
  <w:abstractNum w:abstractNumId="9" w15:restartNumberingAfterBreak="0">
    <w:nsid w:val="1EB405CB"/>
    <w:multiLevelType w:val="multilevel"/>
    <w:tmpl w:val="5DD64990"/>
    <w:lvl w:ilvl="0">
      <w:start w:val="15"/>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F293035"/>
    <w:multiLevelType w:val="multilevel"/>
    <w:tmpl w:val="4210E796"/>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3436F9F"/>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C003B4"/>
    <w:multiLevelType w:val="hybridMultilevel"/>
    <w:tmpl w:val="7372761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25126579"/>
    <w:multiLevelType w:val="multilevel"/>
    <w:tmpl w:val="5DD64990"/>
    <w:lvl w:ilvl="0">
      <w:start w:val="15"/>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2E2B650D"/>
    <w:multiLevelType w:val="multilevel"/>
    <w:tmpl w:val="D0DADB16"/>
    <w:lvl w:ilvl="0">
      <w:start w:val="15"/>
      <w:numFmt w:val="decimal"/>
      <w:lvlText w:val="%1"/>
      <w:lvlJc w:val="left"/>
      <w:pPr>
        <w:ind w:left="660" w:hanging="660"/>
      </w:pPr>
      <w:rPr>
        <w:rFonts w:hint="default"/>
      </w:rPr>
    </w:lvl>
    <w:lvl w:ilvl="1">
      <w:start w:val="2"/>
      <w:numFmt w:val="decimal"/>
      <w:lvlText w:val="%1.%2"/>
      <w:lvlJc w:val="left"/>
      <w:pPr>
        <w:ind w:left="1017" w:hanging="660"/>
      </w:pPr>
      <w:rPr>
        <w:rFonts w:hint="default"/>
      </w:rPr>
    </w:lvl>
    <w:lvl w:ilvl="2">
      <w:start w:val="2"/>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5" w15:restartNumberingAfterBreak="0">
    <w:nsid w:val="33417ED4"/>
    <w:multiLevelType w:val="hybridMultilevel"/>
    <w:tmpl w:val="D06080FE"/>
    <w:lvl w:ilvl="0" w:tplc="A882357C">
      <w:start w:val="1"/>
      <w:numFmt w:val="lowerLetter"/>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6A80716"/>
    <w:multiLevelType w:val="hybridMultilevel"/>
    <w:tmpl w:val="F6A23BB4"/>
    <w:lvl w:ilvl="0" w:tplc="573C2116">
      <w:start w:val="1"/>
      <w:numFmt w:val="decimal"/>
      <w:lvlText w:val="%1."/>
      <w:lvlJc w:val="left"/>
      <w:pPr>
        <w:tabs>
          <w:tab w:val="num" w:pos="720"/>
        </w:tabs>
        <w:ind w:left="720" w:hanging="720"/>
      </w:pPr>
    </w:lvl>
    <w:lvl w:ilvl="1" w:tplc="8976F946">
      <w:start w:val="1"/>
      <w:numFmt w:val="decimal"/>
      <w:lvlText w:val="%2."/>
      <w:lvlJc w:val="left"/>
      <w:pPr>
        <w:tabs>
          <w:tab w:val="num" w:pos="1440"/>
        </w:tabs>
        <w:ind w:left="1440" w:hanging="720"/>
      </w:pPr>
    </w:lvl>
    <w:lvl w:ilvl="2" w:tplc="A9A47BC6">
      <w:start w:val="1"/>
      <w:numFmt w:val="decimal"/>
      <w:lvlText w:val="%3."/>
      <w:lvlJc w:val="left"/>
      <w:pPr>
        <w:tabs>
          <w:tab w:val="num" w:pos="2160"/>
        </w:tabs>
        <w:ind w:left="2160" w:hanging="720"/>
      </w:pPr>
    </w:lvl>
    <w:lvl w:ilvl="3" w:tplc="E3E67B1A">
      <w:start w:val="1"/>
      <w:numFmt w:val="decimal"/>
      <w:lvlText w:val="%4."/>
      <w:lvlJc w:val="left"/>
      <w:pPr>
        <w:tabs>
          <w:tab w:val="num" w:pos="2880"/>
        </w:tabs>
        <w:ind w:left="2880" w:hanging="720"/>
      </w:pPr>
    </w:lvl>
    <w:lvl w:ilvl="4" w:tplc="239A3868">
      <w:start w:val="1"/>
      <w:numFmt w:val="decimal"/>
      <w:lvlText w:val="%5."/>
      <w:lvlJc w:val="left"/>
      <w:pPr>
        <w:tabs>
          <w:tab w:val="num" w:pos="3600"/>
        </w:tabs>
        <w:ind w:left="3600" w:hanging="720"/>
      </w:pPr>
    </w:lvl>
    <w:lvl w:ilvl="5" w:tplc="4A004FEA">
      <w:start w:val="1"/>
      <w:numFmt w:val="decimal"/>
      <w:lvlText w:val="%6."/>
      <w:lvlJc w:val="left"/>
      <w:pPr>
        <w:tabs>
          <w:tab w:val="num" w:pos="4320"/>
        </w:tabs>
        <w:ind w:left="4320" w:hanging="720"/>
      </w:pPr>
    </w:lvl>
    <w:lvl w:ilvl="6" w:tplc="31D07966">
      <w:start w:val="1"/>
      <w:numFmt w:val="decimal"/>
      <w:lvlText w:val="%7."/>
      <w:lvlJc w:val="left"/>
      <w:pPr>
        <w:tabs>
          <w:tab w:val="num" w:pos="5040"/>
        </w:tabs>
        <w:ind w:left="5040" w:hanging="720"/>
      </w:pPr>
    </w:lvl>
    <w:lvl w:ilvl="7" w:tplc="B4360BEA">
      <w:start w:val="1"/>
      <w:numFmt w:val="decimal"/>
      <w:lvlText w:val="%8."/>
      <w:lvlJc w:val="left"/>
      <w:pPr>
        <w:tabs>
          <w:tab w:val="num" w:pos="5760"/>
        </w:tabs>
        <w:ind w:left="5760" w:hanging="720"/>
      </w:pPr>
    </w:lvl>
    <w:lvl w:ilvl="8" w:tplc="517C543A">
      <w:start w:val="1"/>
      <w:numFmt w:val="decimal"/>
      <w:lvlText w:val="%9."/>
      <w:lvlJc w:val="left"/>
      <w:pPr>
        <w:tabs>
          <w:tab w:val="num" w:pos="6480"/>
        </w:tabs>
        <w:ind w:left="6480" w:hanging="720"/>
      </w:pPr>
    </w:lvl>
  </w:abstractNum>
  <w:abstractNum w:abstractNumId="17" w15:restartNumberingAfterBreak="0">
    <w:nsid w:val="39245928"/>
    <w:multiLevelType w:val="hybridMultilevel"/>
    <w:tmpl w:val="54326E60"/>
    <w:lvl w:ilvl="0" w:tplc="9F7C07A8">
      <w:start w:val="1"/>
      <w:numFmt w:val="decimal"/>
      <w:lvlText w:val="%1."/>
      <w:lvlJc w:val="left"/>
      <w:pPr>
        <w:tabs>
          <w:tab w:val="num" w:pos="720"/>
        </w:tabs>
        <w:ind w:left="720" w:hanging="720"/>
      </w:pPr>
    </w:lvl>
    <w:lvl w:ilvl="1" w:tplc="F6F0E252">
      <w:start w:val="1"/>
      <w:numFmt w:val="decimal"/>
      <w:lvlText w:val="%2."/>
      <w:lvlJc w:val="left"/>
      <w:pPr>
        <w:tabs>
          <w:tab w:val="num" w:pos="1440"/>
        </w:tabs>
        <w:ind w:left="1440" w:hanging="720"/>
      </w:pPr>
    </w:lvl>
    <w:lvl w:ilvl="2" w:tplc="1CF0A252">
      <w:start w:val="1"/>
      <w:numFmt w:val="decimal"/>
      <w:lvlText w:val="%3."/>
      <w:lvlJc w:val="left"/>
      <w:pPr>
        <w:tabs>
          <w:tab w:val="num" w:pos="2160"/>
        </w:tabs>
        <w:ind w:left="2160" w:hanging="720"/>
      </w:pPr>
    </w:lvl>
    <w:lvl w:ilvl="3" w:tplc="B02C3658">
      <w:start w:val="1"/>
      <w:numFmt w:val="decimal"/>
      <w:lvlText w:val="%4."/>
      <w:lvlJc w:val="left"/>
      <w:pPr>
        <w:tabs>
          <w:tab w:val="num" w:pos="2880"/>
        </w:tabs>
        <w:ind w:left="2880" w:hanging="720"/>
      </w:pPr>
    </w:lvl>
    <w:lvl w:ilvl="4" w:tplc="5B8C71C0">
      <w:start w:val="1"/>
      <w:numFmt w:val="decimal"/>
      <w:lvlText w:val="%5."/>
      <w:lvlJc w:val="left"/>
      <w:pPr>
        <w:tabs>
          <w:tab w:val="num" w:pos="3600"/>
        </w:tabs>
        <w:ind w:left="3600" w:hanging="720"/>
      </w:pPr>
    </w:lvl>
    <w:lvl w:ilvl="5" w:tplc="741CFA1C">
      <w:start w:val="1"/>
      <w:numFmt w:val="decimal"/>
      <w:lvlText w:val="%6."/>
      <w:lvlJc w:val="left"/>
      <w:pPr>
        <w:tabs>
          <w:tab w:val="num" w:pos="4320"/>
        </w:tabs>
        <w:ind w:left="4320" w:hanging="720"/>
      </w:pPr>
    </w:lvl>
    <w:lvl w:ilvl="6" w:tplc="B346FD7A">
      <w:start w:val="1"/>
      <w:numFmt w:val="decimal"/>
      <w:lvlText w:val="%7."/>
      <w:lvlJc w:val="left"/>
      <w:pPr>
        <w:tabs>
          <w:tab w:val="num" w:pos="5040"/>
        </w:tabs>
        <w:ind w:left="5040" w:hanging="720"/>
      </w:pPr>
    </w:lvl>
    <w:lvl w:ilvl="7" w:tplc="C8920228">
      <w:start w:val="1"/>
      <w:numFmt w:val="decimal"/>
      <w:lvlText w:val="%8."/>
      <w:lvlJc w:val="left"/>
      <w:pPr>
        <w:tabs>
          <w:tab w:val="num" w:pos="5760"/>
        </w:tabs>
        <w:ind w:left="5760" w:hanging="720"/>
      </w:pPr>
    </w:lvl>
    <w:lvl w:ilvl="8" w:tplc="136428A0">
      <w:start w:val="1"/>
      <w:numFmt w:val="decimal"/>
      <w:lvlText w:val="%9."/>
      <w:lvlJc w:val="left"/>
      <w:pPr>
        <w:tabs>
          <w:tab w:val="num" w:pos="6480"/>
        </w:tabs>
        <w:ind w:left="6480" w:hanging="720"/>
      </w:pPr>
    </w:lvl>
  </w:abstractNum>
  <w:abstractNum w:abstractNumId="18" w15:restartNumberingAfterBreak="0">
    <w:nsid w:val="3E8714F6"/>
    <w:multiLevelType w:val="multilevel"/>
    <w:tmpl w:val="26666F16"/>
    <w:lvl w:ilvl="0">
      <w:start w:val="10"/>
      <w:numFmt w:val="decimal"/>
      <w:lvlText w:val="%1"/>
      <w:lvlJc w:val="left"/>
      <w:pPr>
        <w:ind w:left="420" w:hanging="420"/>
      </w:pPr>
      <w:rPr>
        <w:rFonts w:hint="default"/>
      </w:rPr>
    </w:lvl>
    <w:lvl w:ilvl="1">
      <w:start w:val="1"/>
      <w:numFmt w:val="decimal"/>
      <w:lvlText w:val="%1.%2"/>
      <w:lvlJc w:val="left"/>
      <w:pPr>
        <w:ind w:left="420" w:hanging="420"/>
      </w:pPr>
      <w:rPr>
        <w:rFonts w:ascii="Arial Narrow" w:hAnsi="Arial Narrow"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977638"/>
    <w:multiLevelType w:val="multilevel"/>
    <w:tmpl w:val="4CEC8C66"/>
    <w:lvl w:ilvl="0">
      <w:start w:val="15"/>
      <w:numFmt w:val="decimal"/>
      <w:lvlText w:val="%1"/>
      <w:lvlJc w:val="left"/>
      <w:pPr>
        <w:ind w:left="660" w:hanging="660"/>
      </w:pPr>
      <w:rPr>
        <w:rFonts w:hint="default"/>
      </w:rPr>
    </w:lvl>
    <w:lvl w:ilvl="1">
      <w:start w:val="2"/>
      <w:numFmt w:val="decimal"/>
      <w:lvlText w:val="%1.%2"/>
      <w:lvlJc w:val="left"/>
      <w:pPr>
        <w:ind w:left="1017" w:hanging="660"/>
      </w:pPr>
      <w:rPr>
        <w:rFonts w:hint="default"/>
      </w:rPr>
    </w:lvl>
    <w:lvl w:ilvl="2">
      <w:start w:val="3"/>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20" w15:restartNumberingAfterBreak="0">
    <w:nsid w:val="4A061D3E"/>
    <w:multiLevelType w:val="multilevel"/>
    <w:tmpl w:val="0EBA5AF0"/>
    <w:lvl w:ilvl="0">
      <w:start w:val="16"/>
      <w:numFmt w:val="decimal"/>
      <w:lvlText w:val="%1"/>
      <w:lvlJc w:val="left"/>
      <w:pPr>
        <w:ind w:left="465" w:hanging="465"/>
      </w:pPr>
      <w:rPr>
        <w:rFonts w:hint="default"/>
        <w:b/>
      </w:rPr>
    </w:lvl>
    <w:lvl w:ilvl="1">
      <w:start w:val="2"/>
      <w:numFmt w:val="decimal"/>
      <w:lvlText w:val="%1.%2"/>
      <w:lvlJc w:val="left"/>
      <w:pPr>
        <w:ind w:left="1869" w:hanging="465"/>
      </w:pPr>
      <w:rPr>
        <w:rFonts w:hint="default"/>
        <w:b/>
      </w:rPr>
    </w:lvl>
    <w:lvl w:ilvl="2">
      <w:start w:val="1"/>
      <w:numFmt w:val="decimal"/>
      <w:lvlText w:val="%1.%2.%3"/>
      <w:lvlJc w:val="left"/>
      <w:pPr>
        <w:ind w:left="3528" w:hanging="720"/>
      </w:pPr>
      <w:rPr>
        <w:rFonts w:hint="default"/>
        <w:b/>
      </w:rPr>
    </w:lvl>
    <w:lvl w:ilvl="3">
      <w:start w:val="1"/>
      <w:numFmt w:val="decimal"/>
      <w:lvlText w:val="%1.%2.%3.%4"/>
      <w:lvlJc w:val="left"/>
      <w:pPr>
        <w:ind w:left="5292" w:hanging="1080"/>
      </w:pPr>
      <w:rPr>
        <w:rFonts w:hint="default"/>
        <w:b/>
      </w:rPr>
    </w:lvl>
    <w:lvl w:ilvl="4">
      <w:start w:val="1"/>
      <w:numFmt w:val="decimal"/>
      <w:lvlText w:val="%1.%2.%3.%4.%5"/>
      <w:lvlJc w:val="left"/>
      <w:pPr>
        <w:ind w:left="6696" w:hanging="1080"/>
      </w:pPr>
      <w:rPr>
        <w:rFonts w:hint="default"/>
        <w:b/>
      </w:rPr>
    </w:lvl>
    <w:lvl w:ilvl="5">
      <w:start w:val="1"/>
      <w:numFmt w:val="decimal"/>
      <w:lvlText w:val="%1.%2.%3.%4.%5.%6"/>
      <w:lvlJc w:val="left"/>
      <w:pPr>
        <w:ind w:left="8460" w:hanging="1440"/>
      </w:pPr>
      <w:rPr>
        <w:rFonts w:hint="default"/>
        <w:b/>
      </w:rPr>
    </w:lvl>
    <w:lvl w:ilvl="6">
      <w:start w:val="1"/>
      <w:numFmt w:val="decimal"/>
      <w:lvlText w:val="%1.%2.%3.%4.%5.%6.%7"/>
      <w:lvlJc w:val="left"/>
      <w:pPr>
        <w:ind w:left="9864" w:hanging="1440"/>
      </w:pPr>
      <w:rPr>
        <w:rFonts w:hint="default"/>
        <w:b/>
      </w:rPr>
    </w:lvl>
    <w:lvl w:ilvl="7">
      <w:start w:val="1"/>
      <w:numFmt w:val="decimal"/>
      <w:lvlText w:val="%1.%2.%3.%4.%5.%6.%7.%8"/>
      <w:lvlJc w:val="left"/>
      <w:pPr>
        <w:ind w:left="11628" w:hanging="1800"/>
      </w:pPr>
      <w:rPr>
        <w:rFonts w:hint="default"/>
        <w:b/>
      </w:rPr>
    </w:lvl>
    <w:lvl w:ilvl="8">
      <w:start w:val="1"/>
      <w:numFmt w:val="decimal"/>
      <w:lvlText w:val="%1.%2.%3.%4.%5.%6.%7.%8.%9"/>
      <w:lvlJc w:val="left"/>
      <w:pPr>
        <w:ind w:left="13032" w:hanging="1800"/>
      </w:pPr>
      <w:rPr>
        <w:rFonts w:hint="default"/>
        <w:b/>
      </w:rPr>
    </w:lvl>
  </w:abstractNum>
  <w:abstractNum w:abstractNumId="21" w15:restartNumberingAfterBreak="0">
    <w:nsid w:val="4A084B13"/>
    <w:multiLevelType w:val="multilevel"/>
    <w:tmpl w:val="9F5E58F4"/>
    <w:lvl w:ilvl="0">
      <w:start w:val="10"/>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6D5122"/>
    <w:multiLevelType w:val="hybridMultilevel"/>
    <w:tmpl w:val="F9F01C08"/>
    <w:lvl w:ilvl="0" w:tplc="AE40379E">
      <w:start w:val="10"/>
      <w:numFmt w:val="decimal"/>
      <w:lvlText w:val="%1."/>
      <w:lvlJc w:val="left"/>
      <w:pPr>
        <w:ind w:left="1020" w:hanging="360"/>
      </w:pPr>
      <w:rPr>
        <w:rFonts w:hint="default"/>
      </w:rPr>
    </w:lvl>
    <w:lvl w:ilvl="1" w:tplc="240A0019" w:tentative="1">
      <w:start w:val="1"/>
      <w:numFmt w:val="lowerLetter"/>
      <w:lvlText w:val="%2."/>
      <w:lvlJc w:val="left"/>
      <w:pPr>
        <w:ind w:left="1740" w:hanging="360"/>
      </w:pPr>
    </w:lvl>
    <w:lvl w:ilvl="2" w:tplc="240A001B" w:tentative="1">
      <w:start w:val="1"/>
      <w:numFmt w:val="lowerRoman"/>
      <w:lvlText w:val="%3."/>
      <w:lvlJc w:val="right"/>
      <w:pPr>
        <w:ind w:left="2460" w:hanging="180"/>
      </w:pPr>
    </w:lvl>
    <w:lvl w:ilvl="3" w:tplc="240A000F" w:tentative="1">
      <w:start w:val="1"/>
      <w:numFmt w:val="decimal"/>
      <w:lvlText w:val="%4."/>
      <w:lvlJc w:val="left"/>
      <w:pPr>
        <w:ind w:left="3180" w:hanging="360"/>
      </w:pPr>
    </w:lvl>
    <w:lvl w:ilvl="4" w:tplc="240A0019" w:tentative="1">
      <w:start w:val="1"/>
      <w:numFmt w:val="lowerLetter"/>
      <w:lvlText w:val="%5."/>
      <w:lvlJc w:val="left"/>
      <w:pPr>
        <w:ind w:left="3900" w:hanging="360"/>
      </w:pPr>
    </w:lvl>
    <w:lvl w:ilvl="5" w:tplc="240A001B" w:tentative="1">
      <w:start w:val="1"/>
      <w:numFmt w:val="lowerRoman"/>
      <w:lvlText w:val="%6."/>
      <w:lvlJc w:val="right"/>
      <w:pPr>
        <w:ind w:left="4620" w:hanging="180"/>
      </w:pPr>
    </w:lvl>
    <w:lvl w:ilvl="6" w:tplc="240A000F" w:tentative="1">
      <w:start w:val="1"/>
      <w:numFmt w:val="decimal"/>
      <w:lvlText w:val="%7."/>
      <w:lvlJc w:val="left"/>
      <w:pPr>
        <w:ind w:left="5340" w:hanging="360"/>
      </w:pPr>
    </w:lvl>
    <w:lvl w:ilvl="7" w:tplc="240A0019" w:tentative="1">
      <w:start w:val="1"/>
      <w:numFmt w:val="lowerLetter"/>
      <w:lvlText w:val="%8."/>
      <w:lvlJc w:val="left"/>
      <w:pPr>
        <w:ind w:left="6060" w:hanging="360"/>
      </w:pPr>
    </w:lvl>
    <w:lvl w:ilvl="8" w:tplc="240A001B" w:tentative="1">
      <w:start w:val="1"/>
      <w:numFmt w:val="lowerRoman"/>
      <w:lvlText w:val="%9."/>
      <w:lvlJc w:val="right"/>
      <w:pPr>
        <w:ind w:left="6780" w:hanging="180"/>
      </w:pPr>
    </w:lvl>
  </w:abstractNum>
  <w:abstractNum w:abstractNumId="23" w15:restartNumberingAfterBreak="0">
    <w:nsid w:val="50911933"/>
    <w:multiLevelType w:val="multilevel"/>
    <w:tmpl w:val="C1AA493A"/>
    <w:lvl w:ilvl="0">
      <w:start w:val="16"/>
      <w:numFmt w:val="decimal"/>
      <w:lvlText w:val="%1"/>
      <w:lvlJc w:val="left"/>
      <w:pPr>
        <w:ind w:left="600" w:hanging="600"/>
      </w:pPr>
      <w:rPr>
        <w:rFonts w:hint="default"/>
      </w:rPr>
    </w:lvl>
    <w:lvl w:ilvl="1">
      <w:start w:val="1"/>
      <w:numFmt w:val="decimal"/>
      <w:lvlText w:val="%1.%2"/>
      <w:lvlJc w:val="left"/>
      <w:pPr>
        <w:ind w:left="957" w:hanging="600"/>
      </w:pPr>
      <w:rPr>
        <w:rFonts w:hint="default"/>
      </w:rPr>
    </w:lvl>
    <w:lvl w:ilvl="2">
      <w:start w:val="2"/>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4" w15:restartNumberingAfterBreak="0">
    <w:nsid w:val="50D00FB3"/>
    <w:multiLevelType w:val="multilevel"/>
    <w:tmpl w:val="EEE8DC96"/>
    <w:lvl w:ilvl="0">
      <w:start w:val="16"/>
      <w:numFmt w:val="decimal"/>
      <w:lvlText w:val="%1."/>
      <w:lvlJc w:val="left"/>
      <w:pPr>
        <w:ind w:left="660" w:hanging="6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25" w15:restartNumberingAfterBreak="0">
    <w:nsid w:val="56E43758"/>
    <w:multiLevelType w:val="multilevel"/>
    <w:tmpl w:val="C302A788"/>
    <w:lvl w:ilvl="0">
      <w:start w:val="15"/>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5F7B2D4F"/>
    <w:multiLevelType w:val="hybridMultilevel"/>
    <w:tmpl w:val="A4328CE2"/>
    <w:lvl w:ilvl="0" w:tplc="51688F2A">
      <w:start w:val="1"/>
      <w:numFmt w:val="lowerLetter"/>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7" w15:restartNumberingAfterBreak="0">
    <w:nsid w:val="62145601"/>
    <w:multiLevelType w:val="multilevel"/>
    <w:tmpl w:val="3A5C614E"/>
    <w:lvl w:ilvl="0">
      <w:start w:val="16"/>
      <w:numFmt w:val="decimal"/>
      <w:lvlText w:val="%1"/>
      <w:lvlJc w:val="left"/>
      <w:pPr>
        <w:ind w:left="600" w:hanging="600"/>
      </w:pPr>
      <w:rPr>
        <w:rFonts w:hint="default"/>
      </w:rPr>
    </w:lvl>
    <w:lvl w:ilvl="1">
      <w:start w:val="2"/>
      <w:numFmt w:val="decimal"/>
      <w:lvlText w:val="%1.%2"/>
      <w:lvlJc w:val="left"/>
      <w:pPr>
        <w:ind w:left="957" w:hanging="600"/>
      </w:pPr>
      <w:rPr>
        <w:rFonts w:hint="default"/>
      </w:rPr>
    </w:lvl>
    <w:lvl w:ilvl="2">
      <w:start w:val="2"/>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8" w15:restartNumberingAfterBreak="0">
    <w:nsid w:val="64ED18DA"/>
    <w:multiLevelType w:val="hybridMultilevel"/>
    <w:tmpl w:val="EDA8CA28"/>
    <w:lvl w:ilvl="0" w:tplc="418886CE">
      <w:start w:val="1"/>
      <w:numFmt w:val="lowerLetter"/>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29" w15:restartNumberingAfterBreak="0">
    <w:nsid w:val="65D43889"/>
    <w:multiLevelType w:val="multilevel"/>
    <w:tmpl w:val="260C05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B1A1EE4"/>
    <w:multiLevelType w:val="multilevel"/>
    <w:tmpl w:val="6B08A1DC"/>
    <w:lvl w:ilvl="0">
      <w:start w:val="16"/>
      <w:numFmt w:val="decimal"/>
      <w:lvlText w:val="%1"/>
      <w:lvlJc w:val="left"/>
      <w:pPr>
        <w:ind w:left="720" w:hanging="720"/>
      </w:pPr>
      <w:rPr>
        <w:rFonts w:hint="default"/>
      </w:rPr>
    </w:lvl>
    <w:lvl w:ilvl="1">
      <w:start w:val="1"/>
      <w:numFmt w:val="decimal"/>
      <w:lvlText w:val="%1.%2"/>
      <w:lvlJc w:val="left"/>
      <w:pPr>
        <w:ind w:left="1077" w:hanging="720"/>
      </w:pPr>
      <w:rPr>
        <w:rFonts w:hint="default"/>
      </w:rPr>
    </w:lvl>
    <w:lvl w:ilvl="2">
      <w:start w:val="1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1" w15:restartNumberingAfterBreak="0">
    <w:nsid w:val="6F90283F"/>
    <w:multiLevelType w:val="hybridMultilevel"/>
    <w:tmpl w:val="E49020DE"/>
    <w:lvl w:ilvl="0" w:tplc="240A0011">
      <w:start w:val="1"/>
      <w:numFmt w:val="decimal"/>
      <w:lvlText w:val="%1)"/>
      <w:lvlJc w:val="left"/>
      <w:pPr>
        <w:ind w:left="578" w:hanging="360"/>
      </w:pPr>
      <w:rPr>
        <w:rFonts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32" w15:restartNumberingAfterBreak="0">
    <w:nsid w:val="70A255D0"/>
    <w:multiLevelType w:val="multilevel"/>
    <w:tmpl w:val="2F96D31C"/>
    <w:lvl w:ilvl="0">
      <w:start w:val="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5"/>
      <w:numFmt w:val="decimal"/>
      <w:lvlText w:val="%1.%2.%3"/>
      <w:lvlJc w:val="left"/>
      <w:pPr>
        <w:ind w:left="1288" w:hanging="720"/>
      </w:pPr>
      <w:rPr>
        <w:rFonts w:ascii="Arial Narrow" w:hAnsi="Arial Narrow" w:hint="default"/>
        <w:b w:val="0"/>
        <w:i w:val="0"/>
        <w:sz w:val="24"/>
        <w:szCs w:val="24"/>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15:restartNumberingAfterBreak="0">
    <w:nsid w:val="71EC450B"/>
    <w:multiLevelType w:val="hybridMultilevel"/>
    <w:tmpl w:val="EC92435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93B322D"/>
    <w:multiLevelType w:val="hybridMultilevel"/>
    <w:tmpl w:val="2280047E"/>
    <w:lvl w:ilvl="0" w:tplc="C78270B8">
      <w:start w:val="1"/>
      <w:numFmt w:val="lowerLetter"/>
      <w:lvlText w:val="%1)"/>
      <w:lvlJc w:val="left"/>
      <w:pPr>
        <w:ind w:left="218" w:hanging="360"/>
      </w:pPr>
      <w:rPr>
        <w:rFonts w:hint="default"/>
        <w:b w:val="0"/>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num w:numId="1">
    <w:abstractNumId w:val="4"/>
  </w:num>
  <w:num w:numId="2">
    <w:abstractNumId w:val="2"/>
  </w:num>
  <w:num w:numId="3">
    <w:abstractNumId w:val="11"/>
  </w:num>
  <w:num w:numId="4">
    <w:abstractNumId w:val="2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1"/>
  </w:num>
  <w:num w:numId="9">
    <w:abstractNumId w:val="31"/>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1"/>
  </w:num>
  <w:num w:numId="48">
    <w:abstractNumId w:val="24"/>
  </w:num>
  <w:num w:numId="49">
    <w:abstractNumId w:val="23"/>
  </w:num>
  <w:num w:numId="50">
    <w:abstractNumId w:val="30"/>
  </w:num>
  <w:num w:numId="51">
    <w:abstractNumId w:val="27"/>
  </w:num>
  <w:num w:numId="52">
    <w:abstractNumId w:val="16"/>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 w:numId="62">
    <w:abstractNumId w:val="14"/>
  </w:num>
  <w:num w:numId="63">
    <w:abstractNumId w:val="19"/>
  </w:num>
  <w:num w:numId="64">
    <w:abstractNumId w:val="25"/>
  </w:num>
  <w:num w:numId="65">
    <w:abstractNumId w:val="9"/>
  </w:num>
  <w:num w:numId="66">
    <w:abstractNumId w:val="0"/>
  </w:num>
  <w:num w:numId="67">
    <w:abstractNumId w:val="13"/>
  </w:num>
  <w:num w:numId="68">
    <w:abstractNumId w:val="22"/>
  </w:num>
  <w:num w:numId="69">
    <w:abstractNumId w:val="32"/>
  </w:num>
  <w:num w:numId="70">
    <w:abstractNumId w:val="10"/>
  </w:num>
  <w:num w:numId="71">
    <w:abstractNumId w:val="34"/>
  </w:num>
  <w:num w:numId="72">
    <w:abstractNumId w:val="15"/>
  </w:num>
  <w:num w:numId="73">
    <w:abstractNumId w:val="28"/>
  </w:num>
  <w:num w:numId="74">
    <w:abstractNumId w:val="7"/>
  </w:num>
  <w:num w:numId="75">
    <w:abstractNumId w:val="26"/>
  </w:num>
  <w:num w:numId="76">
    <w:abstractNumId w:val="3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5A"/>
    <w:rsid w:val="0000019A"/>
    <w:rsid w:val="00001A4F"/>
    <w:rsid w:val="00001CE9"/>
    <w:rsid w:val="00002325"/>
    <w:rsid w:val="00003379"/>
    <w:rsid w:val="00003CAD"/>
    <w:rsid w:val="00004028"/>
    <w:rsid w:val="00004472"/>
    <w:rsid w:val="000049F2"/>
    <w:rsid w:val="00004E50"/>
    <w:rsid w:val="00005F4E"/>
    <w:rsid w:val="000060BB"/>
    <w:rsid w:val="000064AF"/>
    <w:rsid w:val="00006B20"/>
    <w:rsid w:val="0001013D"/>
    <w:rsid w:val="000103E4"/>
    <w:rsid w:val="00010932"/>
    <w:rsid w:val="00010C36"/>
    <w:rsid w:val="00010D87"/>
    <w:rsid w:val="00013511"/>
    <w:rsid w:val="00014365"/>
    <w:rsid w:val="00014574"/>
    <w:rsid w:val="00014F97"/>
    <w:rsid w:val="00015CB4"/>
    <w:rsid w:val="000173EA"/>
    <w:rsid w:val="000200A1"/>
    <w:rsid w:val="00021D1D"/>
    <w:rsid w:val="00023B3D"/>
    <w:rsid w:val="000242FE"/>
    <w:rsid w:val="0002463F"/>
    <w:rsid w:val="0002487A"/>
    <w:rsid w:val="0002507D"/>
    <w:rsid w:val="00025908"/>
    <w:rsid w:val="00026279"/>
    <w:rsid w:val="00026AF0"/>
    <w:rsid w:val="00027E6B"/>
    <w:rsid w:val="000304EF"/>
    <w:rsid w:val="000305BD"/>
    <w:rsid w:val="00030C03"/>
    <w:rsid w:val="000322C0"/>
    <w:rsid w:val="00032575"/>
    <w:rsid w:val="000342C5"/>
    <w:rsid w:val="00034B8F"/>
    <w:rsid w:val="00034F74"/>
    <w:rsid w:val="00035D0B"/>
    <w:rsid w:val="00036B2A"/>
    <w:rsid w:val="000379B6"/>
    <w:rsid w:val="00040162"/>
    <w:rsid w:val="00040BA6"/>
    <w:rsid w:val="00041101"/>
    <w:rsid w:val="000419D1"/>
    <w:rsid w:val="00042137"/>
    <w:rsid w:val="000423C4"/>
    <w:rsid w:val="000429CB"/>
    <w:rsid w:val="000430F6"/>
    <w:rsid w:val="00043EF7"/>
    <w:rsid w:val="00044BF1"/>
    <w:rsid w:val="00046514"/>
    <w:rsid w:val="00046A18"/>
    <w:rsid w:val="00050550"/>
    <w:rsid w:val="00050F2A"/>
    <w:rsid w:val="00055962"/>
    <w:rsid w:val="00055F83"/>
    <w:rsid w:val="000561CD"/>
    <w:rsid w:val="00056DC0"/>
    <w:rsid w:val="00057327"/>
    <w:rsid w:val="00057AC9"/>
    <w:rsid w:val="000635BC"/>
    <w:rsid w:val="00064311"/>
    <w:rsid w:val="00064601"/>
    <w:rsid w:val="000648E0"/>
    <w:rsid w:val="00064B37"/>
    <w:rsid w:val="0006592E"/>
    <w:rsid w:val="00065D52"/>
    <w:rsid w:val="000660BE"/>
    <w:rsid w:val="00066844"/>
    <w:rsid w:val="00066CE0"/>
    <w:rsid w:val="00066FF8"/>
    <w:rsid w:val="000671E1"/>
    <w:rsid w:val="0006795A"/>
    <w:rsid w:val="00067E80"/>
    <w:rsid w:val="0007029D"/>
    <w:rsid w:val="00071757"/>
    <w:rsid w:val="000729CE"/>
    <w:rsid w:val="00072ED4"/>
    <w:rsid w:val="00073550"/>
    <w:rsid w:val="00073D86"/>
    <w:rsid w:val="000747C4"/>
    <w:rsid w:val="000755EB"/>
    <w:rsid w:val="00077D0E"/>
    <w:rsid w:val="0008085F"/>
    <w:rsid w:val="00080877"/>
    <w:rsid w:val="000817C0"/>
    <w:rsid w:val="00082E91"/>
    <w:rsid w:val="000830C9"/>
    <w:rsid w:val="0008445D"/>
    <w:rsid w:val="00084B74"/>
    <w:rsid w:val="000877AF"/>
    <w:rsid w:val="0008792A"/>
    <w:rsid w:val="00091BC1"/>
    <w:rsid w:val="000942DD"/>
    <w:rsid w:val="000947D2"/>
    <w:rsid w:val="00094D86"/>
    <w:rsid w:val="00094F49"/>
    <w:rsid w:val="0009501C"/>
    <w:rsid w:val="0009581D"/>
    <w:rsid w:val="00095B37"/>
    <w:rsid w:val="000975D1"/>
    <w:rsid w:val="000A00C9"/>
    <w:rsid w:val="000A1B3A"/>
    <w:rsid w:val="000A234E"/>
    <w:rsid w:val="000A240D"/>
    <w:rsid w:val="000A24CE"/>
    <w:rsid w:val="000A28D5"/>
    <w:rsid w:val="000A3586"/>
    <w:rsid w:val="000A3E65"/>
    <w:rsid w:val="000A5A32"/>
    <w:rsid w:val="000A5FE6"/>
    <w:rsid w:val="000A60DC"/>
    <w:rsid w:val="000A6FB6"/>
    <w:rsid w:val="000A7E04"/>
    <w:rsid w:val="000A7FD5"/>
    <w:rsid w:val="000B0318"/>
    <w:rsid w:val="000B2275"/>
    <w:rsid w:val="000B25E0"/>
    <w:rsid w:val="000B28DA"/>
    <w:rsid w:val="000B2E8B"/>
    <w:rsid w:val="000B4908"/>
    <w:rsid w:val="000B6D01"/>
    <w:rsid w:val="000B6F5C"/>
    <w:rsid w:val="000C047E"/>
    <w:rsid w:val="000C1070"/>
    <w:rsid w:val="000C1567"/>
    <w:rsid w:val="000C1D74"/>
    <w:rsid w:val="000C1F08"/>
    <w:rsid w:val="000C25CB"/>
    <w:rsid w:val="000C38D3"/>
    <w:rsid w:val="000C4197"/>
    <w:rsid w:val="000C4475"/>
    <w:rsid w:val="000C498F"/>
    <w:rsid w:val="000C525A"/>
    <w:rsid w:val="000C5754"/>
    <w:rsid w:val="000C75E6"/>
    <w:rsid w:val="000D012D"/>
    <w:rsid w:val="000D1FCB"/>
    <w:rsid w:val="000D2B4D"/>
    <w:rsid w:val="000D2FED"/>
    <w:rsid w:val="000D31D7"/>
    <w:rsid w:val="000D3234"/>
    <w:rsid w:val="000D3716"/>
    <w:rsid w:val="000D481E"/>
    <w:rsid w:val="000D52AB"/>
    <w:rsid w:val="000D5D7F"/>
    <w:rsid w:val="000D67B1"/>
    <w:rsid w:val="000D6E90"/>
    <w:rsid w:val="000E0AD7"/>
    <w:rsid w:val="000E1610"/>
    <w:rsid w:val="000E1728"/>
    <w:rsid w:val="000E3273"/>
    <w:rsid w:val="000E4577"/>
    <w:rsid w:val="000E54C0"/>
    <w:rsid w:val="000E7E38"/>
    <w:rsid w:val="000F05EC"/>
    <w:rsid w:val="000F07DF"/>
    <w:rsid w:val="000F152A"/>
    <w:rsid w:val="000F195F"/>
    <w:rsid w:val="000F1C04"/>
    <w:rsid w:val="000F1FAB"/>
    <w:rsid w:val="000F3297"/>
    <w:rsid w:val="000F384A"/>
    <w:rsid w:val="000F4E6C"/>
    <w:rsid w:val="000F52CF"/>
    <w:rsid w:val="000F5B0E"/>
    <w:rsid w:val="000F61D4"/>
    <w:rsid w:val="000F64C6"/>
    <w:rsid w:val="000F692E"/>
    <w:rsid w:val="000F7158"/>
    <w:rsid w:val="000F718B"/>
    <w:rsid w:val="00100625"/>
    <w:rsid w:val="0010166D"/>
    <w:rsid w:val="001027D6"/>
    <w:rsid w:val="00102AEC"/>
    <w:rsid w:val="00104481"/>
    <w:rsid w:val="0010466E"/>
    <w:rsid w:val="00105896"/>
    <w:rsid w:val="00105E38"/>
    <w:rsid w:val="00106D0B"/>
    <w:rsid w:val="001074F1"/>
    <w:rsid w:val="00107CEF"/>
    <w:rsid w:val="00110057"/>
    <w:rsid w:val="0011096E"/>
    <w:rsid w:val="00110B86"/>
    <w:rsid w:val="001110D5"/>
    <w:rsid w:val="001115D0"/>
    <w:rsid w:val="00112692"/>
    <w:rsid w:val="001127E6"/>
    <w:rsid w:val="00112A8A"/>
    <w:rsid w:val="00113CC1"/>
    <w:rsid w:val="00113E29"/>
    <w:rsid w:val="001143AC"/>
    <w:rsid w:val="00114E05"/>
    <w:rsid w:val="00114FB9"/>
    <w:rsid w:val="00115D11"/>
    <w:rsid w:val="00115EAA"/>
    <w:rsid w:val="00116636"/>
    <w:rsid w:val="00117110"/>
    <w:rsid w:val="00120958"/>
    <w:rsid w:val="00122467"/>
    <w:rsid w:val="0012280F"/>
    <w:rsid w:val="00123B45"/>
    <w:rsid w:val="001241EC"/>
    <w:rsid w:val="00124DAC"/>
    <w:rsid w:val="00124DC9"/>
    <w:rsid w:val="00125F0D"/>
    <w:rsid w:val="0012635A"/>
    <w:rsid w:val="00126EA9"/>
    <w:rsid w:val="001276C6"/>
    <w:rsid w:val="00130163"/>
    <w:rsid w:val="001317B0"/>
    <w:rsid w:val="00133F23"/>
    <w:rsid w:val="001348C3"/>
    <w:rsid w:val="00134AFE"/>
    <w:rsid w:val="00134BE5"/>
    <w:rsid w:val="00134C10"/>
    <w:rsid w:val="001356C5"/>
    <w:rsid w:val="00135A0F"/>
    <w:rsid w:val="00135ED9"/>
    <w:rsid w:val="00137B96"/>
    <w:rsid w:val="0014051D"/>
    <w:rsid w:val="00140A54"/>
    <w:rsid w:val="00140B90"/>
    <w:rsid w:val="00140E23"/>
    <w:rsid w:val="00141BDC"/>
    <w:rsid w:val="001423E6"/>
    <w:rsid w:val="00143335"/>
    <w:rsid w:val="0014357C"/>
    <w:rsid w:val="001446D8"/>
    <w:rsid w:val="00146487"/>
    <w:rsid w:val="0014655F"/>
    <w:rsid w:val="001502A7"/>
    <w:rsid w:val="00150F89"/>
    <w:rsid w:val="001517AB"/>
    <w:rsid w:val="0015189B"/>
    <w:rsid w:val="00152CD9"/>
    <w:rsid w:val="00154E25"/>
    <w:rsid w:val="00154E5F"/>
    <w:rsid w:val="001560DE"/>
    <w:rsid w:val="001561D5"/>
    <w:rsid w:val="00157657"/>
    <w:rsid w:val="00157721"/>
    <w:rsid w:val="00160662"/>
    <w:rsid w:val="00160A42"/>
    <w:rsid w:val="001611C2"/>
    <w:rsid w:val="00161235"/>
    <w:rsid w:val="00161339"/>
    <w:rsid w:val="001619CC"/>
    <w:rsid w:val="00161E61"/>
    <w:rsid w:val="00163059"/>
    <w:rsid w:val="00164883"/>
    <w:rsid w:val="00164D8C"/>
    <w:rsid w:val="00165F42"/>
    <w:rsid w:val="00167908"/>
    <w:rsid w:val="00167BD5"/>
    <w:rsid w:val="00167E68"/>
    <w:rsid w:val="001717AD"/>
    <w:rsid w:val="00172622"/>
    <w:rsid w:val="001735B6"/>
    <w:rsid w:val="00173C59"/>
    <w:rsid w:val="00174659"/>
    <w:rsid w:val="0017591E"/>
    <w:rsid w:val="001759A1"/>
    <w:rsid w:val="00176713"/>
    <w:rsid w:val="00177AE8"/>
    <w:rsid w:val="00177B6E"/>
    <w:rsid w:val="00177B7A"/>
    <w:rsid w:val="001800DC"/>
    <w:rsid w:val="001808E5"/>
    <w:rsid w:val="00181139"/>
    <w:rsid w:val="00181387"/>
    <w:rsid w:val="00181512"/>
    <w:rsid w:val="00181A5A"/>
    <w:rsid w:val="00181EB6"/>
    <w:rsid w:val="0018202C"/>
    <w:rsid w:val="001824F0"/>
    <w:rsid w:val="00182E4E"/>
    <w:rsid w:val="00183CB8"/>
    <w:rsid w:val="0018529D"/>
    <w:rsid w:val="001857C4"/>
    <w:rsid w:val="00185BBF"/>
    <w:rsid w:val="001870FF"/>
    <w:rsid w:val="001874A5"/>
    <w:rsid w:val="00187774"/>
    <w:rsid w:val="00190351"/>
    <w:rsid w:val="001908EF"/>
    <w:rsid w:val="00191643"/>
    <w:rsid w:val="00191C48"/>
    <w:rsid w:val="00191F17"/>
    <w:rsid w:val="0019326E"/>
    <w:rsid w:val="00195E31"/>
    <w:rsid w:val="00195EAB"/>
    <w:rsid w:val="001965F8"/>
    <w:rsid w:val="001A099F"/>
    <w:rsid w:val="001A0C47"/>
    <w:rsid w:val="001A166A"/>
    <w:rsid w:val="001A1FE6"/>
    <w:rsid w:val="001A3376"/>
    <w:rsid w:val="001A3DA1"/>
    <w:rsid w:val="001A460D"/>
    <w:rsid w:val="001A5E0E"/>
    <w:rsid w:val="001A6588"/>
    <w:rsid w:val="001A7F17"/>
    <w:rsid w:val="001B06E0"/>
    <w:rsid w:val="001B0DF1"/>
    <w:rsid w:val="001B1851"/>
    <w:rsid w:val="001B1EAC"/>
    <w:rsid w:val="001B2BB1"/>
    <w:rsid w:val="001B30F1"/>
    <w:rsid w:val="001B3D77"/>
    <w:rsid w:val="001B42CE"/>
    <w:rsid w:val="001B5140"/>
    <w:rsid w:val="001B5309"/>
    <w:rsid w:val="001B5BF1"/>
    <w:rsid w:val="001B6649"/>
    <w:rsid w:val="001B676F"/>
    <w:rsid w:val="001B71B1"/>
    <w:rsid w:val="001C041B"/>
    <w:rsid w:val="001C0498"/>
    <w:rsid w:val="001C0D2B"/>
    <w:rsid w:val="001C1690"/>
    <w:rsid w:val="001C1E49"/>
    <w:rsid w:val="001C2D00"/>
    <w:rsid w:val="001C2E27"/>
    <w:rsid w:val="001C4CF4"/>
    <w:rsid w:val="001C5553"/>
    <w:rsid w:val="001C6232"/>
    <w:rsid w:val="001C63C0"/>
    <w:rsid w:val="001D0AE2"/>
    <w:rsid w:val="001D184F"/>
    <w:rsid w:val="001D27B8"/>
    <w:rsid w:val="001D286B"/>
    <w:rsid w:val="001D3999"/>
    <w:rsid w:val="001D4B1C"/>
    <w:rsid w:val="001D55E7"/>
    <w:rsid w:val="001D5A7C"/>
    <w:rsid w:val="001D5FEA"/>
    <w:rsid w:val="001D6575"/>
    <w:rsid w:val="001D680C"/>
    <w:rsid w:val="001D7820"/>
    <w:rsid w:val="001E2038"/>
    <w:rsid w:val="001E204F"/>
    <w:rsid w:val="001E28FD"/>
    <w:rsid w:val="001E3FB0"/>
    <w:rsid w:val="001E5A6B"/>
    <w:rsid w:val="001E64F6"/>
    <w:rsid w:val="001E6C8F"/>
    <w:rsid w:val="001F0499"/>
    <w:rsid w:val="001F076A"/>
    <w:rsid w:val="001F1227"/>
    <w:rsid w:val="001F2F25"/>
    <w:rsid w:val="001F4696"/>
    <w:rsid w:val="001F4725"/>
    <w:rsid w:val="001F4A84"/>
    <w:rsid w:val="001F5067"/>
    <w:rsid w:val="001F6591"/>
    <w:rsid w:val="001F6A72"/>
    <w:rsid w:val="001F7A9E"/>
    <w:rsid w:val="0020096D"/>
    <w:rsid w:val="002010EE"/>
    <w:rsid w:val="0020118B"/>
    <w:rsid w:val="00202EEA"/>
    <w:rsid w:val="00203859"/>
    <w:rsid w:val="0020474F"/>
    <w:rsid w:val="00205100"/>
    <w:rsid w:val="00205156"/>
    <w:rsid w:val="00207FD7"/>
    <w:rsid w:val="00211DCC"/>
    <w:rsid w:val="00212D3E"/>
    <w:rsid w:val="00214C84"/>
    <w:rsid w:val="00214E11"/>
    <w:rsid w:val="00215DE0"/>
    <w:rsid w:val="00216243"/>
    <w:rsid w:val="00216872"/>
    <w:rsid w:val="00216E98"/>
    <w:rsid w:val="002170A2"/>
    <w:rsid w:val="00220489"/>
    <w:rsid w:val="00220CBD"/>
    <w:rsid w:val="00220D2B"/>
    <w:rsid w:val="00220D78"/>
    <w:rsid w:val="002216C9"/>
    <w:rsid w:val="00222259"/>
    <w:rsid w:val="0022323E"/>
    <w:rsid w:val="00223475"/>
    <w:rsid w:val="00224CB5"/>
    <w:rsid w:val="00224EE8"/>
    <w:rsid w:val="002251B0"/>
    <w:rsid w:val="00226B09"/>
    <w:rsid w:val="00227E74"/>
    <w:rsid w:val="00230413"/>
    <w:rsid w:val="00230A83"/>
    <w:rsid w:val="00232EFB"/>
    <w:rsid w:val="002330C8"/>
    <w:rsid w:val="002340D5"/>
    <w:rsid w:val="002348F5"/>
    <w:rsid w:val="002349A0"/>
    <w:rsid w:val="002354DF"/>
    <w:rsid w:val="00235DCF"/>
    <w:rsid w:val="00236047"/>
    <w:rsid w:val="002376AA"/>
    <w:rsid w:val="00237712"/>
    <w:rsid w:val="00237765"/>
    <w:rsid w:val="00237766"/>
    <w:rsid w:val="002414B6"/>
    <w:rsid w:val="00244308"/>
    <w:rsid w:val="00244446"/>
    <w:rsid w:val="002444E4"/>
    <w:rsid w:val="00245DCA"/>
    <w:rsid w:val="00245FF7"/>
    <w:rsid w:val="002466D1"/>
    <w:rsid w:val="0025046B"/>
    <w:rsid w:val="00251566"/>
    <w:rsid w:val="00251A8C"/>
    <w:rsid w:val="00251F7C"/>
    <w:rsid w:val="00253177"/>
    <w:rsid w:val="0025681A"/>
    <w:rsid w:val="002579D3"/>
    <w:rsid w:val="00260D3A"/>
    <w:rsid w:val="0026284C"/>
    <w:rsid w:val="00262A67"/>
    <w:rsid w:val="00263470"/>
    <w:rsid w:val="002638DA"/>
    <w:rsid w:val="0026651B"/>
    <w:rsid w:val="002666CB"/>
    <w:rsid w:val="002669DF"/>
    <w:rsid w:val="00266DFD"/>
    <w:rsid w:val="0026745B"/>
    <w:rsid w:val="00267675"/>
    <w:rsid w:val="002702E0"/>
    <w:rsid w:val="00270CA5"/>
    <w:rsid w:val="00271034"/>
    <w:rsid w:val="002719FF"/>
    <w:rsid w:val="00272112"/>
    <w:rsid w:val="0027267B"/>
    <w:rsid w:val="00273B94"/>
    <w:rsid w:val="00275867"/>
    <w:rsid w:val="00275FDA"/>
    <w:rsid w:val="00276487"/>
    <w:rsid w:val="002777C8"/>
    <w:rsid w:val="00277AE4"/>
    <w:rsid w:val="002806E7"/>
    <w:rsid w:val="00280808"/>
    <w:rsid w:val="00281794"/>
    <w:rsid w:val="00281E7D"/>
    <w:rsid w:val="00283D8A"/>
    <w:rsid w:val="00285D93"/>
    <w:rsid w:val="0028649F"/>
    <w:rsid w:val="002867B3"/>
    <w:rsid w:val="00286B27"/>
    <w:rsid w:val="00287CA6"/>
    <w:rsid w:val="00291D12"/>
    <w:rsid w:val="00292439"/>
    <w:rsid w:val="00292862"/>
    <w:rsid w:val="00292A86"/>
    <w:rsid w:val="00293943"/>
    <w:rsid w:val="00293B61"/>
    <w:rsid w:val="00294E21"/>
    <w:rsid w:val="00295C46"/>
    <w:rsid w:val="00295CBB"/>
    <w:rsid w:val="002960B5"/>
    <w:rsid w:val="002966D8"/>
    <w:rsid w:val="00297294"/>
    <w:rsid w:val="00297574"/>
    <w:rsid w:val="00297943"/>
    <w:rsid w:val="002A00AB"/>
    <w:rsid w:val="002A040F"/>
    <w:rsid w:val="002A0452"/>
    <w:rsid w:val="002A0A0F"/>
    <w:rsid w:val="002A1FCC"/>
    <w:rsid w:val="002A229F"/>
    <w:rsid w:val="002A2610"/>
    <w:rsid w:val="002A359E"/>
    <w:rsid w:val="002A37A5"/>
    <w:rsid w:val="002A3B90"/>
    <w:rsid w:val="002A4780"/>
    <w:rsid w:val="002A62D5"/>
    <w:rsid w:val="002A6869"/>
    <w:rsid w:val="002A6B80"/>
    <w:rsid w:val="002A6DAA"/>
    <w:rsid w:val="002A7301"/>
    <w:rsid w:val="002A7B12"/>
    <w:rsid w:val="002B0780"/>
    <w:rsid w:val="002B0D57"/>
    <w:rsid w:val="002B215B"/>
    <w:rsid w:val="002B3CC1"/>
    <w:rsid w:val="002B51B3"/>
    <w:rsid w:val="002B55C3"/>
    <w:rsid w:val="002B59ED"/>
    <w:rsid w:val="002B5B0F"/>
    <w:rsid w:val="002B6D99"/>
    <w:rsid w:val="002C093E"/>
    <w:rsid w:val="002C105B"/>
    <w:rsid w:val="002C34C3"/>
    <w:rsid w:val="002C556B"/>
    <w:rsid w:val="002C6B97"/>
    <w:rsid w:val="002C70C2"/>
    <w:rsid w:val="002C763E"/>
    <w:rsid w:val="002D0B3C"/>
    <w:rsid w:val="002D1D61"/>
    <w:rsid w:val="002D2A55"/>
    <w:rsid w:val="002D2BFF"/>
    <w:rsid w:val="002D3B8B"/>
    <w:rsid w:val="002D3F51"/>
    <w:rsid w:val="002D461F"/>
    <w:rsid w:val="002D4C91"/>
    <w:rsid w:val="002D4DA9"/>
    <w:rsid w:val="002D556E"/>
    <w:rsid w:val="002D585E"/>
    <w:rsid w:val="002D58A9"/>
    <w:rsid w:val="002D5AF3"/>
    <w:rsid w:val="002D6945"/>
    <w:rsid w:val="002D78AC"/>
    <w:rsid w:val="002E0704"/>
    <w:rsid w:val="002E14B3"/>
    <w:rsid w:val="002E3659"/>
    <w:rsid w:val="002E3866"/>
    <w:rsid w:val="002E3915"/>
    <w:rsid w:val="002E39FD"/>
    <w:rsid w:val="002E3B08"/>
    <w:rsid w:val="002E3B46"/>
    <w:rsid w:val="002E57E3"/>
    <w:rsid w:val="002E678B"/>
    <w:rsid w:val="002E7A0D"/>
    <w:rsid w:val="002F0AFA"/>
    <w:rsid w:val="002F138C"/>
    <w:rsid w:val="002F2257"/>
    <w:rsid w:val="002F4081"/>
    <w:rsid w:val="002F4530"/>
    <w:rsid w:val="002F505F"/>
    <w:rsid w:val="002F6278"/>
    <w:rsid w:val="003003B1"/>
    <w:rsid w:val="0030165C"/>
    <w:rsid w:val="00301F70"/>
    <w:rsid w:val="0030390F"/>
    <w:rsid w:val="003040DC"/>
    <w:rsid w:val="0030454B"/>
    <w:rsid w:val="00304852"/>
    <w:rsid w:val="003051E9"/>
    <w:rsid w:val="00305573"/>
    <w:rsid w:val="0030602D"/>
    <w:rsid w:val="00306849"/>
    <w:rsid w:val="00307F64"/>
    <w:rsid w:val="00307F8D"/>
    <w:rsid w:val="00310F5F"/>
    <w:rsid w:val="00311180"/>
    <w:rsid w:val="0031296C"/>
    <w:rsid w:val="00314967"/>
    <w:rsid w:val="00314AAA"/>
    <w:rsid w:val="00314E0E"/>
    <w:rsid w:val="00315A62"/>
    <w:rsid w:val="00315B37"/>
    <w:rsid w:val="00320D28"/>
    <w:rsid w:val="0032112B"/>
    <w:rsid w:val="0032290F"/>
    <w:rsid w:val="00322A7E"/>
    <w:rsid w:val="00322D72"/>
    <w:rsid w:val="00323CB3"/>
    <w:rsid w:val="003242B0"/>
    <w:rsid w:val="00324759"/>
    <w:rsid w:val="00324D18"/>
    <w:rsid w:val="00324EB6"/>
    <w:rsid w:val="00325078"/>
    <w:rsid w:val="0032531F"/>
    <w:rsid w:val="00326A96"/>
    <w:rsid w:val="00327763"/>
    <w:rsid w:val="00327857"/>
    <w:rsid w:val="0033010A"/>
    <w:rsid w:val="00330468"/>
    <w:rsid w:val="0033251F"/>
    <w:rsid w:val="00332D5B"/>
    <w:rsid w:val="00332DB5"/>
    <w:rsid w:val="00335ACB"/>
    <w:rsid w:val="00335B8A"/>
    <w:rsid w:val="00335D5C"/>
    <w:rsid w:val="003372E5"/>
    <w:rsid w:val="00337947"/>
    <w:rsid w:val="00337C04"/>
    <w:rsid w:val="00337C9E"/>
    <w:rsid w:val="00337D7F"/>
    <w:rsid w:val="00341605"/>
    <w:rsid w:val="00344F9E"/>
    <w:rsid w:val="00345D24"/>
    <w:rsid w:val="00346564"/>
    <w:rsid w:val="0034781A"/>
    <w:rsid w:val="00350DDF"/>
    <w:rsid w:val="0035179E"/>
    <w:rsid w:val="003522F3"/>
    <w:rsid w:val="00353174"/>
    <w:rsid w:val="003531FC"/>
    <w:rsid w:val="00353C51"/>
    <w:rsid w:val="003549A7"/>
    <w:rsid w:val="00354F79"/>
    <w:rsid w:val="00356246"/>
    <w:rsid w:val="00356DC4"/>
    <w:rsid w:val="00356FC4"/>
    <w:rsid w:val="00357327"/>
    <w:rsid w:val="00360358"/>
    <w:rsid w:val="00361B68"/>
    <w:rsid w:val="00362166"/>
    <w:rsid w:val="00362E80"/>
    <w:rsid w:val="0036328B"/>
    <w:rsid w:val="0036341E"/>
    <w:rsid w:val="00363D74"/>
    <w:rsid w:val="0036408D"/>
    <w:rsid w:val="00364A11"/>
    <w:rsid w:val="00365818"/>
    <w:rsid w:val="00365E8A"/>
    <w:rsid w:val="003666FC"/>
    <w:rsid w:val="0036670C"/>
    <w:rsid w:val="00367B22"/>
    <w:rsid w:val="00370E37"/>
    <w:rsid w:val="0037228D"/>
    <w:rsid w:val="00372744"/>
    <w:rsid w:val="00372DA4"/>
    <w:rsid w:val="00373E9F"/>
    <w:rsid w:val="003747E5"/>
    <w:rsid w:val="00375593"/>
    <w:rsid w:val="00375B10"/>
    <w:rsid w:val="00375F04"/>
    <w:rsid w:val="00376BFD"/>
    <w:rsid w:val="00376D3D"/>
    <w:rsid w:val="00377176"/>
    <w:rsid w:val="003803FE"/>
    <w:rsid w:val="003806F0"/>
    <w:rsid w:val="00380D9B"/>
    <w:rsid w:val="00381346"/>
    <w:rsid w:val="00381725"/>
    <w:rsid w:val="00381BA3"/>
    <w:rsid w:val="003823D5"/>
    <w:rsid w:val="00382B46"/>
    <w:rsid w:val="00383D30"/>
    <w:rsid w:val="00384519"/>
    <w:rsid w:val="00384ADD"/>
    <w:rsid w:val="00385DCC"/>
    <w:rsid w:val="00385FD8"/>
    <w:rsid w:val="00392221"/>
    <w:rsid w:val="003949E6"/>
    <w:rsid w:val="003968A1"/>
    <w:rsid w:val="003A087C"/>
    <w:rsid w:val="003A15E7"/>
    <w:rsid w:val="003A203A"/>
    <w:rsid w:val="003A3F66"/>
    <w:rsid w:val="003A476C"/>
    <w:rsid w:val="003A5F85"/>
    <w:rsid w:val="003A63B7"/>
    <w:rsid w:val="003A7910"/>
    <w:rsid w:val="003B0F5C"/>
    <w:rsid w:val="003B1762"/>
    <w:rsid w:val="003B1A2E"/>
    <w:rsid w:val="003B1D26"/>
    <w:rsid w:val="003B50E7"/>
    <w:rsid w:val="003B5544"/>
    <w:rsid w:val="003B57DB"/>
    <w:rsid w:val="003B6500"/>
    <w:rsid w:val="003B7520"/>
    <w:rsid w:val="003C0FDB"/>
    <w:rsid w:val="003C2FE5"/>
    <w:rsid w:val="003C3421"/>
    <w:rsid w:val="003C40D5"/>
    <w:rsid w:val="003C4124"/>
    <w:rsid w:val="003C4BDC"/>
    <w:rsid w:val="003C4D19"/>
    <w:rsid w:val="003C58F2"/>
    <w:rsid w:val="003C6166"/>
    <w:rsid w:val="003C651E"/>
    <w:rsid w:val="003D08BB"/>
    <w:rsid w:val="003D0CA6"/>
    <w:rsid w:val="003D1600"/>
    <w:rsid w:val="003D1CF6"/>
    <w:rsid w:val="003D23F0"/>
    <w:rsid w:val="003D315C"/>
    <w:rsid w:val="003D37DC"/>
    <w:rsid w:val="003D45E1"/>
    <w:rsid w:val="003D4EA2"/>
    <w:rsid w:val="003D6080"/>
    <w:rsid w:val="003D708D"/>
    <w:rsid w:val="003D7786"/>
    <w:rsid w:val="003D79AF"/>
    <w:rsid w:val="003E0A8D"/>
    <w:rsid w:val="003E0F52"/>
    <w:rsid w:val="003E16B7"/>
    <w:rsid w:val="003E1F3E"/>
    <w:rsid w:val="003E215E"/>
    <w:rsid w:val="003E2623"/>
    <w:rsid w:val="003E266B"/>
    <w:rsid w:val="003E26DC"/>
    <w:rsid w:val="003E2D89"/>
    <w:rsid w:val="003E6A09"/>
    <w:rsid w:val="003F0DED"/>
    <w:rsid w:val="003F20B5"/>
    <w:rsid w:val="003F4362"/>
    <w:rsid w:val="003F4478"/>
    <w:rsid w:val="003F5603"/>
    <w:rsid w:val="003F5B9D"/>
    <w:rsid w:val="003F650E"/>
    <w:rsid w:val="003F6670"/>
    <w:rsid w:val="003F6A9F"/>
    <w:rsid w:val="003F6E46"/>
    <w:rsid w:val="00400C35"/>
    <w:rsid w:val="004012CD"/>
    <w:rsid w:val="0040211C"/>
    <w:rsid w:val="00403A42"/>
    <w:rsid w:val="004041B0"/>
    <w:rsid w:val="004053D2"/>
    <w:rsid w:val="0040569A"/>
    <w:rsid w:val="00406DFE"/>
    <w:rsid w:val="00406FCC"/>
    <w:rsid w:val="0040723C"/>
    <w:rsid w:val="00407EF5"/>
    <w:rsid w:val="004119F4"/>
    <w:rsid w:val="00412999"/>
    <w:rsid w:val="00412F7A"/>
    <w:rsid w:val="00413731"/>
    <w:rsid w:val="00413BF4"/>
    <w:rsid w:val="00413D41"/>
    <w:rsid w:val="0041454C"/>
    <w:rsid w:val="0041637D"/>
    <w:rsid w:val="00416C12"/>
    <w:rsid w:val="00416CDF"/>
    <w:rsid w:val="00416CE5"/>
    <w:rsid w:val="0041749F"/>
    <w:rsid w:val="004174C3"/>
    <w:rsid w:val="004205A0"/>
    <w:rsid w:val="00420DFC"/>
    <w:rsid w:val="004211A2"/>
    <w:rsid w:val="00422219"/>
    <w:rsid w:val="00424363"/>
    <w:rsid w:val="00424CBC"/>
    <w:rsid w:val="00424DEE"/>
    <w:rsid w:val="00424E7D"/>
    <w:rsid w:val="004252B5"/>
    <w:rsid w:val="00426018"/>
    <w:rsid w:val="00426973"/>
    <w:rsid w:val="00426F2E"/>
    <w:rsid w:val="00430383"/>
    <w:rsid w:val="004311B3"/>
    <w:rsid w:val="004316DF"/>
    <w:rsid w:val="00431BDA"/>
    <w:rsid w:val="00432358"/>
    <w:rsid w:val="00432555"/>
    <w:rsid w:val="004335BA"/>
    <w:rsid w:val="00434102"/>
    <w:rsid w:val="00435F76"/>
    <w:rsid w:val="0043624A"/>
    <w:rsid w:val="004364E7"/>
    <w:rsid w:val="004366B7"/>
    <w:rsid w:val="00436C32"/>
    <w:rsid w:val="00437146"/>
    <w:rsid w:val="00437798"/>
    <w:rsid w:val="004405B9"/>
    <w:rsid w:val="00441299"/>
    <w:rsid w:val="00441B83"/>
    <w:rsid w:val="004427B7"/>
    <w:rsid w:val="00443181"/>
    <w:rsid w:val="00443788"/>
    <w:rsid w:val="00444A04"/>
    <w:rsid w:val="00445528"/>
    <w:rsid w:val="00445D48"/>
    <w:rsid w:val="004465A5"/>
    <w:rsid w:val="004473D1"/>
    <w:rsid w:val="00450040"/>
    <w:rsid w:val="00450DA6"/>
    <w:rsid w:val="0045160D"/>
    <w:rsid w:val="00452161"/>
    <w:rsid w:val="00452B6E"/>
    <w:rsid w:val="004531B1"/>
    <w:rsid w:val="004537B8"/>
    <w:rsid w:val="00453A8A"/>
    <w:rsid w:val="00454760"/>
    <w:rsid w:val="00454857"/>
    <w:rsid w:val="00454EA7"/>
    <w:rsid w:val="00455BDB"/>
    <w:rsid w:val="00455FD5"/>
    <w:rsid w:val="00456188"/>
    <w:rsid w:val="00456207"/>
    <w:rsid w:val="004567FE"/>
    <w:rsid w:val="0045728F"/>
    <w:rsid w:val="004574C8"/>
    <w:rsid w:val="00457BAF"/>
    <w:rsid w:val="00457ED5"/>
    <w:rsid w:val="00460162"/>
    <w:rsid w:val="00460939"/>
    <w:rsid w:val="00460F27"/>
    <w:rsid w:val="00461D80"/>
    <w:rsid w:val="004621CD"/>
    <w:rsid w:val="004638F7"/>
    <w:rsid w:val="00464597"/>
    <w:rsid w:val="00464793"/>
    <w:rsid w:val="0046661B"/>
    <w:rsid w:val="00470EAB"/>
    <w:rsid w:val="004712CB"/>
    <w:rsid w:val="00474237"/>
    <w:rsid w:val="00475840"/>
    <w:rsid w:val="004758B0"/>
    <w:rsid w:val="004765C1"/>
    <w:rsid w:val="00476938"/>
    <w:rsid w:val="00476EF9"/>
    <w:rsid w:val="00477023"/>
    <w:rsid w:val="004772B5"/>
    <w:rsid w:val="00477BB8"/>
    <w:rsid w:val="0048197A"/>
    <w:rsid w:val="0048343F"/>
    <w:rsid w:val="004848AD"/>
    <w:rsid w:val="00484E53"/>
    <w:rsid w:val="00485920"/>
    <w:rsid w:val="00485C8F"/>
    <w:rsid w:val="00485D78"/>
    <w:rsid w:val="0048670E"/>
    <w:rsid w:val="00486C05"/>
    <w:rsid w:val="00487A0E"/>
    <w:rsid w:val="00487AF7"/>
    <w:rsid w:val="00487F92"/>
    <w:rsid w:val="004908B3"/>
    <w:rsid w:val="00490962"/>
    <w:rsid w:val="004915B5"/>
    <w:rsid w:val="004922F8"/>
    <w:rsid w:val="00492F89"/>
    <w:rsid w:val="00493C30"/>
    <w:rsid w:val="00493E5C"/>
    <w:rsid w:val="00494442"/>
    <w:rsid w:val="00494DA2"/>
    <w:rsid w:val="00496798"/>
    <w:rsid w:val="00497213"/>
    <w:rsid w:val="00497875"/>
    <w:rsid w:val="00497AB4"/>
    <w:rsid w:val="004A210D"/>
    <w:rsid w:val="004A353B"/>
    <w:rsid w:val="004A3673"/>
    <w:rsid w:val="004A44AB"/>
    <w:rsid w:val="004A519F"/>
    <w:rsid w:val="004A5E29"/>
    <w:rsid w:val="004A6A04"/>
    <w:rsid w:val="004B3B76"/>
    <w:rsid w:val="004B3D87"/>
    <w:rsid w:val="004B411D"/>
    <w:rsid w:val="004B475A"/>
    <w:rsid w:val="004B525D"/>
    <w:rsid w:val="004B56BC"/>
    <w:rsid w:val="004B57A6"/>
    <w:rsid w:val="004B6392"/>
    <w:rsid w:val="004B6D0E"/>
    <w:rsid w:val="004B6F38"/>
    <w:rsid w:val="004B7C31"/>
    <w:rsid w:val="004C14A2"/>
    <w:rsid w:val="004C1CE0"/>
    <w:rsid w:val="004C33B7"/>
    <w:rsid w:val="004C34FB"/>
    <w:rsid w:val="004C37C7"/>
    <w:rsid w:val="004C4F47"/>
    <w:rsid w:val="004C51A8"/>
    <w:rsid w:val="004C52B8"/>
    <w:rsid w:val="004C5998"/>
    <w:rsid w:val="004C5D25"/>
    <w:rsid w:val="004C6631"/>
    <w:rsid w:val="004C6C7D"/>
    <w:rsid w:val="004C7733"/>
    <w:rsid w:val="004C7AC6"/>
    <w:rsid w:val="004C7C88"/>
    <w:rsid w:val="004D0C7D"/>
    <w:rsid w:val="004D20D8"/>
    <w:rsid w:val="004D2355"/>
    <w:rsid w:val="004D27B3"/>
    <w:rsid w:val="004D49F8"/>
    <w:rsid w:val="004D5832"/>
    <w:rsid w:val="004D5DA9"/>
    <w:rsid w:val="004D624B"/>
    <w:rsid w:val="004D68E5"/>
    <w:rsid w:val="004D6EEB"/>
    <w:rsid w:val="004D7167"/>
    <w:rsid w:val="004D7CD0"/>
    <w:rsid w:val="004E01EF"/>
    <w:rsid w:val="004E060F"/>
    <w:rsid w:val="004E0BED"/>
    <w:rsid w:val="004E3FEE"/>
    <w:rsid w:val="004E5963"/>
    <w:rsid w:val="004E5F67"/>
    <w:rsid w:val="004E60DC"/>
    <w:rsid w:val="004E68CC"/>
    <w:rsid w:val="004E6E88"/>
    <w:rsid w:val="004E709A"/>
    <w:rsid w:val="004E78E2"/>
    <w:rsid w:val="004F0431"/>
    <w:rsid w:val="004F04C7"/>
    <w:rsid w:val="004F07C2"/>
    <w:rsid w:val="004F097B"/>
    <w:rsid w:val="004F209D"/>
    <w:rsid w:val="004F22A3"/>
    <w:rsid w:val="004F3815"/>
    <w:rsid w:val="004F3CE7"/>
    <w:rsid w:val="004F5219"/>
    <w:rsid w:val="004F5409"/>
    <w:rsid w:val="004F549C"/>
    <w:rsid w:val="004F678B"/>
    <w:rsid w:val="004F685A"/>
    <w:rsid w:val="004F6A5C"/>
    <w:rsid w:val="004F72A9"/>
    <w:rsid w:val="004F7513"/>
    <w:rsid w:val="0050066A"/>
    <w:rsid w:val="005008F1"/>
    <w:rsid w:val="00500E21"/>
    <w:rsid w:val="0050177C"/>
    <w:rsid w:val="005017A4"/>
    <w:rsid w:val="00503185"/>
    <w:rsid w:val="00504408"/>
    <w:rsid w:val="00504B93"/>
    <w:rsid w:val="00505043"/>
    <w:rsid w:val="0050602E"/>
    <w:rsid w:val="0050611C"/>
    <w:rsid w:val="005073AC"/>
    <w:rsid w:val="00507678"/>
    <w:rsid w:val="00510388"/>
    <w:rsid w:val="00511036"/>
    <w:rsid w:val="00511ABF"/>
    <w:rsid w:val="00511BDE"/>
    <w:rsid w:val="005134DD"/>
    <w:rsid w:val="0051444A"/>
    <w:rsid w:val="00514C7E"/>
    <w:rsid w:val="00514D1E"/>
    <w:rsid w:val="005160B3"/>
    <w:rsid w:val="0051767C"/>
    <w:rsid w:val="00517A36"/>
    <w:rsid w:val="00520C13"/>
    <w:rsid w:val="00520C73"/>
    <w:rsid w:val="00520DEB"/>
    <w:rsid w:val="00520F62"/>
    <w:rsid w:val="00521276"/>
    <w:rsid w:val="00521FA9"/>
    <w:rsid w:val="005222FF"/>
    <w:rsid w:val="0052236A"/>
    <w:rsid w:val="0052309F"/>
    <w:rsid w:val="005241C7"/>
    <w:rsid w:val="00524880"/>
    <w:rsid w:val="0052540D"/>
    <w:rsid w:val="00525A86"/>
    <w:rsid w:val="00525FCD"/>
    <w:rsid w:val="0052737D"/>
    <w:rsid w:val="00527AF4"/>
    <w:rsid w:val="0053084C"/>
    <w:rsid w:val="00530E07"/>
    <w:rsid w:val="00530F3D"/>
    <w:rsid w:val="00530FA6"/>
    <w:rsid w:val="00531939"/>
    <w:rsid w:val="00531F5C"/>
    <w:rsid w:val="00532A19"/>
    <w:rsid w:val="00532BA6"/>
    <w:rsid w:val="0053334E"/>
    <w:rsid w:val="0053369B"/>
    <w:rsid w:val="00533C2B"/>
    <w:rsid w:val="00534ABE"/>
    <w:rsid w:val="00534C86"/>
    <w:rsid w:val="00535F3E"/>
    <w:rsid w:val="0053768A"/>
    <w:rsid w:val="00537F52"/>
    <w:rsid w:val="0054189E"/>
    <w:rsid w:val="00541A69"/>
    <w:rsid w:val="005427C4"/>
    <w:rsid w:val="0054505E"/>
    <w:rsid w:val="005456CC"/>
    <w:rsid w:val="00546207"/>
    <w:rsid w:val="00546E12"/>
    <w:rsid w:val="0055031B"/>
    <w:rsid w:val="00552821"/>
    <w:rsid w:val="00552A59"/>
    <w:rsid w:val="00552C3A"/>
    <w:rsid w:val="00553C36"/>
    <w:rsid w:val="005548E7"/>
    <w:rsid w:val="005563E6"/>
    <w:rsid w:val="005564B1"/>
    <w:rsid w:val="00560B80"/>
    <w:rsid w:val="00560C04"/>
    <w:rsid w:val="00560F58"/>
    <w:rsid w:val="005613E3"/>
    <w:rsid w:val="005617FF"/>
    <w:rsid w:val="0056250E"/>
    <w:rsid w:val="00565588"/>
    <w:rsid w:val="00565D5E"/>
    <w:rsid w:val="005662CB"/>
    <w:rsid w:val="00566E7F"/>
    <w:rsid w:val="00570FEF"/>
    <w:rsid w:val="0057156D"/>
    <w:rsid w:val="00571D91"/>
    <w:rsid w:val="00572517"/>
    <w:rsid w:val="00572A91"/>
    <w:rsid w:val="0057314C"/>
    <w:rsid w:val="00573D6F"/>
    <w:rsid w:val="00573F65"/>
    <w:rsid w:val="005743C2"/>
    <w:rsid w:val="005762E4"/>
    <w:rsid w:val="00576516"/>
    <w:rsid w:val="00576B9C"/>
    <w:rsid w:val="00580E54"/>
    <w:rsid w:val="005817D7"/>
    <w:rsid w:val="00581EB3"/>
    <w:rsid w:val="005826BE"/>
    <w:rsid w:val="00584228"/>
    <w:rsid w:val="005846E6"/>
    <w:rsid w:val="005847B5"/>
    <w:rsid w:val="00585FF9"/>
    <w:rsid w:val="005861E1"/>
    <w:rsid w:val="00586250"/>
    <w:rsid w:val="005900FA"/>
    <w:rsid w:val="0059126D"/>
    <w:rsid w:val="00591A07"/>
    <w:rsid w:val="00591B0E"/>
    <w:rsid w:val="005926AD"/>
    <w:rsid w:val="00595D89"/>
    <w:rsid w:val="005960DB"/>
    <w:rsid w:val="0059679D"/>
    <w:rsid w:val="00596BED"/>
    <w:rsid w:val="00596FD8"/>
    <w:rsid w:val="005A0052"/>
    <w:rsid w:val="005A0B9D"/>
    <w:rsid w:val="005A30CE"/>
    <w:rsid w:val="005A31F9"/>
    <w:rsid w:val="005A328B"/>
    <w:rsid w:val="005A3CD1"/>
    <w:rsid w:val="005A3D77"/>
    <w:rsid w:val="005A5365"/>
    <w:rsid w:val="005A5876"/>
    <w:rsid w:val="005A7E12"/>
    <w:rsid w:val="005B0AE2"/>
    <w:rsid w:val="005B25EE"/>
    <w:rsid w:val="005B39CF"/>
    <w:rsid w:val="005B4BF8"/>
    <w:rsid w:val="005B509C"/>
    <w:rsid w:val="005B5BFF"/>
    <w:rsid w:val="005B5D39"/>
    <w:rsid w:val="005C026C"/>
    <w:rsid w:val="005C253C"/>
    <w:rsid w:val="005C2647"/>
    <w:rsid w:val="005C564D"/>
    <w:rsid w:val="005C60BD"/>
    <w:rsid w:val="005C616D"/>
    <w:rsid w:val="005C62AA"/>
    <w:rsid w:val="005C701E"/>
    <w:rsid w:val="005C7A04"/>
    <w:rsid w:val="005D0B24"/>
    <w:rsid w:val="005D0D2F"/>
    <w:rsid w:val="005D18CF"/>
    <w:rsid w:val="005D3181"/>
    <w:rsid w:val="005D3496"/>
    <w:rsid w:val="005D457D"/>
    <w:rsid w:val="005D4F84"/>
    <w:rsid w:val="005D508F"/>
    <w:rsid w:val="005D50DF"/>
    <w:rsid w:val="005D554B"/>
    <w:rsid w:val="005D6300"/>
    <w:rsid w:val="005D6728"/>
    <w:rsid w:val="005D7056"/>
    <w:rsid w:val="005D755A"/>
    <w:rsid w:val="005E0989"/>
    <w:rsid w:val="005E0FDA"/>
    <w:rsid w:val="005E113B"/>
    <w:rsid w:val="005E17AB"/>
    <w:rsid w:val="005E2DBE"/>
    <w:rsid w:val="005E3201"/>
    <w:rsid w:val="005E322A"/>
    <w:rsid w:val="005E34A0"/>
    <w:rsid w:val="005E50A1"/>
    <w:rsid w:val="005E5E8B"/>
    <w:rsid w:val="005F02B1"/>
    <w:rsid w:val="005F1089"/>
    <w:rsid w:val="005F356A"/>
    <w:rsid w:val="005F4009"/>
    <w:rsid w:val="005F51E6"/>
    <w:rsid w:val="005F6997"/>
    <w:rsid w:val="005F6F38"/>
    <w:rsid w:val="005F7E07"/>
    <w:rsid w:val="0060113F"/>
    <w:rsid w:val="006016E6"/>
    <w:rsid w:val="00602AE6"/>
    <w:rsid w:val="00602EEA"/>
    <w:rsid w:val="00604C9E"/>
    <w:rsid w:val="00604ED7"/>
    <w:rsid w:val="006059FE"/>
    <w:rsid w:val="00605B40"/>
    <w:rsid w:val="00605B99"/>
    <w:rsid w:val="006069AD"/>
    <w:rsid w:val="0060771E"/>
    <w:rsid w:val="00610D0F"/>
    <w:rsid w:val="006114E2"/>
    <w:rsid w:val="00611E70"/>
    <w:rsid w:val="00613C23"/>
    <w:rsid w:val="0061445C"/>
    <w:rsid w:val="00614C73"/>
    <w:rsid w:val="00614D27"/>
    <w:rsid w:val="00615064"/>
    <w:rsid w:val="00617279"/>
    <w:rsid w:val="00620339"/>
    <w:rsid w:val="00620867"/>
    <w:rsid w:val="00621150"/>
    <w:rsid w:val="006217A0"/>
    <w:rsid w:val="006244C5"/>
    <w:rsid w:val="00624C80"/>
    <w:rsid w:val="006255B5"/>
    <w:rsid w:val="00627FBA"/>
    <w:rsid w:val="0063038F"/>
    <w:rsid w:val="00630DC6"/>
    <w:rsid w:val="00630E26"/>
    <w:rsid w:val="00632426"/>
    <w:rsid w:val="00633FA6"/>
    <w:rsid w:val="00634179"/>
    <w:rsid w:val="00634D16"/>
    <w:rsid w:val="00634ED7"/>
    <w:rsid w:val="0063520E"/>
    <w:rsid w:val="0063574C"/>
    <w:rsid w:val="00635797"/>
    <w:rsid w:val="00635A28"/>
    <w:rsid w:val="006361EF"/>
    <w:rsid w:val="0063732E"/>
    <w:rsid w:val="00637B36"/>
    <w:rsid w:val="00640592"/>
    <w:rsid w:val="00640F76"/>
    <w:rsid w:val="00642018"/>
    <w:rsid w:val="006425BD"/>
    <w:rsid w:val="00643329"/>
    <w:rsid w:val="00643753"/>
    <w:rsid w:val="0064424F"/>
    <w:rsid w:val="00645136"/>
    <w:rsid w:val="00645DF9"/>
    <w:rsid w:val="006461EA"/>
    <w:rsid w:val="0064654C"/>
    <w:rsid w:val="0065111F"/>
    <w:rsid w:val="00651F31"/>
    <w:rsid w:val="006525F4"/>
    <w:rsid w:val="00652B09"/>
    <w:rsid w:val="0065353D"/>
    <w:rsid w:val="006542E6"/>
    <w:rsid w:val="00654BD4"/>
    <w:rsid w:val="00655E00"/>
    <w:rsid w:val="006561F2"/>
    <w:rsid w:val="00656261"/>
    <w:rsid w:val="0065671B"/>
    <w:rsid w:val="00656FF0"/>
    <w:rsid w:val="0065747E"/>
    <w:rsid w:val="00657953"/>
    <w:rsid w:val="00657B16"/>
    <w:rsid w:val="006607DC"/>
    <w:rsid w:val="006614D1"/>
    <w:rsid w:val="006618AC"/>
    <w:rsid w:val="00661D73"/>
    <w:rsid w:val="00662CB1"/>
    <w:rsid w:val="00663522"/>
    <w:rsid w:val="0066392A"/>
    <w:rsid w:val="00664040"/>
    <w:rsid w:val="00664BB1"/>
    <w:rsid w:val="006655AD"/>
    <w:rsid w:val="00665729"/>
    <w:rsid w:val="00665B27"/>
    <w:rsid w:val="0066679D"/>
    <w:rsid w:val="00666DD2"/>
    <w:rsid w:val="0066759C"/>
    <w:rsid w:val="006716BF"/>
    <w:rsid w:val="00672392"/>
    <w:rsid w:val="00672AB5"/>
    <w:rsid w:val="0067322C"/>
    <w:rsid w:val="00673B25"/>
    <w:rsid w:val="00673C97"/>
    <w:rsid w:val="00674152"/>
    <w:rsid w:val="0067426F"/>
    <w:rsid w:val="006745DA"/>
    <w:rsid w:val="006766DB"/>
    <w:rsid w:val="00677068"/>
    <w:rsid w:val="006775C0"/>
    <w:rsid w:val="006776F5"/>
    <w:rsid w:val="00681C0D"/>
    <w:rsid w:val="00681E05"/>
    <w:rsid w:val="00681F40"/>
    <w:rsid w:val="00682CD7"/>
    <w:rsid w:val="00682DEF"/>
    <w:rsid w:val="00683E89"/>
    <w:rsid w:val="006840EC"/>
    <w:rsid w:val="00684DB5"/>
    <w:rsid w:val="006862DD"/>
    <w:rsid w:val="0068723D"/>
    <w:rsid w:val="00690584"/>
    <w:rsid w:val="00691AD0"/>
    <w:rsid w:val="006925D0"/>
    <w:rsid w:val="006926F5"/>
    <w:rsid w:val="00693E55"/>
    <w:rsid w:val="006959DE"/>
    <w:rsid w:val="00695D5E"/>
    <w:rsid w:val="00696FCE"/>
    <w:rsid w:val="006977B1"/>
    <w:rsid w:val="006A0C8D"/>
    <w:rsid w:val="006A128A"/>
    <w:rsid w:val="006A2A9B"/>
    <w:rsid w:val="006A2EC0"/>
    <w:rsid w:val="006A324A"/>
    <w:rsid w:val="006A3931"/>
    <w:rsid w:val="006A4165"/>
    <w:rsid w:val="006A6248"/>
    <w:rsid w:val="006A7919"/>
    <w:rsid w:val="006B05DB"/>
    <w:rsid w:val="006B09A1"/>
    <w:rsid w:val="006B0AEF"/>
    <w:rsid w:val="006B1602"/>
    <w:rsid w:val="006B2A98"/>
    <w:rsid w:val="006B30A4"/>
    <w:rsid w:val="006B4484"/>
    <w:rsid w:val="006B6295"/>
    <w:rsid w:val="006C0227"/>
    <w:rsid w:val="006C05DE"/>
    <w:rsid w:val="006C08F6"/>
    <w:rsid w:val="006C0EBA"/>
    <w:rsid w:val="006C1443"/>
    <w:rsid w:val="006C1588"/>
    <w:rsid w:val="006C1B3F"/>
    <w:rsid w:val="006C243B"/>
    <w:rsid w:val="006C3779"/>
    <w:rsid w:val="006C3B3B"/>
    <w:rsid w:val="006C4A4A"/>
    <w:rsid w:val="006C4DCD"/>
    <w:rsid w:val="006C5F26"/>
    <w:rsid w:val="006C67CD"/>
    <w:rsid w:val="006C755E"/>
    <w:rsid w:val="006C7CC0"/>
    <w:rsid w:val="006D21ED"/>
    <w:rsid w:val="006D24F9"/>
    <w:rsid w:val="006D2834"/>
    <w:rsid w:val="006D3675"/>
    <w:rsid w:val="006D54AB"/>
    <w:rsid w:val="006D57D8"/>
    <w:rsid w:val="006D5C13"/>
    <w:rsid w:val="006D5D5E"/>
    <w:rsid w:val="006D6E89"/>
    <w:rsid w:val="006D78A8"/>
    <w:rsid w:val="006E0407"/>
    <w:rsid w:val="006E2969"/>
    <w:rsid w:val="006E361E"/>
    <w:rsid w:val="006E4A65"/>
    <w:rsid w:val="006E5BD1"/>
    <w:rsid w:val="006E6B86"/>
    <w:rsid w:val="006E7165"/>
    <w:rsid w:val="006F0530"/>
    <w:rsid w:val="006F075D"/>
    <w:rsid w:val="006F0BDE"/>
    <w:rsid w:val="006F1A8D"/>
    <w:rsid w:val="006F2545"/>
    <w:rsid w:val="006F2746"/>
    <w:rsid w:val="006F29F0"/>
    <w:rsid w:val="006F2EA2"/>
    <w:rsid w:val="006F40B8"/>
    <w:rsid w:val="006F5757"/>
    <w:rsid w:val="006F5F6F"/>
    <w:rsid w:val="006F74A8"/>
    <w:rsid w:val="006F79A8"/>
    <w:rsid w:val="006F7FE5"/>
    <w:rsid w:val="00700038"/>
    <w:rsid w:val="00700316"/>
    <w:rsid w:val="007005FA"/>
    <w:rsid w:val="0070090C"/>
    <w:rsid w:val="00700F2F"/>
    <w:rsid w:val="0070127E"/>
    <w:rsid w:val="00701726"/>
    <w:rsid w:val="00702578"/>
    <w:rsid w:val="00702DA3"/>
    <w:rsid w:val="0070479D"/>
    <w:rsid w:val="00704AFB"/>
    <w:rsid w:val="00705571"/>
    <w:rsid w:val="007065A5"/>
    <w:rsid w:val="007068C2"/>
    <w:rsid w:val="00707212"/>
    <w:rsid w:val="0070783A"/>
    <w:rsid w:val="00710081"/>
    <w:rsid w:val="00712226"/>
    <w:rsid w:val="007123C1"/>
    <w:rsid w:val="00712F5A"/>
    <w:rsid w:val="00713124"/>
    <w:rsid w:val="00713C0B"/>
    <w:rsid w:val="007142BC"/>
    <w:rsid w:val="0071463E"/>
    <w:rsid w:val="00714B93"/>
    <w:rsid w:val="00714D6A"/>
    <w:rsid w:val="007153DD"/>
    <w:rsid w:val="00715B56"/>
    <w:rsid w:val="00715EFC"/>
    <w:rsid w:val="00716846"/>
    <w:rsid w:val="00716E1A"/>
    <w:rsid w:val="0071766D"/>
    <w:rsid w:val="0071781C"/>
    <w:rsid w:val="00721D42"/>
    <w:rsid w:val="00722768"/>
    <w:rsid w:val="007239C8"/>
    <w:rsid w:val="00723BB2"/>
    <w:rsid w:val="00724376"/>
    <w:rsid w:val="00724F1D"/>
    <w:rsid w:val="00725146"/>
    <w:rsid w:val="007254F4"/>
    <w:rsid w:val="00725948"/>
    <w:rsid w:val="00725BE3"/>
    <w:rsid w:val="00726158"/>
    <w:rsid w:val="00726426"/>
    <w:rsid w:val="00726601"/>
    <w:rsid w:val="00726614"/>
    <w:rsid w:val="007268D8"/>
    <w:rsid w:val="00726A88"/>
    <w:rsid w:val="0072715A"/>
    <w:rsid w:val="00730194"/>
    <w:rsid w:val="00731635"/>
    <w:rsid w:val="007319EA"/>
    <w:rsid w:val="007320DC"/>
    <w:rsid w:val="007321E8"/>
    <w:rsid w:val="007326B9"/>
    <w:rsid w:val="00732B07"/>
    <w:rsid w:val="00733260"/>
    <w:rsid w:val="00734779"/>
    <w:rsid w:val="00735071"/>
    <w:rsid w:val="00735415"/>
    <w:rsid w:val="00735E66"/>
    <w:rsid w:val="00736383"/>
    <w:rsid w:val="007363BD"/>
    <w:rsid w:val="007368DB"/>
    <w:rsid w:val="00736AA6"/>
    <w:rsid w:val="007373E2"/>
    <w:rsid w:val="00737547"/>
    <w:rsid w:val="00737878"/>
    <w:rsid w:val="00740805"/>
    <w:rsid w:val="00740FF1"/>
    <w:rsid w:val="007412C5"/>
    <w:rsid w:val="007414C5"/>
    <w:rsid w:val="0074185E"/>
    <w:rsid w:val="007430B2"/>
    <w:rsid w:val="0074387A"/>
    <w:rsid w:val="00743F82"/>
    <w:rsid w:val="00744AC6"/>
    <w:rsid w:val="00744C9B"/>
    <w:rsid w:val="00744FFA"/>
    <w:rsid w:val="00746425"/>
    <w:rsid w:val="00747148"/>
    <w:rsid w:val="007479BD"/>
    <w:rsid w:val="00750466"/>
    <w:rsid w:val="00750A97"/>
    <w:rsid w:val="00750B6B"/>
    <w:rsid w:val="007513F6"/>
    <w:rsid w:val="00752D41"/>
    <w:rsid w:val="00752F7E"/>
    <w:rsid w:val="007535C1"/>
    <w:rsid w:val="007565CE"/>
    <w:rsid w:val="00760CF7"/>
    <w:rsid w:val="00762CA4"/>
    <w:rsid w:val="007636B4"/>
    <w:rsid w:val="00763E93"/>
    <w:rsid w:val="0076407E"/>
    <w:rsid w:val="007657B0"/>
    <w:rsid w:val="00765F40"/>
    <w:rsid w:val="00766BA4"/>
    <w:rsid w:val="007700E3"/>
    <w:rsid w:val="00770DFE"/>
    <w:rsid w:val="0077176D"/>
    <w:rsid w:val="00772182"/>
    <w:rsid w:val="00772590"/>
    <w:rsid w:val="00772958"/>
    <w:rsid w:val="0077530F"/>
    <w:rsid w:val="00775882"/>
    <w:rsid w:val="007771D3"/>
    <w:rsid w:val="0077740E"/>
    <w:rsid w:val="0077798F"/>
    <w:rsid w:val="00780D73"/>
    <w:rsid w:val="007810E9"/>
    <w:rsid w:val="0078176C"/>
    <w:rsid w:val="007828B4"/>
    <w:rsid w:val="0078315D"/>
    <w:rsid w:val="00784499"/>
    <w:rsid w:val="00785183"/>
    <w:rsid w:val="0078572C"/>
    <w:rsid w:val="00785B0D"/>
    <w:rsid w:val="007865AB"/>
    <w:rsid w:val="00786A6B"/>
    <w:rsid w:val="00786CD3"/>
    <w:rsid w:val="00787025"/>
    <w:rsid w:val="007873A6"/>
    <w:rsid w:val="00790240"/>
    <w:rsid w:val="00790870"/>
    <w:rsid w:val="00790F21"/>
    <w:rsid w:val="0079110D"/>
    <w:rsid w:val="00791CF8"/>
    <w:rsid w:val="00792455"/>
    <w:rsid w:val="00793947"/>
    <w:rsid w:val="00794E9F"/>
    <w:rsid w:val="00795AB2"/>
    <w:rsid w:val="007972DD"/>
    <w:rsid w:val="007977A3"/>
    <w:rsid w:val="00797FB5"/>
    <w:rsid w:val="007A0CB7"/>
    <w:rsid w:val="007A1B18"/>
    <w:rsid w:val="007A1BF6"/>
    <w:rsid w:val="007A1C07"/>
    <w:rsid w:val="007A28B5"/>
    <w:rsid w:val="007A2DE0"/>
    <w:rsid w:val="007A3DD4"/>
    <w:rsid w:val="007A503C"/>
    <w:rsid w:val="007A6619"/>
    <w:rsid w:val="007B07C1"/>
    <w:rsid w:val="007B07FA"/>
    <w:rsid w:val="007B0C6C"/>
    <w:rsid w:val="007B16CB"/>
    <w:rsid w:val="007B1A39"/>
    <w:rsid w:val="007B2471"/>
    <w:rsid w:val="007B24B8"/>
    <w:rsid w:val="007B321F"/>
    <w:rsid w:val="007B3539"/>
    <w:rsid w:val="007B3673"/>
    <w:rsid w:val="007B3E28"/>
    <w:rsid w:val="007B3FC3"/>
    <w:rsid w:val="007B54FA"/>
    <w:rsid w:val="007B56B5"/>
    <w:rsid w:val="007B59E1"/>
    <w:rsid w:val="007B5EF2"/>
    <w:rsid w:val="007B608B"/>
    <w:rsid w:val="007B637E"/>
    <w:rsid w:val="007B6523"/>
    <w:rsid w:val="007B66A6"/>
    <w:rsid w:val="007C0020"/>
    <w:rsid w:val="007C0148"/>
    <w:rsid w:val="007C0D56"/>
    <w:rsid w:val="007C35CF"/>
    <w:rsid w:val="007C3726"/>
    <w:rsid w:val="007C37C0"/>
    <w:rsid w:val="007C4A5F"/>
    <w:rsid w:val="007C4CB2"/>
    <w:rsid w:val="007C50F0"/>
    <w:rsid w:val="007C5D03"/>
    <w:rsid w:val="007C5F62"/>
    <w:rsid w:val="007C6173"/>
    <w:rsid w:val="007C62F8"/>
    <w:rsid w:val="007C6735"/>
    <w:rsid w:val="007D01B9"/>
    <w:rsid w:val="007D0B63"/>
    <w:rsid w:val="007D0DB6"/>
    <w:rsid w:val="007D0F91"/>
    <w:rsid w:val="007D144D"/>
    <w:rsid w:val="007D1A08"/>
    <w:rsid w:val="007D2360"/>
    <w:rsid w:val="007D27CC"/>
    <w:rsid w:val="007D2D4A"/>
    <w:rsid w:val="007D304C"/>
    <w:rsid w:val="007D319A"/>
    <w:rsid w:val="007D3328"/>
    <w:rsid w:val="007D336E"/>
    <w:rsid w:val="007D3943"/>
    <w:rsid w:val="007D4238"/>
    <w:rsid w:val="007D4963"/>
    <w:rsid w:val="007D4AB3"/>
    <w:rsid w:val="007D56F7"/>
    <w:rsid w:val="007D59E1"/>
    <w:rsid w:val="007D5A69"/>
    <w:rsid w:val="007D5F8B"/>
    <w:rsid w:val="007D64A6"/>
    <w:rsid w:val="007D6655"/>
    <w:rsid w:val="007D764E"/>
    <w:rsid w:val="007D7F2B"/>
    <w:rsid w:val="007E0114"/>
    <w:rsid w:val="007E0AE4"/>
    <w:rsid w:val="007E186E"/>
    <w:rsid w:val="007E1C07"/>
    <w:rsid w:val="007E2494"/>
    <w:rsid w:val="007E24F0"/>
    <w:rsid w:val="007E3EA2"/>
    <w:rsid w:val="007E51BE"/>
    <w:rsid w:val="007E6440"/>
    <w:rsid w:val="007E66C9"/>
    <w:rsid w:val="007E74A8"/>
    <w:rsid w:val="007F0081"/>
    <w:rsid w:val="007F0D4C"/>
    <w:rsid w:val="007F128C"/>
    <w:rsid w:val="007F1900"/>
    <w:rsid w:val="007F409B"/>
    <w:rsid w:val="007F56CF"/>
    <w:rsid w:val="007F65C9"/>
    <w:rsid w:val="007F6C8E"/>
    <w:rsid w:val="007F7066"/>
    <w:rsid w:val="007F7A48"/>
    <w:rsid w:val="0080158B"/>
    <w:rsid w:val="00801A91"/>
    <w:rsid w:val="00801AED"/>
    <w:rsid w:val="00802CB7"/>
    <w:rsid w:val="008042C5"/>
    <w:rsid w:val="00804596"/>
    <w:rsid w:val="00805773"/>
    <w:rsid w:val="00806355"/>
    <w:rsid w:val="00807803"/>
    <w:rsid w:val="00811EB8"/>
    <w:rsid w:val="00812184"/>
    <w:rsid w:val="008127D9"/>
    <w:rsid w:val="0081392C"/>
    <w:rsid w:val="00813B35"/>
    <w:rsid w:val="00813C8A"/>
    <w:rsid w:val="00814114"/>
    <w:rsid w:val="00815C78"/>
    <w:rsid w:val="00817D66"/>
    <w:rsid w:val="00820A73"/>
    <w:rsid w:val="008211C9"/>
    <w:rsid w:val="00821B25"/>
    <w:rsid w:val="008221BD"/>
    <w:rsid w:val="00823192"/>
    <w:rsid w:val="008243A2"/>
    <w:rsid w:val="0082525A"/>
    <w:rsid w:val="008255C4"/>
    <w:rsid w:val="0082622C"/>
    <w:rsid w:val="00826559"/>
    <w:rsid w:val="0082789F"/>
    <w:rsid w:val="00827F67"/>
    <w:rsid w:val="008316C2"/>
    <w:rsid w:val="008316FF"/>
    <w:rsid w:val="00833608"/>
    <w:rsid w:val="00833A6E"/>
    <w:rsid w:val="00835C04"/>
    <w:rsid w:val="00835FE7"/>
    <w:rsid w:val="008363B4"/>
    <w:rsid w:val="00837D9E"/>
    <w:rsid w:val="00837E09"/>
    <w:rsid w:val="0084080A"/>
    <w:rsid w:val="00840AC9"/>
    <w:rsid w:val="00840BA4"/>
    <w:rsid w:val="00841118"/>
    <w:rsid w:val="00841200"/>
    <w:rsid w:val="008428BD"/>
    <w:rsid w:val="00845330"/>
    <w:rsid w:val="00846084"/>
    <w:rsid w:val="0084638C"/>
    <w:rsid w:val="008468B6"/>
    <w:rsid w:val="00846975"/>
    <w:rsid w:val="00847478"/>
    <w:rsid w:val="00847EF0"/>
    <w:rsid w:val="00850196"/>
    <w:rsid w:val="00850518"/>
    <w:rsid w:val="008505A9"/>
    <w:rsid w:val="0085063E"/>
    <w:rsid w:val="0085249F"/>
    <w:rsid w:val="00853013"/>
    <w:rsid w:val="00853725"/>
    <w:rsid w:val="008548FD"/>
    <w:rsid w:val="00854CB1"/>
    <w:rsid w:val="008557AE"/>
    <w:rsid w:val="00856A41"/>
    <w:rsid w:val="00856CBA"/>
    <w:rsid w:val="00856CEB"/>
    <w:rsid w:val="00856DFF"/>
    <w:rsid w:val="008575FA"/>
    <w:rsid w:val="00857780"/>
    <w:rsid w:val="008619CA"/>
    <w:rsid w:val="00861C29"/>
    <w:rsid w:val="00861DB4"/>
    <w:rsid w:val="008627D1"/>
    <w:rsid w:val="00862ACA"/>
    <w:rsid w:val="00863568"/>
    <w:rsid w:val="0086419A"/>
    <w:rsid w:val="008644E3"/>
    <w:rsid w:val="00866016"/>
    <w:rsid w:val="0086609A"/>
    <w:rsid w:val="008704C4"/>
    <w:rsid w:val="00870914"/>
    <w:rsid w:val="00870FFD"/>
    <w:rsid w:val="008722E4"/>
    <w:rsid w:val="008725D6"/>
    <w:rsid w:val="008738FE"/>
    <w:rsid w:val="00873EE0"/>
    <w:rsid w:val="008747DA"/>
    <w:rsid w:val="00876360"/>
    <w:rsid w:val="0087642B"/>
    <w:rsid w:val="0087682F"/>
    <w:rsid w:val="0088085F"/>
    <w:rsid w:val="00880AC8"/>
    <w:rsid w:val="00880EBC"/>
    <w:rsid w:val="0088206A"/>
    <w:rsid w:val="00882F88"/>
    <w:rsid w:val="00883307"/>
    <w:rsid w:val="008879B8"/>
    <w:rsid w:val="008904FF"/>
    <w:rsid w:val="00891193"/>
    <w:rsid w:val="00891486"/>
    <w:rsid w:val="00891D3A"/>
    <w:rsid w:val="00893453"/>
    <w:rsid w:val="00893B14"/>
    <w:rsid w:val="00893B3D"/>
    <w:rsid w:val="00893CA3"/>
    <w:rsid w:val="00895592"/>
    <w:rsid w:val="00895F91"/>
    <w:rsid w:val="008962EF"/>
    <w:rsid w:val="0089794E"/>
    <w:rsid w:val="00897C2A"/>
    <w:rsid w:val="00897D29"/>
    <w:rsid w:val="008A03FA"/>
    <w:rsid w:val="008A10FC"/>
    <w:rsid w:val="008A1E28"/>
    <w:rsid w:val="008A2192"/>
    <w:rsid w:val="008A2D05"/>
    <w:rsid w:val="008A32EC"/>
    <w:rsid w:val="008A3960"/>
    <w:rsid w:val="008A3BCB"/>
    <w:rsid w:val="008A52D5"/>
    <w:rsid w:val="008A7603"/>
    <w:rsid w:val="008B1064"/>
    <w:rsid w:val="008B16DE"/>
    <w:rsid w:val="008B1930"/>
    <w:rsid w:val="008B27B7"/>
    <w:rsid w:val="008B2E23"/>
    <w:rsid w:val="008B3599"/>
    <w:rsid w:val="008B3901"/>
    <w:rsid w:val="008B3F77"/>
    <w:rsid w:val="008B4699"/>
    <w:rsid w:val="008B50C7"/>
    <w:rsid w:val="008B5C01"/>
    <w:rsid w:val="008B6468"/>
    <w:rsid w:val="008B679E"/>
    <w:rsid w:val="008B6BF7"/>
    <w:rsid w:val="008B7CD1"/>
    <w:rsid w:val="008B7D9F"/>
    <w:rsid w:val="008B7F23"/>
    <w:rsid w:val="008C16BF"/>
    <w:rsid w:val="008C3475"/>
    <w:rsid w:val="008C3AF1"/>
    <w:rsid w:val="008C3C9C"/>
    <w:rsid w:val="008C3D01"/>
    <w:rsid w:val="008C4787"/>
    <w:rsid w:val="008C58B5"/>
    <w:rsid w:val="008C7FA5"/>
    <w:rsid w:val="008D035A"/>
    <w:rsid w:val="008D1152"/>
    <w:rsid w:val="008D1388"/>
    <w:rsid w:val="008D15A5"/>
    <w:rsid w:val="008D1A43"/>
    <w:rsid w:val="008D1FCE"/>
    <w:rsid w:val="008D2097"/>
    <w:rsid w:val="008D257A"/>
    <w:rsid w:val="008D2C63"/>
    <w:rsid w:val="008D3883"/>
    <w:rsid w:val="008D4C45"/>
    <w:rsid w:val="008D4D3D"/>
    <w:rsid w:val="008D5802"/>
    <w:rsid w:val="008D5BEA"/>
    <w:rsid w:val="008D656C"/>
    <w:rsid w:val="008D6EAD"/>
    <w:rsid w:val="008D7BC6"/>
    <w:rsid w:val="008D7CDC"/>
    <w:rsid w:val="008E09A8"/>
    <w:rsid w:val="008E1609"/>
    <w:rsid w:val="008E29ED"/>
    <w:rsid w:val="008E3ED2"/>
    <w:rsid w:val="008E42B4"/>
    <w:rsid w:val="008E4650"/>
    <w:rsid w:val="008E53AD"/>
    <w:rsid w:val="008E5CE2"/>
    <w:rsid w:val="008E615A"/>
    <w:rsid w:val="008E6193"/>
    <w:rsid w:val="008F1A4D"/>
    <w:rsid w:val="008F2414"/>
    <w:rsid w:val="008F2AEF"/>
    <w:rsid w:val="008F3980"/>
    <w:rsid w:val="008F39E3"/>
    <w:rsid w:val="008F3CB5"/>
    <w:rsid w:val="008F52EA"/>
    <w:rsid w:val="008F55F9"/>
    <w:rsid w:val="0090050C"/>
    <w:rsid w:val="0090066C"/>
    <w:rsid w:val="00901D82"/>
    <w:rsid w:val="00902BBE"/>
    <w:rsid w:val="00903254"/>
    <w:rsid w:val="00903534"/>
    <w:rsid w:val="00903D25"/>
    <w:rsid w:val="00904577"/>
    <w:rsid w:val="009050CD"/>
    <w:rsid w:val="00905333"/>
    <w:rsid w:val="00905F7B"/>
    <w:rsid w:val="009060A6"/>
    <w:rsid w:val="00906479"/>
    <w:rsid w:val="00906D47"/>
    <w:rsid w:val="00906FB1"/>
    <w:rsid w:val="00907B80"/>
    <w:rsid w:val="00910101"/>
    <w:rsid w:val="00910409"/>
    <w:rsid w:val="00910CC1"/>
    <w:rsid w:val="009110D8"/>
    <w:rsid w:val="0091119B"/>
    <w:rsid w:val="009119A4"/>
    <w:rsid w:val="00911A66"/>
    <w:rsid w:val="00912282"/>
    <w:rsid w:val="009149D6"/>
    <w:rsid w:val="009160BD"/>
    <w:rsid w:val="0091638C"/>
    <w:rsid w:val="009168CB"/>
    <w:rsid w:val="00916F8D"/>
    <w:rsid w:val="009179E8"/>
    <w:rsid w:val="00920ABA"/>
    <w:rsid w:val="00922CF8"/>
    <w:rsid w:val="009239B2"/>
    <w:rsid w:val="00923E0B"/>
    <w:rsid w:val="00923F08"/>
    <w:rsid w:val="00924040"/>
    <w:rsid w:val="009257F5"/>
    <w:rsid w:val="00925F74"/>
    <w:rsid w:val="0092639E"/>
    <w:rsid w:val="00927661"/>
    <w:rsid w:val="00927B9B"/>
    <w:rsid w:val="0093011B"/>
    <w:rsid w:val="009314D4"/>
    <w:rsid w:val="009315F7"/>
    <w:rsid w:val="00932356"/>
    <w:rsid w:val="00932EEE"/>
    <w:rsid w:val="00936726"/>
    <w:rsid w:val="009369FC"/>
    <w:rsid w:val="00936FBF"/>
    <w:rsid w:val="00937BD3"/>
    <w:rsid w:val="009403AA"/>
    <w:rsid w:val="00940AC8"/>
    <w:rsid w:val="00941C84"/>
    <w:rsid w:val="00943FB3"/>
    <w:rsid w:val="009441BE"/>
    <w:rsid w:val="00945B9F"/>
    <w:rsid w:val="00947C14"/>
    <w:rsid w:val="0095011B"/>
    <w:rsid w:val="00951539"/>
    <w:rsid w:val="00951F68"/>
    <w:rsid w:val="00952D8D"/>
    <w:rsid w:val="00952FCB"/>
    <w:rsid w:val="009532B5"/>
    <w:rsid w:val="00956712"/>
    <w:rsid w:val="00956FA1"/>
    <w:rsid w:val="00957016"/>
    <w:rsid w:val="009604FB"/>
    <w:rsid w:val="009605C6"/>
    <w:rsid w:val="00961501"/>
    <w:rsid w:val="009631A9"/>
    <w:rsid w:val="009645A7"/>
    <w:rsid w:val="00964A38"/>
    <w:rsid w:val="00966889"/>
    <w:rsid w:val="0097029C"/>
    <w:rsid w:val="00970483"/>
    <w:rsid w:val="00970CCB"/>
    <w:rsid w:val="00970F16"/>
    <w:rsid w:val="0097154B"/>
    <w:rsid w:val="00972701"/>
    <w:rsid w:val="0097271E"/>
    <w:rsid w:val="00972C7D"/>
    <w:rsid w:val="00973F4C"/>
    <w:rsid w:val="00974280"/>
    <w:rsid w:val="009751DA"/>
    <w:rsid w:val="009756EC"/>
    <w:rsid w:val="009765E0"/>
    <w:rsid w:val="009767B6"/>
    <w:rsid w:val="00977527"/>
    <w:rsid w:val="00977EF7"/>
    <w:rsid w:val="00977F9B"/>
    <w:rsid w:val="0098002C"/>
    <w:rsid w:val="00980914"/>
    <w:rsid w:val="00980D29"/>
    <w:rsid w:val="009824F9"/>
    <w:rsid w:val="00982DE3"/>
    <w:rsid w:val="00984419"/>
    <w:rsid w:val="009850EF"/>
    <w:rsid w:val="00985477"/>
    <w:rsid w:val="00985642"/>
    <w:rsid w:val="00985EF3"/>
    <w:rsid w:val="009871BB"/>
    <w:rsid w:val="00990E14"/>
    <w:rsid w:val="009963CF"/>
    <w:rsid w:val="00996589"/>
    <w:rsid w:val="00996BA5"/>
    <w:rsid w:val="00997771"/>
    <w:rsid w:val="009A11E3"/>
    <w:rsid w:val="009A1AB8"/>
    <w:rsid w:val="009A1E61"/>
    <w:rsid w:val="009A1E77"/>
    <w:rsid w:val="009A2843"/>
    <w:rsid w:val="009A4330"/>
    <w:rsid w:val="009A4DFD"/>
    <w:rsid w:val="009A5137"/>
    <w:rsid w:val="009A569C"/>
    <w:rsid w:val="009A5824"/>
    <w:rsid w:val="009A59AD"/>
    <w:rsid w:val="009A5BA4"/>
    <w:rsid w:val="009A6CBC"/>
    <w:rsid w:val="009A6E34"/>
    <w:rsid w:val="009A6E3A"/>
    <w:rsid w:val="009B023F"/>
    <w:rsid w:val="009B071D"/>
    <w:rsid w:val="009B0A54"/>
    <w:rsid w:val="009B2029"/>
    <w:rsid w:val="009B24F4"/>
    <w:rsid w:val="009B4468"/>
    <w:rsid w:val="009B4A4A"/>
    <w:rsid w:val="009B5A4B"/>
    <w:rsid w:val="009B72B9"/>
    <w:rsid w:val="009B77AF"/>
    <w:rsid w:val="009B7949"/>
    <w:rsid w:val="009C04E0"/>
    <w:rsid w:val="009C0577"/>
    <w:rsid w:val="009C0DF1"/>
    <w:rsid w:val="009C10B0"/>
    <w:rsid w:val="009C1C4E"/>
    <w:rsid w:val="009C3860"/>
    <w:rsid w:val="009C52FB"/>
    <w:rsid w:val="009C6D2F"/>
    <w:rsid w:val="009C71FA"/>
    <w:rsid w:val="009C75C4"/>
    <w:rsid w:val="009C7A93"/>
    <w:rsid w:val="009C7C84"/>
    <w:rsid w:val="009C7F1A"/>
    <w:rsid w:val="009D0617"/>
    <w:rsid w:val="009D14E9"/>
    <w:rsid w:val="009D1CDA"/>
    <w:rsid w:val="009D1F7B"/>
    <w:rsid w:val="009D2E44"/>
    <w:rsid w:val="009D42B3"/>
    <w:rsid w:val="009D477A"/>
    <w:rsid w:val="009D5BA2"/>
    <w:rsid w:val="009D776D"/>
    <w:rsid w:val="009D786B"/>
    <w:rsid w:val="009E057D"/>
    <w:rsid w:val="009E29F7"/>
    <w:rsid w:val="009E33F7"/>
    <w:rsid w:val="009E36D2"/>
    <w:rsid w:val="009E37EE"/>
    <w:rsid w:val="009E3AE8"/>
    <w:rsid w:val="009E3ED2"/>
    <w:rsid w:val="009E4009"/>
    <w:rsid w:val="009E52D7"/>
    <w:rsid w:val="009E542A"/>
    <w:rsid w:val="009E60E1"/>
    <w:rsid w:val="009E6224"/>
    <w:rsid w:val="009E6238"/>
    <w:rsid w:val="009E665D"/>
    <w:rsid w:val="009E713A"/>
    <w:rsid w:val="009F0040"/>
    <w:rsid w:val="009F0E7B"/>
    <w:rsid w:val="009F20C8"/>
    <w:rsid w:val="009F25D5"/>
    <w:rsid w:val="009F2DE0"/>
    <w:rsid w:val="009F31F6"/>
    <w:rsid w:val="009F4D16"/>
    <w:rsid w:val="009F5C9A"/>
    <w:rsid w:val="009F7885"/>
    <w:rsid w:val="00A001B9"/>
    <w:rsid w:val="00A01C2C"/>
    <w:rsid w:val="00A0261D"/>
    <w:rsid w:val="00A02BA4"/>
    <w:rsid w:val="00A043D1"/>
    <w:rsid w:val="00A046EE"/>
    <w:rsid w:val="00A064E5"/>
    <w:rsid w:val="00A06E93"/>
    <w:rsid w:val="00A07599"/>
    <w:rsid w:val="00A10D14"/>
    <w:rsid w:val="00A113EB"/>
    <w:rsid w:val="00A11E75"/>
    <w:rsid w:val="00A12D50"/>
    <w:rsid w:val="00A12D72"/>
    <w:rsid w:val="00A13BA0"/>
    <w:rsid w:val="00A140F1"/>
    <w:rsid w:val="00A1478A"/>
    <w:rsid w:val="00A14E12"/>
    <w:rsid w:val="00A15801"/>
    <w:rsid w:val="00A16851"/>
    <w:rsid w:val="00A17462"/>
    <w:rsid w:val="00A20DCF"/>
    <w:rsid w:val="00A21085"/>
    <w:rsid w:val="00A23398"/>
    <w:rsid w:val="00A23D26"/>
    <w:rsid w:val="00A24441"/>
    <w:rsid w:val="00A24C17"/>
    <w:rsid w:val="00A25919"/>
    <w:rsid w:val="00A25B2C"/>
    <w:rsid w:val="00A26967"/>
    <w:rsid w:val="00A26BF0"/>
    <w:rsid w:val="00A27070"/>
    <w:rsid w:val="00A33218"/>
    <w:rsid w:val="00A33305"/>
    <w:rsid w:val="00A3395F"/>
    <w:rsid w:val="00A33EEF"/>
    <w:rsid w:val="00A348B5"/>
    <w:rsid w:val="00A35119"/>
    <w:rsid w:val="00A35268"/>
    <w:rsid w:val="00A36325"/>
    <w:rsid w:val="00A4002C"/>
    <w:rsid w:val="00A40157"/>
    <w:rsid w:val="00A404A5"/>
    <w:rsid w:val="00A4177B"/>
    <w:rsid w:val="00A42801"/>
    <w:rsid w:val="00A434C5"/>
    <w:rsid w:val="00A438AA"/>
    <w:rsid w:val="00A43969"/>
    <w:rsid w:val="00A442C1"/>
    <w:rsid w:val="00A44B6D"/>
    <w:rsid w:val="00A463F4"/>
    <w:rsid w:val="00A46A79"/>
    <w:rsid w:val="00A46CA1"/>
    <w:rsid w:val="00A47BF2"/>
    <w:rsid w:val="00A50A18"/>
    <w:rsid w:val="00A50C2D"/>
    <w:rsid w:val="00A51E9D"/>
    <w:rsid w:val="00A524D2"/>
    <w:rsid w:val="00A5257C"/>
    <w:rsid w:val="00A52B22"/>
    <w:rsid w:val="00A530CA"/>
    <w:rsid w:val="00A54459"/>
    <w:rsid w:val="00A553E6"/>
    <w:rsid w:val="00A57B84"/>
    <w:rsid w:val="00A605B4"/>
    <w:rsid w:val="00A60D98"/>
    <w:rsid w:val="00A6119A"/>
    <w:rsid w:val="00A616F8"/>
    <w:rsid w:val="00A628DF"/>
    <w:rsid w:val="00A63E29"/>
    <w:rsid w:val="00A64794"/>
    <w:rsid w:val="00A64D5D"/>
    <w:rsid w:val="00A6642D"/>
    <w:rsid w:val="00A6644B"/>
    <w:rsid w:val="00A66D36"/>
    <w:rsid w:val="00A67707"/>
    <w:rsid w:val="00A67B4F"/>
    <w:rsid w:val="00A67C20"/>
    <w:rsid w:val="00A709D3"/>
    <w:rsid w:val="00A73391"/>
    <w:rsid w:val="00A73452"/>
    <w:rsid w:val="00A73BBD"/>
    <w:rsid w:val="00A73CDC"/>
    <w:rsid w:val="00A73D69"/>
    <w:rsid w:val="00A80EBB"/>
    <w:rsid w:val="00A80F66"/>
    <w:rsid w:val="00A827C5"/>
    <w:rsid w:val="00A8383D"/>
    <w:rsid w:val="00A84372"/>
    <w:rsid w:val="00A843BC"/>
    <w:rsid w:val="00A84CCB"/>
    <w:rsid w:val="00A85021"/>
    <w:rsid w:val="00A868C9"/>
    <w:rsid w:val="00A87100"/>
    <w:rsid w:val="00A872B6"/>
    <w:rsid w:val="00A8759D"/>
    <w:rsid w:val="00A8788D"/>
    <w:rsid w:val="00A87B6A"/>
    <w:rsid w:val="00A87BE4"/>
    <w:rsid w:val="00A905C8"/>
    <w:rsid w:val="00A90730"/>
    <w:rsid w:val="00A90A9E"/>
    <w:rsid w:val="00A90E4C"/>
    <w:rsid w:val="00A91044"/>
    <w:rsid w:val="00A93460"/>
    <w:rsid w:val="00A9478A"/>
    <w:rsid w:val="00A94F86"/>
    <w:rsid w:val="00A96897"/>
    <w:rsid w:val="00A97004"/>
    <w:rsid w:val="00AA06AA"/>
    <w:rsid w:val="00AA09EF"/>
    <w:rsid w:val="00AA189C"/>
    <w:rsid w:val="00AA1ADE"/>
    <w:rsid w:val="00AA21BF"/>
    <w:rsid w:val="00AA3877"/>
    <w:rsid w:val="00AA4034"/>
    <w:rsid w:val="00AA4C40"/>
    <w:rsid w:val="00AA5914"/>
    <w:rsid w:val="00AA628E"/>
    <w:rsid w:val="00AA6471"/>
    <w:rsid w:val="00AA6890"/>
    <w:rsid w:val="00AA79D8"/>
    <w:rsid w:val="00AA7AE4"/>
    <w:rsid w:val="00AA7D33"/>
    <w:rsid w:val="00AB0FC3"/>
    <w:rsid w:val="00AB1887"/>
    <w:rsid w:val="00AB2EED"/>
    <w:rsid w:val="00AB3309"/>
    <w:rsid w:val="00AB3396"/>
    <w:rsid w:val="00AB480E"/>
    <w:rsid w:val="00AB4ECF"/>
    <w:rsid w:val="00AB5845"/>
    <w:rsid w:val="00AC052C"/>
    <w:rsid w:val="00AC24B6"/>
    <w:rsid w:val="00AC2701"/>
    <w:rsid w:val="00AC4420"/>
    <w:rsid w:val="00AC5715"/>
    <w:rsid w:val="00AC58F3"/>
    <w:rsid w:val="00AC608D"/>
    <w:rsid w:val="00AC64AA"/>
    <w:rsid w:val="00AC708F"/>
    <w:rsid w:val="00AC7150"/>
    <w:rsid w:val="00AD0D49"/>
    <w:rsid w:val="00AD1336"/>
    <w:rsid w:val="00AD1C7A"/>
    <w:rsid w:val="00AD1CF0"/>
    <w:rsid w:val="00AD1E4E"/>
    <w:rsid w:val="00AD2B1D"/>
    <w:rsid w:val="00AD3554"/>
    <w:rsid w:val="00AD3A56"/>
    <w:rsid w:val="00AD4640"/>
    <w:rsid w:val="00AD6F09"/>
    <w:rsid w:val="00AD7A2A"/>
    <w:rsid w:val="00AE04D9"/>
    <w:rsid w:val="00AE07C3"/>
    <w:rsid w:val="00AE0A1C"/>
    <w:rsid w:val="00AE100E"/>
    <w:rsid w:val="00AE1F8F"/>
    <w:rsid w:val="00AE445D"/>
    <w:rsid w:val="00AE4857"/>
    <w:rsid w:val="00AE5032"/>
    <w:rsid w:val="00AE5360"/>
    <w:rsid w:val="00AE702B"/>
    <w:rsid w:val="00AF02A8"/>
    <w:rsid w:val="00AF02E5"/>
    <w:rsid w:val="00AF0711"/>
    <w:rsid w:val="00AF132A"/>
    <w:rsid w:val="00AF2997"/>
    <w:rsid w:val="00AF3197"/>
    <w:rsid w:val="00AF3455"/>
    <w:rsid w:val="00AF3F92"/>
    <w:rsid w:val="00AF44D4"/>
    <w:rsid w:val="00AF4957"/>
    <w:rsid w:val="00AF4B8D"/>
    <w:rsid w:val="00AF55F6"/>
    <w:rsid w:val="00AF6D9D"/>
    <w:rsid w:val="00AF7763"/>
    <w:rsid w:val="00B0070F"/>
    <w:rsid w:val="00B00E84"/>
    <w:rsid w:val="00B020AC"/>
    <w:rsid w:val="00B02EDC"/>
    <w:rsid w:val="00B041A0"/>
    <w:rsid w:val="00B05324"/>
    <w:rsid w:val="00B05880"/>
    <w:rsid w:val="00B05B65"/>
    <w:rsid w:val="00B069F6"/>
    <w:rsid w:val="00B0736F"/>
    <w:rsid w:val="00B102D4"/>
    <w:rsid w:val="00B10B26"/>
    <w:rsid w:val="00B11973"/>
    <w:rsid w:val="00B1206B"/>
    <w:rsid w:val="00B13752"/>
    <w:rsid w:val="00B137C5"/>
    <w:rsid w:val="00B1387D"/>
    <w:rsid w:val="00B13A28"/>
    <w:rsid w:val="00B14195"/>
    <w:rsid w:val="00B154F1"/>
    <w:rsid w:val="00B156A1"/>
    <w:rsid w:val="00B15AEA"/>
    <w:rsid w:val="00B1629F"/>
    <w:rsid w:val="00B162E1"/>
    <w:rsid w:val="00B17348"/>
    <w:rsid w:val="00B21060"/>
    <w:rsid w:val="00B21DC0"/>
    <w:rsid w:val="00B22407"/>
    <w:rsid w:val="00B229D0"/>
    <w:rsid w:val="00B2310D"/>
    <w:rsid w:val="00B23267"/>
    <w:rsid w:val="00B26CBC"/>
    <w:rsid w:val="00B27675"/>
    <w:rsid w:val="00B30444"/>
    <w:rsid w:val="00B31E2B"/>
    <w:rsid w:val="00B32544"/>
    <w:rsid w:val="00B32744"/>
    <w:rsid w:val="00B35278"/>
    <w:rsid w:val="00B35395"/>
    <w:rsid w:val="00B3584C"/>
    <w:rsid w:val="00B35900"/>
    <w:rsid w:val="00B36301"/>
    <w:rsid w:val="00B36F38"/>
    <w:rsid w:val="00B3757B"/>
    <w:rsid w:val="00B40C0F"/>
    <w:rsid w:val="00B41EA0"/>
    <w:rsid w:val="00B42059"/>
    <w:rsid w:val="00B448CB"/>
    <w:rsid w:val="00B44CAB"/>
    <w:rsid w:val="00B458F9"/>
    <w:rsid w:val="00B45F56"/>
    <w:rsid w:val="00B47314"/>
    <w:rsid w:val="00B47D22"/>
    <w:rsid w:val="00B5166A"/>
    <w:rsid w:val="00B524D3"/>
    <w:rsid w:val="00B528CF"/>
    <w:rsid w:val="00B528E1"/>
    <w:rsid w:val="00B530C8"/>
    <w:rsid w:val="00B5329C"/>
    <w:rsid w:val="00B5484E"/>
    <w:rsid w:val="00B54B52"/>
    <w:rsid w:val="00B55058"/>
    <w:rsid w:val="00B55722"/>
    <w:rsid w:val="00B5615F"/>
    <w:rsid w:val="00B566D9"/>
    <w:rsid w:val="00B57654"/>
    <w:rsid w:val="00B64385"/>
    <w:rsid w:val="00B64EA7"/>
    <w:rsid w:val="00B65607"/>
    <w:rsid w:val="00B67623"/>
    <w:rsid w:val="00B67824"/>
    <w:rsid w:val="00B678C2"/>
    <w:rsid w:val="00B67B2A"/>
    <w:rsid w:val="00B67D7E"/>
    <w:rsid w:val="00B70AA5"/>
    <w:rsid w:val="00B737AF"/>
    <w:rsid w:val="00B755F9"/>
    <w:rsid w:val="00B75FF2"/>
    <w:rsid w:val="00B77C25"/>
    <w:rsid w:val="00B77CC8"/>
    <w:rsid w:val="00B80FF7"/>
    <w:rsid w:val="00B826C4"/>
    <w:rsid w:val="00B826D3"/>
    <w:rsid w:val="00B836EB"/>
    <w:rsid w:val="00B841B9"/>
    <w:rsid w:val="00B85A5F"/>
    <w:rsid w:val="00B86444"/>
    <w:rsid w:val="00B8746E"/>
    <w:rsid w:val="00B874CA"/>
    <w:rsid w:val="00B90381"/>
    <w:rsid w:val="00B90BE0"/>
    <w:rsid w:val="00B91662"/>
    <w:rsid w:val="00B922A6"/>
    <w:rsid w:val="00B92AC5"/>
    <w:rsid w:val="00B92C8D"/>
    <w:rsid w:val="00B92D7E"/>
    <w:rsid w:val="00B932EA"/>
    <w:rsid w:val="00B940D0"/>
    <w:rsid w:val="00B943D0"/>
    <w:rsid w:val="00B94D66"/>
    <w:rsid w:val="00B96239"/>
    <w:rsid w:val="00B97321"/>
    <w:rsid w:val="00BA0A9F"/>
    <w:rsid w:val="00BA0B53"/>
    <w:rsid w:val="00BA182B"/>
    <w:rsid w:val="00BA1AE5"/>
    <w:rsid w:val="00BA2462"/>
    <w:rsid w:val="00BA2CB3"/>
    <w:rsid w:val="00BA5CCB"/>
    <w:rsid w:val="00BA6C81"/>
    <w:rsid w:val="00BA6E93"/>
    <w:rsid w:val="00BA72AE"/>
    <w:rsid w:val="00BB0679"/>
    <w:rsid w:val="00BB0957"/>
    <w:rsid w:val="00BB0974"/>
    <w:rsid w:val="00BB1B5B"/>
    <w:rsid w:val="00BB1EAB"/>
    <w:rsid w:val="00BB243B"/>
    <w:rsid w:val="00BB26AC"/>
    <w:rsid w:val="00BB36B0"/>
    <w:rsid w:val="00BB3D73"/>
    <w:rsid w:val="00BB61BD"/>
    <w:rsid w:val="00BB62A7"/>
    <w:rsid w:val="00BB6EBB"/>
    <w:rsid w:val="00BB7A67"/>
    <w:rsid w:val="00BC0878"/>
    <w:rsid w:val="00BC08B5"/>
    <w:rsid w:val="00BC244F"/>
    <w:rsid w:val="00BC2A49"/>
    <w:rsid w:val="00BC3056"/>
    <w:rsid w:val="00BC34B9"/>
    <w:rsid w:val="00BC39A8"/>
    <w:rsid w:val="00BC3AC6"/>
    <w:rsid w:val="00BC3B67"/>
    <w:rsid w:val="00BC445B"/>
    <w:rsid w:val="00BC44A7"/>
    <w:rsid w:val="00BC49FD"/>
    <w:rsid w:val="00BC5F15"/>
    <w:rsid w:val="00BC6049"/>
    <w:rsid w:val="00BC7385"/>
    <w:rsid w:val="00BC7F67"/>
    <w:rsid w:val="00BD1395"/>
    <w:rsid w:val="00BD17C9"/>
    <w:rsid w:val="00BD2E33"/>
    <w:rsid w:val="00BD3308"/>
    <w:rsid w:val="00BD3A0F"/>
    <w:rsid w:val="00BD4832"/>
    <w:rsid w:val="00BD5971"/>
    <w:rsid w:val="00BD703A"/>
    <w:rsid w:val="00BE08D8"/>
    <w:rsid w:val="00BE3627"/>
    <w:rsid w:val="00BE3B93"/>
    <w:rsid w:val="00BE4051"/>
    <w:rsid w:val="00BE4ADB"/>
    <w:rsid w:val="00BE6A85"/>
    <w:rsid w:val="00BE6F63"/>
    <w:rsid w:val="00BE7A73"/>
    <w:rsid w:val="00BF0FF3"/>
    <w:rsid w:val="00BF18BE"/>
    <w:rsid w:val="00BF1CE5"/>
    <w:rsid w:val="00BF259A"/>
    <w:rsid w:val="00BF289B"/>
    <w:rsid w:val="00BF45D8"/>
    <w:rsid w:val="00BF49F2"/>
    <w:rsid w:val="00BF4F5D"/>
    <w:rsid w:val="00BF506B"/>
    <w:rsid w:val="00BF56FF"/>
    <w:rsid w:val="00BF63B8"/>
    <w:rsid w:val="00BF703F"/>
    <w:rsid w:val="00C01EF8"/>
    <w:rsid w:val="00C0202E"/>
    <w:rsid w:val="00C02E94"/>
    <w:rsid w:val="00C02EFE"/>
    <w:rsid w:val="00C0362E"/>
    <w:rsid w:val="00C04F14"/>
    <w:rsid w:val="00C05319"/>
    <w:rsid w:val="00C0658C"/>
    <w:rsid w:val="00C104DA"/>
    <w:rsid w:val="00C1126D"/>
    <w:rsid w:val="00C11B5E"/>
    <w:rsid w:val="00C11B8C"/>
    <w:rsid w:val="00C12708"/>
    <w:rsid w:val="00C12B9B"/>
    <w:rsid w:val="00C12D85"/>
    <w:rsid w:val="00C13118"/>
    <w:rsid w:val="00C1368C"/>
    <w:rsid w:val="00C1462D"/>
    <w:rsid w:val="00C14883"/>
    <w:rsid w:val="00C14B40"/>
    <w:rsid w:val="00C14BD8"/>
    <w:rsid w:val="00C14C08"/>
    <w:rsid w:val="00C15B9E"/>
    <w:rsid w:val="00C15BD7"/>
    <w:rsid w:val="00C16273"/>
    <w:rsid w:val="00C16E1A"/>
    <w:rsid w:val="00C17665"/>
    <w:rsid w:val="00C17A4D"/>
    <w:rsid w:val="00C17B37"/>
    <w:rsid w:val="00C20652"/>
    <w:rsid w:val="00C21281"/>
    <w:rsid w:val="00C21AE8"/>
    <w:rsid w:val="00C2256F"/>
    <w:rsid w:val="00C24370"/>
    <w:rsid w:val="00C244E6"/>
    <w:rsid w:val="00C25C56"/>
    <w:rsid w:val="00C27AF4"/>
    <w:rsid w:val="00C27B3C"/>
    <w:rsid w:val="00C303EF"/>
    <w:rsid w:val="00C32286"/>
    <w:rsid w:val="00C32C97"/>
    <w:rsid w:val="00C32E5B"/>
    <w:rsid w:val="00C3318B"/>
    <w:rsid w:val="00C33A40"/>
    <w:rsid w:val="00C347FD"/>
    <w:rsid w:val="00C3498F"/>
    <w:rsid w:val="00C420AB"/>
    <w:rsid w:val="00C42EDE"/>
    <w:rsid w:val="00C435D5"/>
    <w:rsid w:val="00C43E5C"/>
    <w:rsid w:val="00C444AC"/>
    <w:rsid w:val="00C45E50"/>
    <w:rsid w:val="00C472FD"/>
    <w:rsid w:val="00C47DE4"/>
    <w:rsid w:val="00C5020F"/>
    <w:rsid w:val="00C50593"/>
    <w:rsid w:val="00C514A5"/>
    <w:rsid w:val="00C51C4B"/>
    <w:rsid w:val="00C52504"/>
    <w:rsid w:val="00C52585"/>
    <w:rsid w:val="00C52F29"/>
    <w:rsid w:val="00C53916"/>
    <w:rsid w:val="00C53D69"/>
    <w:rsid w:val="00C5570C"/>
    <w:rsid w:val="00C56073"/>
    <w:rsid w:val="00C56D4A"/>
    <w:rsid w:val="00C57C25"/>
    <w:rsid w:val="00C603F8"/>
    <w:rsid w:val="00C60CAC"/>
    <w:rsid w:val="00C60D06"/>
    <w:rsid w:val="00C61AF8"/>
    <w:rsid w:val="00C62B31"/>
    <w:rsid w:val="00C64457"/>
    <w:rsid w:val="00C64F57"/>
    <w:rsid w:val="00C651D7"/>
    <w:rsid w:val="00C665D2"/>
    <w:rsid w:val="00C67676"/>
    <w:rsid w:val="00C67855"/>
    <w:rsid w:val="00C7003D"/>
    <w:rsid w:val="00C700F2"/>
    <w:rsid w:val="00C70140"/>
    <w:rsid w:val="00C7026D"/>
    <w:rsid w:val="00C703A2"/>
    <w:rsid w:val="00C71E96"/>
    <w:rsid w:val="00C71ECB"/>
    <w:rsid w:val="00C721C8"/>
    <w:rsid w:val="00C725E4"/>
    <w:rsid w:val="00C73223"/>
    <w:rsid w:val="00C73667"/>
    <w:rsid w:val="00C73B4D"/>
    <w:rsid w:val="00C7642E"/>
    <w:rsid w:val="00C76441"/>
    <w:rsid w:val="00C76D6B"/>
    <w:rsid w:val="00C77D63"/>
    <w:rsid w:val="00C814E5"/>
    <w:rsid w:val="00C81D0E"/>
    <w:rsid w:val="00C81D28"/>
    <w:rsid w:val="00C82AD0"/>
    <w:rsid w:val="00C8307D"/>
    <w:rsid w:val="00C85351"/>
    <w:rsid w:val="00C86387"/>
    <w:rsid w:val="00C86801"/>
    <w:rsid w:val="00C86EE9"/>
    <w:rsid w:val="00C878BC"/>
    <w:rsid w:val="00C879CC"/>
    <w:rsid w:val="00C87D37"/>
    <w:rsid w:val="00C92799"/>
    <w:rsid w:val="00C928AC"/>
    <w:rsid w:val="00C93434"/>
    <w:rsid w:val="00C93D95"/>
    <w:rsid w:val="00C940B2"/>
    <w:rsid w:val="00C94564"/>
    <w:rsid w:val="00C94E0E"/>
    <w:rsid w:val="00C95B05"/>
    <w:rsid w:val="00C9602F"/>
    <w:rsid w:val="00C9670E"/>
    <w:rsid w:val="00C9690B"/>
    <w:rsid w:val="00C96D6A"/>
    <w:rsid w:val="00C97887"/>
    <w:rsid w:val="00CA0092"/>
    <w:rsid w:val="00CA0352"/>
    <w:rsid w:val="00CA1A36"/>
    <w:rsid w:val="00CA1A7E"/>
    <w:rsid w:val="00CA447C"/>
    <w:rsid w:val="00CA62CA"/>
    <w:rsid w:val="00CA7B9B"/>
    <w:rsid w:val="00CB00A6"/>
    <w:rsid w:val="00CB0208"/>
    <w:rsid w:val="00CB1080"/>
    <w:rsid w:val="00CB1892"/>
    <w:rsid w:val="00CB18EE"/>
    <w:rsid w:val="00CB1B2A"/>
    <w:rsid w:val="00CB2155"/>
    <w:rsid w:val="00CB2272"/>
    <w:rsid w:val="00CB23BE"/>
    <w:rsid w:val="00CB2796"/>
    <w:rsid w:val="00CB54E9"/>
    <w:rsid w:val="00CB5641"/>
    <w:rsid w:val="00CB60C0"/>
    <w:rsid w:val="00CB63B7"/>
    <w:rsid w:val="00CB70C0"/>
    <w:rsid w:val="00CC002C"/>
    <w:rsid w:val="00CC012D"/>
    <w:rsid w:val="00CC0840"/>
    <w:rsid w:val="00CC1BB0"/>
    <w:rsid w:val="00CC23DC"/>
    <w:rsid w:val="00CC2970"/>
    <w:rsid w:val="00CC2AD1"/>
    <w:rsid w:val="00CC2B8D"/>
    <w:rsid w:val="00CC4CBE"/>
    <w:rsid w:val="00CC4E29"/>
    <w:rsid w:val="00CC4FF7"/>
    <w:rsid w:val="00CC6322"/>
    <w:rsid w:val="00CC655B"/>
    <w:rsid w:val="00CC69DC"/>
    <w:rsid w:val="00CC6FE3"/>
    <w:rsid w:val="00CC771C"/>
    <w:rsid w:val="00CD02D1"/>
    <w:rsid w:val="00CD1578"/>
    <w:rsid w:val="00CD181C"/>
    <w:rsid w:val="00CD1D1C"/>
    <w:rsid w:val="00CD2101"/>
    <w:rsid w:val="00CD277D"/>
    <w:rsid w:val="00CD30C1"/>
    <w:rsid w:val="00CD6150"/>
    <w:rsid w:val="00CD61AE"/>
    <w:rsid w:val="00CD6A4E"/>
    <w:rsid w:val="00CD7C15"/>
    <w:rsid w:val="00CD7CED"/>
    <w:rsid w:val="00CD7ED7"/>
    <w:rsid w:val="00CE013F"/>
    <w:rsid w:val="00CE1296"/>
    <w:rsid w:val="00CE18F1"/>
    <w:rsid w:val="00CE2CB1"/>
    <w:rsid w:val="00CE32C7"/>
    <w:rsid w:val="00CE3836"/>
    <w:rsid w:val="00CE3F95"/>
    <w:rsid w:val="00CE4EBB"/>
    <w:rsid w:val="00CE51A1"/>
    <w:rsid w:val="00CE522A"/>
    <w:rsid w:val="00CE54A0"/>
    <w:rsid w:val="00CE5B31"/>
    <w:rsid w:val="00CE6B5E"/>
    <w:rsid w:val="00CE6E38"/>
    <w:rsid w:val="00CE741C"/>
    <w:rsid w:val="00CE7B4D"/>
    <w:rsid w:val="00CF1627"/>
    <w:rsid w:val="00CF274E"/>
    <w:rsid w:val="00CF2B19"/>
    <w:rsid w:val="00CF351A"/>
    <w:rsid w:val="00CF3D81"/>
    <w:rsid w:val="00CF55D9"/>
    <w:rsid w:val="00CF5AE3"/>
    <w:rsid w:val="00CF5BC5"/>
    <w:rsid w:val="00CF69E0"/>
    <w:rsid w:val="00D0001D"/>
    <w:rsid w:val="00D00A6E"/>
    <w:rsid w:val="00D0110F"/>
    <w:rsid w:val="00D02B60"/>
    <w:rsid w:val="00D044B3"/>
    <w:rsid w:val="00D04911"/>
    <w:rsid w:val="00D049B2"/>
    <w:rsid w:val="00D051AB"/>
    <w:rsid w:val="00D05618"/>
    <w:rsid w:val="00D06022"/>
    <w:rsid w:val="00D06267"/>
    <w:rsid w:val="00D06629"/>
    <w:rsid w:val="00D06FB6"/>
    <w:rsid w:val="00D079E7"/>
    <w:rsid w:val="00D1065E"/>
    <w:rsid w:val="00D10BA7"/>
    <w:rsid w:val="00D10D12"/>
    <w:rsid w:val="00D12A8E"/>
    <w:rsid w:val="00D135C9"/>
    <w:rsid w:val="00D13F00"/>
    <w:rsid w:val="00D1485A"/>
    <w:rsid w:val="00D1515D"/>
    <w:rsid w:val="00D15E5E"/>
    <w:rsid w:val="00D17521"/>
    <w:rsid w:val="00D175C9"/>
    <w:rsid w:val="00D177E2"/>
    <w:rsid w:val="00D2045E"/>
    <w:rsid w:val="00D20DAD"/>
    <w:rsid w:val="00D2100B"/>
    <w:rsid w:val="00D214FB"/>
    <w:rsid w:val="00D21869"/>
    <w:rsid w:val="00D21CF6"/>
    <w:rsid w:val="00D224D0"/>
    <w:rsid w:val="00D22FA4"/>
    <w:rsid w:val="00D2315D"/>
    <w:rsid w:val="00D24116"/>
    <w:rsid w:val="00D24C4C"/>
    <w:rsid w:val="00D256D8"/>
    <w:rsid w:val="00D25F40"/>
    <w:rsid w:val="00D261A6"/>
    <w:rsid w:val="00D268F5"/>
    <w:rsid w:val="00D26D14"/>
    <w:rsid w:val="00D270D4"/>
    <w:rsid w:val="00D27258"/>
    <w:rsid w:val="00D27AEA"/>
    <w:rsid w:val="00D27E2D"/>
    <w:rsid w:val="00D30FD7"/>
    <w:rsid w:val="00D31405"/>
    <w:rsid w:val="00D333E8"/>
    <w:rsid w:val="00D33F27"/>
    <w:rsid w:val="00D35B7F"/>
    <w:rsid w:val="00D36E8F"/>
    <w:rsid w:val="00D37786"/>
    <w:rsid w:val="00D40B1D"/>
    <w:rsid w:val="00D42120"/>
    <w:rsid w:val="00D43068"/>
    <w:rsid w:val="00D44A1A"/>
    <w:rsid w:val="00D44A31"/>
    <w:rsid w:val="00D45098"/>
    <w:rsid w:val="00D45490"/>
    <w:rsid w:val="00D46241"/>
    <w:rsid w:val="00D52513"/>
    <w:rsid w:val="00D52853"/>
    <w:rsid w:val="00D53602"/>
    <w:rsid w:val="00D53678"/>
    <w:rsid w:val="00D53DA7"/>
    <w:rsid w:val="00D545C9"/>
    <w:rsid w:val="00D5561A"/>
    <w:rsid w:val="00D5604E"/>
    <w:rsid w:val="00D5659A"/>
    <w:rsid w:val="00D565DB"/>
    <w:rsid w:val="00D56A41"/>
    <w:rsid w:val="00D574AF"/>
    <w:rsid w:val="00D57DC1"/>
    <w:rsid w:val="00D60640"/>
    <w:rsid w:val="00D62136"/>
    <w:rsid w:val="00D62212"/>
    <w:rsid w:val="00D62C3B"/>
    <w:rsid w:val="00D62E5C"/>
    <w:rsid w:val="00D632BD"/>
    <w:rsid w:val="00D634D1"/>
    <w:rsid w:val="00D636EE"/>
    <w:rsid w:val="00D642F6"/>
    <w:rsid w:val="00D648C6"/>
    <w:rsid w:val="00D6511A"/>
    <w:rsid w:val="00D65BFB"/>
    <w:rsid w:val="00D67070"/>
    <w:rsid w:val="00D67341"/>
    <w:rsid w:val="00D70545"/>
    <w:rsid w:val="00D70ADB"/>
    <w:rsid w:val="00D70E8F"/>
    <w:rsid w:val="00D711F8"/>
    <w:rsid w:val="00D718FB"/>
    <w:rsid w:val="00D72031"/>
    <w:rsid w:val="00D73AE3"/>
    <w:rsid w:val="00D751E6"/>
    <w:rsid w:val="00D75BCC"/>
    <w:rsid w:val="00D8094C"/>
    <w:rsid w:val="00D80AB1"/>
    <w:rsid w:val="00D82046"/>
    <w:rsid w:val="00D831C0"/>
    <w:rsid w:val="00D8388D"/>
    <w:rsid w:val="00D83B52"/>
    <w:rsid w:val="00D83D23"/>
    <w:rsid w:val="00D84636"/>
    <w:rsid w:val="00D84650"/>
    <w:rsid w:val="00D8467D"/>
    <w:rsid w:val="00D84B8E"/>
    <w:rsid w:val="00D851F3"/>
    <w:rsid w:val="00D86427"/>
    <w:rsid w:val="00D90262"/>
    <w:rsid w:val="00D91653"/>
    <w:rsid w:val="00D91C32"/>
    <w:rsid w:val="00D9242E"/>
    <w:rsid w:val="00D9288A"/>
    <w:rsid w:val="00D92A1A"/>
    <w:rsid w:val="00D92B9B"/>
    <w:rsid w:val="00D92BB9"/>
    <w:rsid w:val="00D931EA"/>
    <w:rsid w:val="00D940A0"/>
    <w:rsid w:val="00D9510C"/>
    <w:rsid w:val="00D960A0"/>
    <w:rsid w:val="00DA0027"/>
    <w:rsid w:val="00DA0549"/>
    <w:rsid w:val="00DA0B6A"/>
    <w:rsid w:val="00DA12D4"/>
    <w:rsid w:val="00DA301A"/>
    <w:rsid w:val="00DA3255"/>
    <w:rsid w:val="00DA4817"/>
    <w:rsid w:val="00DA6A37"/>
    <w:rsid w:val="00DB034E"/>
    <w:rsid w:val="00DB099D"/>
    <w:rsid w:val="00DB0D9A"/>
    <w:rsid w:val="00DB14F0"/>
    <w:rsid w:val="00DB1FD7"/>
    <w:rsid w:val="00DB207C"/>
    <w:rsid w:val="00DB2204"/>
    <w:rsid w:val="00DB2E7B"/>
    <w:rsid w:val="00DB2EF6"/>
    <w:rsid w:val="00DB5B4E"/>
    <w:rsid w:val="00DB5BFD"/>
    <w:rsid w:val="00DB5CCE"/>
    <w:rsid w:val="00DB6344"/>
    <w:rsid w:val="00DB68B0"/>
    <w:rsid w:val="00DC03C0"/>
    <w:rsid w:val="00DC0634"/>
    <w:rsid w:val="00DC0C27"/>
    <w:rsid w:val="00DC1723"/>
    <w:rsid w:val="00DC2FC6"/>
    <w:rsid w:val="00DC4600"/>
    <w:rsid w:val="00DC4E18"/>
    <w:rsid w:val="00DC6723"/>
    <w:rsid w:val="00DC7103"/>
    <w:rsid w:val="00DC739E"/>
    <w:rsid w:val="00DD0A0D"/>
    <w:rsid w:val="00DD19C6"/>
    <w:rsid w:val="00DD19FE"/>
    <w:rsid w:val="00DD287F"/>
    <w:rsid w:val="00DD362C"/>
    <w:rsid w:val="00DD3A06"/>
    <w:rsid w:val="00DD3AEB"/>
    <w:rsid w:val="00DD4D10"/>
    <w:rsid w:val="00DD6A22"/>
    <w:rsid w:val="00DD76F3"/>
    <w:rsid w:val="00DD7707"/>
    <w:rsid w:val="00DD7E68"/>
    <w:rsid w:val="00DE2170"/>
    <w:rsid w:val="00DE2BE7"/>
    <w:rsid w:val="00DE2F59"/>
    <w:rsid w:val="00DE3DC1"/>
    <w:rsid w:val="00DE63D7"/>
    <w:rsid w:val="00DE6599"/>
    <w:rsid w:val="00DE6831"/>
    <w:rsid w:val="00DE6F1C"/>
    <w:rsid w:val="00DE7527"/>
    <w:rsid w:val="00DF079D"/>
    <w:rsid w:val="00DF11E1"/>
    <w:rsid w:val="00DF168F"/>
    <w:rsid w:val="00DF1F12"/>
    <w:rsid w:val="00DF247E"/>
    <w:rsid w:val="00DF2C9E"/>
    <w:rsid w:val="00DF342B"/>
    <w:rsid w:val="00DF436D"/>
    <w:rsid w:val="00DF5266"/>
    <w:rsid w:val="00DF55D4"/>
    <w:rsid w:val="00DF687C"/>
    <w:rsid w:val="00DF6AAE"/>
    <w:rsid w:val="00DF6DEE"/>
    <w:rsid w:val="00DF77E3"/>
    <w:rsid w:val="00E00B7D"/>
    <w:rsid w:val="00E00FC5"/>
    <w:rsid w:val="00E01353"/>
    <w:rsid w:val="00E02123"/>
    <w:rsid w:val="00E033BF"/>
    <w:rsid w:val="00E034D0"/>
    <w:rsid w:val="00E03F7C"/>
    <w:rsid w:val="00E05D8D"/>
    <w:rsid w:val="00E06708"/>
    <w:rsid w:val="00E07297"/>
    <w:rsid w:val="00E10E4A"/>
    <w:rsid w:val="00E11554"/>
    <w:rsid w:val="00E122D1"/>
    <w:rsid w:val="00E12CE8"/>
    <w:rsid w:val="00E132F3"/>
    <w:rsid w:val="00E13327"/>
    <w:rsid w:val="00E136F9"/>
    <w:rsid w:val="00E13A66"/>
    <w:rsid w:val="00E14F56"/>
    <w:rsid w:val="00E15645"/>
    <w:rsid w:val="00E1581F"/>
    <w:rsid w:val="00E15FD5"/>
    <w:rsid w:val="00E16368"/>
    <w:rsid w:val="00E1654F"/>
    <w:rsid w:val="00E168C4"/>
    <w:rsid w:val="00E17AC9"/>
    <w:rsid w:val="00E20F86"/>
    <w:rsid w:val="00E216A6"/>
    <w:rsid w:val="00E21E8B"/>
    <w:rsid w:val="00E221B1"/>
    <w:rsid w:val="00E230B1"/>
    <w:rsid w:val="00E2367E"/>
    <w:rsid w:val="00E23A41"/>
    <w:rsid w:val="00E23B33"/>
    <w:rsid w:val="00E2573A"/>
    <w:rsid w:val="00E259EA"/>
    <w:rsid w:val="00E261C7"/>
    <w:rsid w:val="00E26E5F"/>
    <w:rsid w:val="00E27AAF"/>
    <w:rsid w:val="00E27C3E"/>
    <w:rsid w:val="00E306FA"/>
    <w:rsid w:val="00E309F0"/>
    <w:rsid w:val="00E30A8C"/>
    <w:rsid w:val="00E30B7F"/>
    <w:rsid w:val="00E322FF"/>
    <w:rsid w:val="00E32D71"/>
    <w:rsid w:val="00E32FB9"/>
    <w:rsid w:val="00E335A7"/>
    <w:rsid w:val="00E33A8C"/>
    <w:rsid w:val="00E33B10"/>
    <w:rsid w:val="00E34F3A"/>
    <w:rsid w:val="00E368A6"/>
    <w:rsid w:val="00E377FB"/>
    <w:rsid w:val="00E378B3"/>
    <w:rsid w:val="00E37A05"/>
    <w:rsid w:val="00E37AC7"/>
    <w:rsid w:val="00E400CB"/>
    <w:rsid w:val="00E41025"/>
    <w:rsid w:val="00E41C80"/>
    <w:rsid w:val="00E43847"/>
    <w:rsid w:val="00E44CC9"/>
    <w:rsid w:val="00E4658C"/>
    <w:rsid w:val="00E46F2B"/>
    <w:rsid w:val="00E50543"/>
    <w:rsid w:val="00E53089"/>
    <w:rsid w:val="00E53A31"/>
    <w:rsid w:val="00E53DEA"/>
    <w:rsid w:val="00E54BC4"/>
    <w:rsid w:val="00E5659D"/>
    <w:rsid w:val="00E56B88"/>
    <w:rsid w:val="00E60690"/>
    <w:rsid w:val="00E61B93"/>
    <w:rsid w:val="00E61D99"/>
    <w:rsid w:val="00E61E8D"/>
    <w:rsid w:val="00E641EE"/>
    <w:rsid w:val="00E642C0"/>
    <w:rsid w:val="00E64404"/>
    <w:rsid w:val="00E65357"/>
    <w:rsid w:val="00E658D3"/>
    <w:rsid w:val="00E65A49"/>
    <w:rsid w:val="00E67053"/>
    <w:rsid w:val="00E675A2"/>
    <w:rsid w:val="00E70A41"/>
    <w:rsid w:val="00E72ADA"/>
    <w:rsid w:val="00E74988"/>
    <w:rsid w:val="00E754AB"/>
    <w:rsid w:val="00E75EC4"/>
    <w:rsid w:val="00E767A8"/>
    <w:rsid w:val="00E76E11"/>
    <w:rsid w:val="00E77599"/>
    <w:rsid w:val="00E805AE"/>
    <w:rsid w:val="00E80C96"/>
    <w:rsid w:val="00E818B3"/>
    <w:rsid w:val="00E81916"/>
    <w:rsid w:val="00E81B01"/>
    <w:rsid w:val="00E829FB"/>
    <w:rsid w:val="00E82A1F"/>
    <w:rsid w:val="00E8310A"/>
    <w:rsid w:val="00E83C0D"/>
    <w:rsid w:val="00E84035"/>
    <w:rsid w:val="00E842F2"/>
    <w:rsid w:val="00E85A14"/>
    <w:rsid w:val="00E86338"/>
    <w:rsid w:val="00E8655B"/>
    <w:rsid w:val="00E86600"/>
    <w:rsid w:val="00E869BA"/>
    <w:rsid w:val="00E876AB"/>
    <w:rsid w:val="00E9057C"/>
    <w:rsid w:val="00E90A1E"/>
    <w:rsid w:val="00E91C6A"/>
    <w:rsid w:val="00E91CB5"/>
    <w:rsid w:val="00E937BC"/>
    <w:rsid w:val="00E945DB"/>
    <w:rsid w:val="00E94D9D"/>
    <w:rsid w:val="00E958D8"/>
    <w:rsid w:val="00E9643A"/>
    <w:rsid w:val="00E966BC"/>
    <w:rsid w:val="00E96C32"/>
    <w:rsid w:val="00E971BB"/>
    <w:rsid w:val="00E9755C"/>
    <w:rsid w:val="00E97823"/>
    <w:rsid w:val="00E97EA6"/>
    <w:rsid w:val="00EA093D"/>
    <w:rsid w:val="00EA0F91"/>
    <w:rsid w:val="00EA108A"/>
    <w:rsid w:val="00EA1CA7"/>
    <w:rsid w:val="00EA5886"/>
    <w:rsid w:val="00EA670A"/>
    <w:rsid w:val="00EA7E01"/>
    <w:rsid w:val="00EA7F0A"/>
    <w:rsid w:val="00EB027D"/>
    <w:rsid w:val="00EB076A"/>
    <w:rsid w:val="00EB1F2C"/>
    <w:rsid w:val="00EB1F62"/>
    <w:rsid w:val="00EB3374"/>
    <w:rsid w:val="00EB3AEF"/>
    <w:rsid w:val="00EB4756"/>
    <w:rsid w:val="00EB4953"/>
    <w:rsid w:val="00EB6CDC"/>
    <w:rsid w:val="00EB757F"/>
    <w:rsid w:val="00EB7C67"/>
    <w:rsid w:val="00EB7CC4"/>
    <w:rsid w:val="00EC0B0C"/>
    <w:rsid w:val="00EC1896"/>
    <w:rsid w:val="00EC1C28"/>
    <w:rsid w:val="00EC27D7"/>
    <w:rsid w:val="00EC2FB4"/>
    <w:rsid w:val="00EC3626"/>
    <w:rsid w:val="00EC3EB3"/>
    <w:rsid w:val="00EC4120"/>
    <w:rsid w:val="00EC448D"/>
    <w:rsid w:val="00EC4A6E"/>
    <w:rsid w:val="00EC5E85"/>
    <w:rsid w:val="00EC741D"/>
    <w:rsid w:val="00EC769F"/>
    <w:rsid w:val="00ED00DF"/>
    <w:rsid w:val="00ED028C"/>
    <w:rsid w:val="00ED0324"/>
    <w:rsid w:val="00ED1168"/>
    <w:rsid w:val="00ED43CD"/>
    <w:rsid w:val="00ED4E4A"/>
    <w:rsid w:val="00ED5B85"/>
    <w:rsid w:val="00ED6751"/>
    <w:rsid w:val="00ED7961"/>
    <w:rsid w:val="00ED7D37"/>
    <w:rsid w:val="00EE0073"/>
    <w:rsid w:val="00EE019B"/>
    <w:rsid w:val="00EE0DE3"/>
    <w:rsid w:val="00EE11A7"/>
    <w:rsid w:val="00EE1513"/>
    <w:rsid w:val="00EE1773"/>
    <w:rsid w:val="00EE20B6"/>
    <w:rsid w:val="00EE2A05"/>
    <w:rsid w:val="00EE3088"/>
    <w:rsid w:val="00EE583C"/>
    <w:rsid w:val="00EE5C37"/>
    <w:rsid w:val="00EE730C"/>
    <w:rsid w:val="00EE7DA6"/>
    <w:rsid w:val="00EF0505"/>
    <w:rsid w:val="00EF0633"/>
    <w:rsid w:val="00EF085A"/>
    <w:rsid w:val="00EF11FE"/>
    <w:rsid w:val="00EF1F7A"/>
    <w:rsid w:val="00EF322A"/>
    <w:rsid w:val="00EF43A1"/>
    <w:rsid w:val="00EF4F06"/>
    <w:rsid w:val="00EF5D63"/>
    <w:rsid w:val="00EF6044"/>
    <w:rsid w:val="00EF77CC"/>
    <w:rsid w:val="00F00263"/>
    <w:rsid w:val="00F00395"/>
    <w:rsid w:val="00F01AB0"/>
    <w:rsid w:val="00F01B02"/>
    <w:rsid w:val="00F03ACA"/>
    <w:rsid w:val="00F0437F"/>
    <w:rsid w:val="00F04D6B"/>
    <w:rsid w:val="00F05534"/>
    <w:rsid w:val="00F05F5A"/>
    <w:rsid w:val="00F06200"/>
    <w:rsid w:val="00F06445"/>
    <w:rsid w:val="00F06C0C"/>
    <w:rsid w:val="00F10215"/>
    <w:rsid w:val="00F10754"/>
    <w:rsid w:val="00F12557"/>
    <w:rsid w:val="00F1353E"/>
    <w:rsid w:val="00F136A7"/>
    <w:rsid w:val="00F14758"/>
    <w:rsid w:val="00F1645F"/>
    <w:rsid w:val="00F1709D"/>
    <w:rsid w:val="00F172BE"/>
    <w:rsid w:val="00F17ACE"/>
    <w:rsid w:val="00F20CF6"/>
    <w:rsid w:val="00F21555"/>
    <w:rsid w:val="00F222D9"/>
    <w:rsid w:val="00F239F1"/>
    <w:rsid w:val="00F23F22"/>
    <w:rsid w:val="00F24190"/>
    <w:rsid w:val="00F241F9"/>
    <w:rsid w:val="00F242F2"/>
    <w:rsid w:val="00F24458"/>
    <w:rsid w:val="00F252BD"/>
    <w:rsid w:val="00F25432"/>
    <w:rsid w:val="00F257D3"/>
    <w:rsid w:val="00F270A1"/>
    <w:rsid w:val="00F272E4"/>
    <w:rsid w:val="00F278B9"/>
    <w:rsid w:val="00F27AB7"/>
    <w:rsid w:val="00F308C1"/>
    <w:rsid w:val="00F308C4"/>
    <w:rsid w:val="00F3160F"/>
    <w:rsid w:val="00F31690"/>
    <w:rsid w:val="00F32556"/>
    <w:rsid w:val="00F326F7"/>
    <w:rsid w:val="00F32BB5"/>
    <w:rsid w:val="00F33A86"/>
    <w:rsid w:val="00F344A7"/>
    <w:rsid w:val="00F34884"/>
    <w:rsid w:val="00F35577"/>
    <w:rsid w:val="00F35C1A"/>
    <w:rsid w:val="00F3608C"/>
    <w:rsid w:val="00F373F5"/>
    <w:rsid w:val="00F3744B"/>
    <w:rsid w:val="00F376B0"/>
    <w:rsid w:val="00F408BF"/>
    <w:rsid w:val="00F40ADD"/>
    <w:rsid w:val="00F40C8E"/>
    <w:rsid w:val="00F4340C"/>
    <w:rsid w:val="00F44221"/>
    <w:rsid w:val="00F454D4"/>
    <w:rsid w:val="00F46CE7"/>
    <w:rsid w:val="00F47C27"/>
    <w:rsid w:val="00F51585"/>
    <w:rsid w:val="00F519AC"/>
    <w:rsid w:val="00F53B52"/>
    <w:rsid w:val="00F53BB6"/>
    <w:rsid w:val="00F544BF"/>
    <w:rsid w:val="00F555BA"/>
    <w:rsid w:val="00F5591F"/>
    <w:rsid w:val="00F567DD"/>
    <w:rsid w:val="00F569BE"/>
    <w:rsid w:val="00F56B4D"/>
    <w:rsid w:val="00F57077"/>
    <w:rsid w:val="00F579A1"/>
    <w:rsid w:val="00F6038F"/>
    <w:rsid w:val="00F6064B"/>
    <w:rsid w:val="00F61FC9"/>
    <w:rsid w:val="00F620C2"/>
    <w:rsid w:val="00F64BFB"/>
    <w:rsid w:val="00F65252"/>
    <w:rsid w:val="00F65BAB"/>
    <w:rsid w:val="00F65E5F"/>
    <w:rsid w:val="00F70B6D"/>
    <w:rsid w:val="00F71605"/>
    <w:rsid w:val="00F717CD"/>
    <w:rsid w:val="00F718AB"/>
    <w:rsid w:val="00F72DC2"/>
    <w:rsid w:val="00F734DA"/>
    <w:rsid w:val="00F73D55"/>
    <w:rsid w:val="00F73EDE"/>
    <w:rsid w:val="00F746EB"/>
    <w:rsid w:val="00F77675"/>
    <w:rsid w:val="00F7772C"/>
    <w:rsid w:val="00F77776"/>
    <w:rsid w:val="00F77E8F"/>
    <w:rsid w:val="00F80BA8"/>
    <w:rsid w:val="00F818F6"/>
    <w:rsid w:val="00F81D56"/>
    <w:rsid w:val="00F8270E"/>
    <w:rsid w:val="00F83AFD"/>
    <w:rsid w:val="00F846A5"/>
    <w:rsid w:val="00F852B9"/>
    <w:rsid w:val="00F85874"/>
    <w:rsid w:val="00F85D27"/>
    <w:rsid w:val="00F87235"/>
    <w:rsid w:val="00F90A3F"/>
    <w:rsid w:val="00F921B5"/>
    <w:rsid w:val="00F923FB"/>
    <w:rsid w:val="00F92DC7"/>
    <w:rsid w:val="00F93ADC"/>
    <w:rsid w:val="00F93CC8"/>
    <w:rsid w:val="00F9400F"/>
    <w:rsid w:val="00F9425A"/>
    <w:rsid w:val="00F94A4D"/>
    <w:rsid w:val="00F94BAB"/>
    <w:rsid w:val="00F9529C"/>
    <w:rsid w:val="00F95B70"/>
    <w:rsid w:val="00F97967"/>
    <w:rsid w:val="00F97FD2"/>
    <w:rsid w:val="00FA04FC"/>
    <w:rsid w:val="00FA0580"/>
    <w:rsid w:val="00FA07CF"/>
    <w:rsid w:val="00FA0817"/>
    <w:rsid w:val="00FA0A48"/>
    <w:rsid w:val="00FA0B9C"/>
    <w:rsid w:val="00FA14F5"/>
    <w:rsid w:val="00FA1F53"/>
    <w:rsid w:val="00FA20AD"/>
    <w:rsid w:val="00FA44D6"/>
    <w:rsid w:val="00FA5247"/>
    <w:rsid w:val="00FA5C0D"/>
    <w:rsid w:val="00FA62A8"/>
    <w:rsid w:val="00FA6EF0"/>
    <w:rsid w:val="00FB007E"/>
    <w:rsid w:val="00FB05EE"/>
    <w:rsid w:val="00FB0805"/>
    <w:rsid w:val="00FB1A24"/>
    <w:rsid w:val="00FB3A99"/>
    <w:rsid w:val="00FB418E"/>
    <w:rsid w:val="00FB4E49"/>
    <w:rsid w:val="00FB5A63"/>
    <w:rsid w:val="00FB5AEE"/>
    <w:rsid w:val="00FB6FB4"/>
    <w:rsid w:val="00FB7AF2"/>
    <w:rsid w:val="00FB7BB0"/>
    <w:rsid w:val="00FC02C4"/>
    <w:rsid w:val="00FC0A67"/>
    <w:rsid w:val="00FC11C5"/>
    <w:rsid w:val="00FC2952"/>
    <w:rsid w:val="00FC370F"/>
    <w:rsid w:val="00FC3843"/>
    <w:rsid w:val="00FC51C7"/>
    <w:rsid w:val="00FC6C56"/>
    <w:rsid w:val="00FD069A"/>
    <w:rsid w:val="00FD11A4"/>
    <w:rsid w:val="00FD198B"/>
    <w:rsid w:val="00FD288E"/>
    <w:rsid w:val="00FD42F6"/>
    <w:rsid w:val="00FD4DA3"/>
    <w:rsid w:val="00FD5594"/>
    <w:rsid w:val="00FD5A43"/>
    <w:rsid w:val="00FD5E82"/>
    <w:rsid w:val="00FD6C56"/>
    <w:rsid w:val="00FD760B"/>
    <w:rsid w:val="00FD7A72"/>
    <w:rsid w:val="00FE05A4"/>
    <w:rsid w:val="00FE1273"/>
    <w:rsid w:val="00FE154D"/>
    <w:rsid w:val="00FE211A"/>
    <w:rsid w:val="00FE23FD"/>
    <w:rsid w:val="00FE2664"/>
    <w:rsid w:val="00FE2EBA"/>
    <w:rsid w:val="00FE58F8"/>
    <w:rsid w:val="00FE5967"/>
    <w:rsid w:val="00FF04AD"/>
    <w:rsid w:val="00FF083B"/>
    <w:rsid w:val="00FF1239"/>
    <w:rsid w:val="00FF23DA"/>
    <w:rsid w:val="00FF2C91"/>
    <w:rsid w:val="00FF2FFE"/>
    <w:rsid w:val="00FF44AB"/>
    <w:rsid w:val="00FF4DBF"/>
    <w:rsid w:val="00FF6AA3"/>
    <w:rsid w:val="36DC5EFE"/>
    <w:rsid w:val="3CA1F286"/>
    <w:rsid w:val="556F31B2"/>
    <w:rsid w:val="58888013"/>
    <w:rsid w:val="5B8528F7"/>
    <w:rsid w:val="5BCE6654"/>
    <w:rsid w:val="6035A57D"/>
    <w:rsid w:val="61DB5BA2"/>
    <w:rsid w:val="777569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6656A1"/>
  <w14:defaultImageDpi w14:val="0"/>
  <w15:docId w15:val="{8A47F9B4-8624-7A4B-B6EB-6CD29DEA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Hyperlink" w:uiPriority="99"/>
    <w:lsdException w:name="Strong"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525A"/>
    <w:pPr>
      <w:widowControl w:val="0"/>
      <w:autoSpaceDE w:val="0"/>
      <w:autoSpaceDN w:val="0"/>
      <w:adjustRightInd w:val="0"/>
      <w:spacing w:after="120"/>
      <w:jc w:val="both"/>
    </w:pPr>
    <w:rPr>
      <w:rFonts w:ascii="Arial" w:hAnsi="Arial"/>
      <w:sz w:val="24"/>
      <w:szCs w:val="24"/>
      <w:lang w:val="es-ES_tradnl" w:eastAsia="es-ES"/>
    </w:rPr>
  </w:style>
  <w:style w:type="paragraph" w:styleId="Ttulo1">
    <w:name w:val="heading 1"/>
    <w:basedOn w:val="Normal"/>
    <w:next w:val="Normal"/>
    <w:link w:val="Ttulo1Car"/>
    <w:uiPriority w:val="9"/>
    <w:qFormat/>
    <w:rsid w:val="007D59E1"/>
    <w:pPr>
      <w:keepNext/>
      <w:widowControl/>
      <w:autoSpaceDE/>
      <w:autoSpaceDN/>
      <w:adjustRightInd/>
      <w:spacing w:after="0"/>
      <w:jc w:val="center"/>
      <w:outlineLvl w:val="0"/>
    </w:pPr>
    <w:rPr>
      <w:b/>
      <w:bCs/>
      <w:sz w:val="22"/>
      <w:szCs w:val="20"/>
      <w:lang w:val="es-ES"/>
    </w:rPr>
  </w:style>
  <w:style w:type="paragraph" w:styleId="Ttulo2">
    <w:name w:val="heading 2"/>
    <w:basedOn w:val="Normal"/>
    <w:next w:val="Normal"/>
    <w:link w:val="Ttulo2Car"/>
    <w:uiPriority w:val="9"/>
    <w:qFormat/>
    <w:rsid w:val="007D59E1"/>
    <w:pPr>
      <w:keepNext/>
      <w:widowControl/>
      <w:autoSpaceDE/>
      <w:autoSpaceDN/>
      <w:adjustRightInd/>
      <w:spacing w:after="0"/>
      <w:jc w:val="center"/>
      <w:outlineLvl w:val="1"/>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7D59E1"/>
    <w:rPr>
      <w:rFonts w:ascii="Arial" w:hAnsi="Arial" w:cs="Times New Roman"/>
      <w:b/>
      <w:sz w:val="22"/>
      <w:lang w:val="es-ES" w:eastAsia="es-ES"/>
    </w:rPr>
  </w:style>
  <w:style w:type="character" w:customStyle="1" w:styleId="Ttulo2Car">
    <w:name w:val="Título 2 Car"/>
    <w:basedOn w:val="Fuentedeprrafopredeter"/>
    <w:link w:val="Ttulo2"/>
    <w:uiPriority w:val="9"/>
    <w:locked/>
    <w:rsid w:val="007D59E1"/>
    <w:rPr>
      <w:rFonts w:ascii="Arial" w:hAnsi="Arial" w:cs="Times New Roman"/>
      <w:b/>
      <w:sz w:val="24"/>
      <w:lang w:val="es-ES_tradnl" w:eastAsia="es-ES"/>
    </w:rPr>
  </w:style>
  <w:style w:type="paragraph" w:styleId="Encabezado">
    <w:name w:val="header"/>
    <w:basedOn w:val="Normal"/>
    <w:link w:val="EncabezadoCar"/>
    <w:uiPriority w:val="99"/>
    <w:rsid w:val="000C525A"/>
    <w:pPr>
      <w:tabs>
        <w:tab w:val="center" w:pos="4252"/>
        <w:tab w:val="right" w:pos="8504"/>
      </w:tabs>
    </w:pPr>
  </w:style>
  <w:style w:type="character" w:customStyle="1" w:styleId="EncabezadoCar">
    <w:name w:val="Encabezado Car"/>
    <w:basedOn w:val="Fuentedeprrafopredeter"/>
    <w:link w:val="Encabezado"/>
    <w:uiPriority w:val="99"/>
    <w:semiHidden/>
    <w:locked/>
    <w:rPr>
      <w:rFonts w:ascii="Arial" w:hAnsi="Arial" w:cs="Times New Roman"/>
      <w:sz w:val="24"/>
      <w:szCs w:val="24"/>
      <w:lang w:val="es-ES_tradnl" w:eastAsia="es-ES"/>
    </w:rPr>
  </w:style>
  <w:style w:type="character" w:styleId="Nmerodepgina">
    <w:name w:val="page number"/>
    <w:basedOn w:val="Fuentedeprrafopredeter"/>
    <w:uiPriority w:val="99"/>
    <w:rsid w:val="000C525A"/>
    <w:rPr>
      <w:rFonts w:cs="Times New Roman"/>
    </w:rPr>
  </w:style>
  <w:style w:type="paragraph" w:styleId="Textoindependiente">
    <w:name w:val="Body Text"/>
    <w:basedOn w:val="Normal"/>
    <w:link w:val="TextoindependienteCar"/>
    <w:uiPriority w:val="99"/>
    <w:rsid w:val="000C525A"/>
    <w:pPr>
      <w:jc w:val="center"/>
    </w:pPr>
    <w:rPr>
      <w:color w:val="000000"/>
    </w:rPr>
  </w:style>
  <w:style w:type="character" w:customStyle="1" w:styleId="TextoindependienteCar">
    <w:name w:val="Texto independiente Car"/>
    <w:basedOn w:val="Fuentedeprrafopredeter"/>
    <w:link w:val="Textoindependiente"/>
    <w:uiPriority w:val="99"/>
    <w:locked/>
    <w:rsid w:val="0057156D"/>
    <w:rPr>
      <w:rFonts w:ascii="Arial" w:hAnsi="Arial" w:cs="Times New Roman"/>
      <w:color w:val="000000"/>
      <w:sz w:val="24"/>
      <w:lang w:val="es-ES_tradnl" w:eastAsia="es-ES"/>
    </w:rPr>
  </w:style>
  <w:style w:type="paragraph" w:styleId="Textoindependiente2">
    <w:name w:val="Body Text 2"/>
    <w:basedOn w:val="Normal"/>
    <w:link w:val="Textoindependiente2Car"/>
    <w:uiPriority w:val="99"/>
    <w:rsid w:val="00203859"/>
    <w:pPr>
      <w:spacing w:line="480" w:lineRule="auto"/>
    </w:pPr>
  </w:style>
  <w:style w:type="character" w:customStyle="1" w:styleId="Textoindependiente2Car">
    <w:name w:val="Texto independiente 2 Car"/>
    <w:basedOn w:val="Fuentedeprrafopredeter"/>
    <w:link w:val="Textoindependiente2"/>
    <w:uiPriority w:val="99"/>
    <w:locked/>
    <w:rsid w:val="00203859"/>
    <w:rPr>
      <w:rFonts w:ascii="Arial" w:hAnsi="Arial" w:cs="Times New Roman"/>
      <w:sz w:val="24"/>
      <w:lang w:val="es-ES_tradnl" w:eastAsia="es-ES"/>
    </w:rPr>
  </w:style>
  <w:style w:type="paragraph" w:styleId="Piedepgina">
    <w:name w:val="footer"/>
    <w:basedOn w:val="Normal"/>
    <w:link w:val="PiedepginaCar"/>
    <w:uiPriority w:val="99"/>
    <w:rsid w:val="000C525A"/>
    <w:pPr>
      <w:tabs>
        <w:tab w:val="center" w:pos="4252"/>
        <w:tab w:val="right" w:pos="8504"/>
      </w:tabs>
    </w:pPr>
  </w:style>
  <w:style w:type="character" w:customStyle="1" w:styleId="PiedepginaCar">
    <w:name w:val="Pie de página Car"/>
    <w:basedOn w:val="Fuentedeprrafopredeter"/>
    <w:link w:val="Piedepgina"/>
    <w:uiPriority w:val="99"/>
    <w:locked/>
    <w:rsid w:val="00F72DC2"/>
    <w:rPr>
      <w:rFonts w:ascii="Arial" w:hAnsi="Arial" w:cs="Times New Roman"/>
      <w:sz w:val="24"/>
      <w:lang w:val="es-ES_tradnl" w:eastAsia="es-ES"/>
    </w:rPr>
  </w:style>
  <w:style w:type="character" w:styleId="Refdenotaalpie">
    <w:name w:val="footnote reference"/>
    <w:basedOn w:val="Fuentedeprrafopredeter"/>
    <w:uiPriority w:val="99"/>
    <w:rsid w:val="00752D41"/>
    <w:rPr>
      <w:rFonts w:ascii="Tahoma" w:hAnsi="Tahoma" w:cs="Times New Roman"/>
      <w:sz w:val="20"/>
      <w:vertAlign w:val="superscript"/>
    </w:rPr>
  </w:style>
  <w:style w:type="paragraph" w:styleId="Textodeglobo">
    <w:name w:val="Balloon Text"/>
    <w:basedOn w:val="Normal"/>
    <w:link w:val="TextodegloboCar"/>
    <w:uiPriority w:val="99"/>
    <w:semiHidden/>
    <w:rsid w:val="00E32FB9"/>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Segoe UI" w:hAnsi="Segoe UI" w:cs="Segoe UI"/>
      <w:sz w:val="18"/>
      <w:szCs w:val="18"/>
      <w:lang w:val="es-ES_tradnl" w:eastAsia="es-ES"/>
    </w:rPr>
  </w:style>
  <w:style w:type="paragraph" w:styleId="Textoindependiente3">
    <w:name w:val="Body Text 3"/>
    <w:basedOn w:val="Normal"/>
    <w:link w:val="Textoindependiente3Car"/>
    <w:uiPriority w:val="99"/>
    <w:rsid w:val="007D59E1"/>
    <w:rPr>
      <w:sz w:val="16"/>
      <w:szCs w:val="16"/>
    </w:rPr>
  </w:style>
  <w:style w:type="character" w:customStyle="1" w:styleId="Textoindependiente3Car">
    <w:name w:val="Texto independiente 3 Car"/>
    <w:basedOn w:val="Fuentedeprrafopredeter"/>
    <w:link w:val="Textoindependiente3"/>
    <w:uiPriority w:val="99"/>
    <w:locked/>
    <w:rsid w:val="007D59E1"/>
    <w:rPr>
      <w:rFonts w:ascii="Arial" w:hAnsi="Arial" w:cs="Times New Roman"/>
      <w:sz w:val="16"/>
      <w:lang w:val="es-ES_tradnl" w:eastAsia="es-ES"/>
    </w:rPr>
  </w:style>
  <w:style w:type="paragraph" w:styleId="Prrafodelista">
    <w:name w:val="List Paragraph"/>
    <w:basedOn w:val="Normal"/>
    <w:link w:val="PrrafodelistaCar"/>
    <w:uiPriority w:val="99"/>
    <w:qFormat/>
    <w:rsid w:val="00E02123"/>
    <w:pPr>
      <w:widowControl/>
      <w:autoSpaceDE/>
      <w:autoSpaceDN/>
      <w:adjustRightInd/>
      <w:spacing w:after="200" w:line="276" w:lineRule="auto"/>
      <w:ind w:left="720"/>
      <w:jc w:val="left"/>
    </w:pPr>
    <w:rPr>
      <w:rFonts w:ascii="Calibri" w:hAnsi="Calibri"/>
      <w:sz w:val="22"/>
      <w:szCs w:val="22"/>
      <w:lang w:val="es-ES" w:eastAsia="en-US"/>
    </w:rPr>
  </w:style>
  <w:style w:type="character" w:styleId="Refdecomentario">
    <w:name w:val="annotation reference"/>
    <w:basedOn w:val="Fuentedeprrafopredeter"/>
    <w:uiPriority w:val="99"/>
    <w:rsid w:val="00CA1A36"/>
    <w:rPr>
      <w:rFonts w:cs="Times New Roman"/>
      <w:sz w:val="16"/>
    </w:rPr>
  </w:style>
  <w:style w:type="paragraph" w:styleId="Textocomentario">
    <w:name w:val="annotation text"/>
    <w:basedOn w:val="Normal"/>
    <w:link w:val="TextocomentarioCar"/>
    <w:rsid w:val="00CA1A36"/>
    <w:rPr>
      <w:sz w:val="20"/>
      <w:szCs w:val="20"/>
    </w:rPr>
  </w:style>
  <w:style w:type="character" w:customStyle="1" w:styleId="TextocomentarioCar">
    <w:name w:val="Texto comentario Car"/>
    <w:basedOn w:val="Fuentedeprrafopredeter"/>
    <w:link w:val="Textocomentario"/>
    <w:locked/>
    <w:rsid w:val="00CA1A36"/>
    <w:rPr>
      <w:rFonts w:ascii="Arial" w:hAnsi="Arial" w:cs="Times New Roman"/>
      <w:lang w:val="es-ES_tradnl" w:eastAsia="es-ES"/>
    </w:rPr>
  </w:style>
  <w:style w:type="paragraph" w:styleId="Asuntodelcomentario">
    <w:name w:val="annotation subject"/>
    <w:basedOn w:val="Textocomentario"/>
    <w:next w:val="Textocomentario"/>
    <w:link w:val="AsuntodelcomentarioCar"/>
    <w:uiPriority w:val="99"/>
    <w:rsid w:val="00CA1A36"/>
    <w:rPr>
      <w:b/>
      <w:bCs/>
    </w:rPr>
  </w:style>
  <w:style w:type="character" w:customStyle="1" w:styleId="AsuntodelcomentarioCar">
    <w:name w:val="Asunto del comentario Car"/>
    <w:basedOn w:val="TextocomentarioCar"/>
    <w:link w:val="Asuntodelcomentario"/>
    <w:uiPriority w:val="99"/>
    <w:locked/>
    <w:rsid w:val="00CA1A36"/>
    <w:rPr>
      <w:rFonts w:ascii="Arial" w:hAnsi="Arial" w:cs="Times New Roman"/>
      <w:b/>
      <w:lang w:val="es-ES_tradnl" w:eastAsia="es-ES"/>
    </w:rPr>
  </w:style>
  <w:style w:type="paragraph" w:customStyle="1" w:styleId="Default">
    <w:name w:val="Default"/>
    <w:rsid w:val="00431BDA"/>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rsid w:val="00161339"/>
  </w:style>
  <w:style w:type="character" w:styleId="nfasis">
    <w:name w:val="Emphasis"/>
    <w:basedOn w:val="Fuentedeprrafopredeter"/>
    <w:uiPriority w:val="20"/>
    <w:qFormat/>
    <w:rsid w:val="00161339"/>
    <w:rPr>
      <w:rFonts w:cs="Times New Roman"/>
      <w:i/>
    </w:rPr>
  </w:style>
  <w:style w:type="table" w:styleId="Tablaconcuadrcula">
    <w:name w:val="Table Grid"/>
    <w:basedOn w:val="Tablanormal"/>
    <w:uiPriority w:val="39"/>
    <w:rsid w:val="0036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B1892"/>
    <w:pPr>
      <w:widowControl/>
      <w:autoSpaceDE/>
      <w:autoSpaceDN/>
      <w:adjustRightInd/>
      <w:spacing w:after="324"/>
      <w:jc w:val="left"/>
    </w:pPr>
    <w:rPr>
      <w:rFonts w:ascii="Times New Roman" w:hAnsi="Times New Roman"/>
      <w:lang w:val="es-CO" w:eastAsia="es-CO"/>
    </w:rPr>
  </w:style>
  <w:style w:type="character" w:styleId="Hipervnculo">
    <w:name w:val="Hyperlink"/>
    <w:basedOn w:val="Fuentedeprrafopredeter"/>
    <w:uiPriority w:val="99"/>
    <w:unhideWhenUsed/>
    <w:rsid w:val="00841200"/>
    <w:rPr>
      <w:rFonts w:cs="Times New Roman"/>
      <w:color w:val="0000FF"/>
      <w:u w:val="single"/>
    </w:rPr>
  </w:style>
  <w:style w:type="paragraph" w:styleId="NormalWeb">
    <w:name w:val="Normal (Web)"/>
    <w:basedOn w:val="Normal"/>
    <w:uiPriority w:val="99"/>
    <w:unhideWhenUsed/>
    <w:rsid w:val="00841200"/>
    <w:pPr>
      <w:widowControl/>
      <w:autoSpaceDE/>
      <w:autoSpaceDN/>
      <w:adjustRightInd/>
      <w:spacing w:before="100" w:beforeAutospacing="1" w:after="100" w:afterAutospacing="1"/>
      <w:jc w:val="left"/>
    </w:pPr>
    <w:rPr>
      <w:rFonts w:ascii="Times New Roman" w:hAnsi="Times New Roman"/>
      <w:lang w:val="es-CO" w:eastAsia="es-CO"/>
    </w:rPr>
  </w:style>
  <w:style w:type="paragraph" w:customStyle="1" w:styleId="BodyText21">
    <w:name w:val="Body Text 21"/>
    <w:basedOn w:val="Normal"/>
    <w:rsid w:val="00736383"/>
    <w:pPr>
      <w:widowControl/>
      <w:overflowPunct w:val="0"/>
      <w:spacing w:after="0"/>
      <w:textAlignment w:val="baseline"/>
    </w:pPr>
    <w:rPr>
      <w:rFonts w:ascii="Times New Roman" w:hAnsi="Times New Roman"/>
      <w:szCs w:val="20"/>
    </w:rPr>
  </w:style>
  <w:style w:type="character" w:customStyle="1" w:styleId="A21">
    <w:name w:val="A21"/>
    <w:rsid w:val="00780D73"/>
    <w:rPr>
      <w:color w:val="000000"/>
      <w:sz w:val="23"/>
    </w:rPr>
  </w:style>
  <w:style w:type="paragraph" w:styleId="Revisin">
    <w:name w:val="Revision"/>
    <w:hidden/>
    <w:uiPriority w:val="99"/>
    <w:semiHidden/>
    <w:rsid w:val="008F52EA"/>
    <w:rPr>
      <w:rFonts w:ascii="Arial" w:hAnsi="Arial"/>
      <w:sz w:val="24"/>
      <w:szCs w:val="24"/>
      <w:lang w:val="es-ES_tradnl" w:eastAsia="es-ES"/>
    </w:rPr>
  </w:style>
  <w:style w:type="character" w:customStyle="1" w:styleId="iaj">
    <w:name w:val="i_aj"/>
    <w:basedOn w:val="Fuentedeprrafopredeter"/>
    <w:rsid w:val="00793947"/>
  </w:style>
  <w:style w:type="character" w:customStyle="1" w:styleId="PrrafodelistaCar">
    <w:name w:val="Párrafo de lista Car"/>
    <w:link w:val="Prrafodelista"/>
    <w:uiPriority w:val="99"/>
    <w:locked/>
    <w:rsid w:val="00DF168F"/>
    <w:rPr>
      <w:rFonts w:ascii="Calibri" w:hAnsi="Calibri"/>
      <w:sz w:val="22"/>
      <w:szCs w:val="22"/>
      <w:lang w:val="es-ES" w:eastAsia="en-US"/>
    </w:rPr>
  </w:style>
  <w:style w:type="paragraph" w:customStyle="1" w:styleId="Textbody">
    <w:name w:val="Text body"/>
    <w:basedOn w:val="Normal"/>
    <w:qFormat/>
    <w:rsid w:val="00DF168F"/>
    <w:pPr>
      <w:suppressAutoHyphens/>
      <w:autoSpaceDE/>
      <w:autoSpaceDN/>
      <w:adjustRightInd/>
    </w:pPr>
    <w:rPr>
      <w:rFonts w:ascii="Times New Roman" w:eastAsia="Arial Unicode MS" w:hAnsi="Times New Roman" w:cs="Tahoma"/>
      <w:lang w:val="es-CO" w:eastAsia="en-US"/>
    </w:rPr>
  </w:style>
  <w:style w:type="table" w:customStyle="1" w:styleId="TableNormal">
    <w:name w:val="Table Normal"/>
    <w:uiPriority w:val="2"/>
    <w:semiHidden/>
    <w:unhideWhenUsed/>
    <w:qFormat/>
    <w:rsid w:val="0077295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72958"/>
    <w:pPr>
      <w:adjustRightInd/>
      <w:spacing w:before="23" w:after="0" w:line="257" w:lineRule="exact"/>
      <w:ind w:left="28"/>
      <w:jc w:val="left"/>
    </w:pPr>
    <w:rPr>
      <w:rFonts w:ascii="Times New Roman" w:hAnsi="Times New Roman"/>
      <w:sz w:val="22"/>
      <w:szCs w:val="22"/>
      <w:lang w:val="es-ES" w:eastAsia="en-US"/>
    </w:rPr>
  </w:style>
  <w:style w:type="paragraph" w:styleId="Textonotapie">
    <w:name w:val="footnote text"/>
    <w:basedOn w:val="Normal"/>
    <w:link w:val="TextonotapieCar"/>
    <w:rsid w:val="006E0407"/>
    <w:pPr>
      <w:spacing w:after="0"/>
    </w:pPr>
    <w:rPr>
      <w:sz w:val="20"/>
      <w:szCs w:val="20"/>
    </w:rPr>
  </w:style>
  <w:style w:type="character" w:customStyle="1" w:styleId="TextonotapieCar">
    <w:name w:val="Texto nota pie Car"/>
    <w:basedOn w:val="Fuentedeprrafopredeter"/>
    <w:link w:val="Textonotapie"/>
    <w:rsid w:val="006E0407"/>
    <w:rPr>
      <w:rFonts w:ascii="Arial" w:hAnsi="Arial"/>
      <w:lang w:val="es-ES_tradnl" w:eastAsia="es-ES"/>
    </w:rPr>
  </w:style>
  <w:style w:type="character" w:customStyle="1" w:styleId="Mencinsinresolver1">
    <w:name w:val="Mención sin resolver1"/>
    <w:basedOn w:val="Fuentedeprrafopredeter"/>
    <w:uiPriority w:val="99"/>
    <w:semiHidden/>
    <w:unhideWhenUsed/>
    <w:rsid w:val="006E0407"/>
    <w:rPr>
      <w:color w:val="605E5C"/>
      <w:shd w:val="clear" w:color="auto" w:fill="E1DFDD"/>
    </w:rPr>
  </w:style>
  <w:style w:type="character" w:styleId="Hipervnculovisitado">
    <w:name w:val="FollowedHyperlink"/>
    <w:basedOn w:val="Fuentedeprrafopredeter"/>
    <w:rsid w:val="00ED1168"/>
    <w:rPr>
      <w:color w:val="954F72" w:themeColor="followedHyperlink"/>
      <w:u w:val="single"/>
    </w:rPr>
  </w:style>
  <w:style w:type="character" w:styleId="Mencinsinresolver">
    <w:name w:val="Unresolved Mention"/>
    <w:basedOn w:val="Fuentedeprrafopredeter"/>
    <w:uiPriority w:val="99"/>
    <w:semiHidden/>
    <w:unhideWhenUsed/>
    <w:rsid w:val="00ED1168"/>
    <w:rPr>
      <w:color w:val="605E5C"/>
      <w:shd w:val="clear" w:color="auto" w:fill="E1DFDD"/>
    </w:rPr>
  </w:style>
  <w:style w:type="paragraph" w:customStyle="1" w:styleId="paragraph">
    <w:name w:val="paragraph"/>
    <w:basedOn w:val="Normal"/>
    <w:rsid w:val="00BD17C9"/>
    <w:pPr>
      <w:widowControl/>
      <w:autoSpaceDE/>
      <w:autoSpaceDN/>
      <w:adjustRightInd/>
      <w:spacing w:before="100" w:beforeAutospacing="1" w:after="100" w:afterAutospacing="1"/>
      <w:jc w:val="left"/>
    </w:pPr>
    <w:rPr>
      <w:rFonts w:ascii="Times New Roman" w:hAnsi="Times New Roman"/>
      <w:lang w:val="es-MX" w:eastAsia="es-MX"/>
    </w:rPr>
  </w:style>
  <w:style w:type="character" w:customStyle="1" w:styleId="normaltextrun">
    <w:name w:val="normaltextrun"/>
    <w:basedOn w:val="Fuentedeprrafopredeter"/>
    <w:rsid w:val="00BD17C9"/>
  </w:style>
  <w:style w:type="character" w:customStyle="1" w:styleId="eop">
    <w:name w:val="eop"/>
    <w:basedOn w:val="Fuentedeprrafopredeter"/>
    <w:rsid w:val="00BD1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6217">
      <w:bodyDiv w:val="1"/>
      <w:marLeft w:val="0"/>
      <w:marRight w:val="0"/>
      <w:marTop w:val="0"/>
      <w:marBottom w:val="0"/>
      <w:divBdr>
        <w:top w:val="none" w:sz="0" w:space="0" w:color="auto"/>
        <w:left w:val="none" w:sz="0" w:space="0" w:color="auto"/>
        <w:bottom w:val="none" w:sz="0" w:space="0" w:color="auto"/>
        <w:right w:val="none" w:sz="0" w:space="0" w:color="auto"/>
      </w:divBdr>
    </w:div>
    <w:div w:id="172500678">
      <w:bodyDiv w:val="1"/>
      <w:marLeft w:val="0"/>
      <w:marRight w:val="0"/>
      <w:marTop w:val="0"/>
      <w:marBottom w:val="0"/>
      <w:divBdr>
        <w:top w:val="none" w:sz="0" w:space="0" w:color="auto"/>
        <w:left w:val="none" w:sz="0" w:space="0" w:color="auto"/>
        <w:bottom w:val="none" w:sz="0" w:space="0" w:color="auto"/>
        <w:right w:val="none" w:sz="0" w:space="0" w:color="auto"/>
      </w:divBdr>
    </w:div>
    <w:div w:id="352344802">
      <w:bodyDiv w:val="1"/>
      <w:marLeft w:val="0"/>
      <w:marRight w:val="0"/>
      <w:marTop w:val="0"/>
      <w:marBottom w:val="0"/>
      <w:divBdr>
        <w:top w:val="none" w:sz="0" w:space="0" w:color="auto"/>
        <w:left w:val="none" w:sz="0" w:space="0" w:color="auto"/>
        <w:bottom w:val="none" w:sz="0" w:space="0" w:color="auto"/>
        <w:right w:val="none" w:sz="0" w:space="0" w:color="auto"/>
      </w:divBdr>
    </w:div>
    <w:div w:id="375472197">
      <w:bodyDiv w:val="1"/>
      <w:marLeft w:val="0"/>
      <w:marRight w:val="0"/>
      <w:marTop w:val="0"/>
      <w:marBottom w:val="0"/>
      <w:divBdr>
        <w:top w:val="none" w:sz="0" w:space="0" w:color="auto"/>
        <w:left w:val="none" w:sz="0" w:space="0" w:color="auto"/>
        <w:bottom w:val="none" w:sz="0" w:space="0" w:color="auto"/>
        <w:right w:val="none" w:sz="0" w:space="0" w:color="auto"/>
      </w:divBdr>
    </w:div>
    <w:div w:id="423261931">
      <w:bodyDiv w:val="1"/>
      <w:marLeft w:val="0"/>
      <w:marRight w:val="0"/>
      <w:marTop w:val="0"/>
      <w:marBottom w:val="0"/>
      <w:divBdr>
        <w:top w:val="none" w:sz="0" w:space="0" w:color="auto"/>
        <w:left w:val="none" w:sz="0" w:space="0" w:color="auto"/>
        <w:bottom w:val="none" w:sz="0" w:space="0" w:color="auto"/>
        <w:right w:val="none" w:sz="0" w:space="0" w:color="auto"/>
      </w:divBdr>
    </w:div>
    <w:div w:id="557740977">
      <w:bodyDiv w:val="1"/>
      <w:marLeft w:val="0"/>
      <w:marRight w:val="0"/>
      <w:marTop w:val="0"/>
      <w:marBottom w:val="0"/>
      <w:divBdr>
        <w:top w:val="none" w:sz="0" w:space="0" w:color="auto"/>
        <w:left w:val="none" w:sz="0" w:space="0" w:color="auto"/>
        <w:bottom w:val="none" w:sz="0" w:space="0" w:color="auto"/>
        <w:right w:val="none" w:sz="0" w:space="0" w:color="auto"/>
      </w:divBdr>
    </w:div>
    <w:div w:id="579797383">
      <w:bodyDiv w:val="1"/>
      <w:marLeft w:val="0"/>
      <w:marRight w:val="0"/>
      <w:marTop w:val="0"/>
      <w:marBottom w:val="0"/>
      <w:divBdr>
        <w:top w:val="none" w:sz="0" w:space="0" w:color="auto"/>
        <w:left w:val="none" w:sz="0" w:space="0" w:color="auto"/>
        <w:bottom w:val="none" w:sz="0" w:space="0" w:color="auto"/>
        <w:right w:val="none" w:sz="0" w:space="0" w:color="auto"/>
      </w:divBdr>
    </w:div>
    <w:div w:id="604730563">
      <w:bodyDiv w:val="1"/>
      <w:marLeft w:val="0"/>
      <w:marRight w:val="0"/>
      <w:marTop w:val="0"/>
      <w:marBottom w:val="0"/>
      <w:divBdr>
        <w:top w:val="none" w:sz="0" w:space="0" w:color="auto"/>
        <w:left w:val="none" w:sz="0" w:space="0" w:color="auto"/>
        <w:bottom w:val="none" w:sz="0" w:space="0" w:color="auto"/>
        <w:right w:val="none" w:sz="0" w:space="0" w:color="auto"/>
      </w:divBdr>
    </w:div>
    <w:div w:id="665859506">
      <w:bodyDiv w:val="1"/>
      <w:marLeft w:val="0"/>
      <w:marRight w:val="0"/>
      <w:marTop w:val="0"/>
      <w:marBottom w:val="0"/>
      <w:divBdr>
        <w:top w:val="none" w:sz="0" w:space="0" w:color="auto"/>
        <w:left w:val="none" w:sz="0" w:space="0" w:color="auto"/>
        <w:bottom w:val="none" w:sz="0" w:space="0" w:color="auto"/>
        <w:right w:val="none" w:sz="0" w:space="0" w:color="auto"/>
      </w:divBdr>
    </w:div>
    <w:div w:id="854733295">
      <w:bodyDiv w:val="1"/>
      <w:marLeft w:val="0"/>
      <w:marRight w:val="0"/>
      <w:marTop w:val="0"/>
      <w:marBottom w:val="0"/>
      <w:divBdr>
        <w:top w:val="none" w:sz="0" w:space="0" w:color="auto"/>
        <w:left w:val="none" w:sz="0" w:space="0" w:color="auto"/>
        <w:bottom w:val="none" w:sz="0" w:space="0" w:color="auto"/>
        <w:right w:val="none" w:sz="0" w:space="0" w:color="auto"/>
      </w:divBdr>
    </w:div>
    <w:div w:id="924266631">
      <w:bodyDiv w:val="1"/>
      <w:marLeft w:val="0"/>
      <w:marRight w:val="0"/>
      <w:marTop w:val="0"/>
      <w:marBottom w:val="0"/>
      <w:divBdr>
        <w:top w:val="none" w:sz="0" w:space="0" w:color="auto"/>
        <w:left w:val="none" w:sz="0" w:space="0" w:color="auto"/>
        <w:bottom w:val="none" w:sz="0" w:space="0" w:color="auto"/>
        <w:right w:val="none" w:sz="0" w:space="0" w:color="auto"/>
      </w:divBdr>
    </w:div>
    <w:div w:id="994141064">
      <w:marLeft w:val="0"/>
      <w:marRight w:val="0"/>
      <w:marTop w:val="0"/>
      <w:marBottom w:val="0"/>
      <w:divBdr>
        <w:top w:val="none" w:sz="0" w:space="0" w:color="auto"/>
        <w:left w:val="none" w:sz="0" w:space="0" w:color="auto"/>
        <w:bottom w:val="none" w:sz="0" w:space="0" w:color="auto"/>
        <w:right w:val="none" w:sz="0" w:space="0" w:color="auto"/>
      </w:divBdr>
    </w:div>
    <w:div w:id="994141065">
      <w:marLeft w:val="0"/>
      <w:marRight w:val="0"/>
      <w:marTop w:val="0"/>
      <w:marBottom w:val="0"/>
      <w:divBdr>
        <w:top w:val="none" w:sz="0" w:space="0" w:color="auto"/>
        <w:left w:val="none" w:sz="0" w:space="0" w:color="auto"/>
        <w:bottom w:val="none" w:sz="0" w:space="0" w:color="auto"/>
        <w:right w:val="none" w:sz="0" w:space="0" w:color="auto"/>
      </w:divBdr>
    </w:div>
    <w:div w:id="994141066">
      <w:marLeft w:val="0"/>
      <w:marRight w:val="0"/>
      <w:marTop w:val="0"/>
      <w:marBottom w:val="0"/>
      <w:divBdr>
        <w:top w:val="none" w:sz="0" w:space="0" w:color="auto"/>
        <w:left w:val="none" w:sz="0" w:space="0" w:color="auto"/>
        <w:bottom w:val="none" w:sz="0" w:space="0" w:color="auto"/>
        <w:right w:val="none" w:sz="0" w:space="0" w:color="auto"/>
      </w:divBdr>
      <w:divsChild>
        <w:div w:id="994141062">
          <w:marLeft w:val="0"/>
          <w:marRight w:val="0"/>
          <w:marTop w:val="0"/>
          <w:marBottom w:val="0"/>
          <w:divBdr>
            <w:top w:val="none" w:sz="0" w:space="0" w:color="auto"/>
            <w:left w:val="none" w:sz="0" w:space="0" w:color="auto"/>
            <w:bottom w:val="none" w:sz="0" w:space="0" w:color="auto"/>
            <w:right w:val="none" w:sz="0" w:space="0" w:color="auto"/>
          </w:divBdr>
          <w:divsChild>
            <w:div w:id="9941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6476">
      <w:bodyDiv w:val="1"/>
      <w:marLeft w:val="0"/>
      <w:marRight w:val="0"/>
      <w:marTop w:val="0"/>
      <w:marBottom w:val="0"/>
      <w:divBdr>
        <w:top w:val="none" w:sz="0" w:space="0" w:color="auto"/>
        <w:left w:val="none" w:sz="0" w:space="0" w:color="auto"/>
        <w:bottom w:val="none" w:sz="0" w:space="0" w:color="auto"/>
        <w:right w:val="none" w:sz="0" w:space="0" w:color="auto"/>
      </w:divBdr>
    </w:div>
    <w:div w:id="1137181373">
      <w:bodyDiv w:val="1"/>
      <w:marLeft w:val="0"/>
      <w:marRight w:val="0"/>
      <w:marTop w:val="0"/>
      <w:marBottom w:val="0"/>
      <w:divBdr>
        <w:top w:val="none" w:sz="0" w:space="0" w:color="auto"/>
        <w:left w:val="none" w:sz="0" w:space="0" w:color="auto"/>
        <w:bottom w:val="none" w:sz="0" w:space="0" w:color="auto"/>
        <w:right w:val="none" w:sz="0" w:space="0" w:color="auto"/>
      </w:divBdr>
    </w:div>
    <w:div w:id="1186214074">
      <w:bodyDiv w:val="1"/>
      <w:marLeft w:val="0"/>
      <w:marRight w:val="0"/>
      <w:marTop w:val="0"/>
      <w:marBottom w:val="0"/>
      <w:divBdr>
        <w:top w:val="none" w:sz="0" w:space="0" w:color="auto"/>
        <w:left w:val="none" w:sz="0" w:space="0" w:color="auto"/>
        <w:bottom w:val="none" w:sz="0" w:space="0" w:color="auto"/>
        <w:right w:val="none" w:sz="0" w:space="0" w:color="auto"/>
      </w:divBdr>
    </w:div>
    <w:div w:id="1225987325">
      <w:bodyDiv w:val="1"/>
      <w:marLeft w:val="0"/>
      <w:marRight w:val="0"/>
      <w:marTop w:val="0"/>
      <w:marBottom w:val="0"/>
      <w:divBdr>
        <w:top w:val="none" w:sz="0" w:space="0" w:color="auto"/>
        <w:left w:val="none" w:sz="0" w:space="0" w:color="auto"/>
        <w:bottom w:val="none" w:sz="0" w:space="0" w:color="auto"/>
        <w:right w:val="none" w:sz="0" w:space="0" w:color="auto"/>
      </w:divBdr>
    </w:div>
    <w:div w:id="1295982220">
      <w:bodyDiv w:val="1"/>
      <w:marLeft w:val="0"/>
      <w:marRight w:val="0"/>
      <w:marTop w:val="0"/>
      <w:marBottom w:val="0"/>
      <w:divBdr>
        <w:top w:val="none" w:sz="0" w:space="0" w:color="auto"/>
        <w:left w:val="none" w:sz="0" w:space="0" w:color="auto"/>
        <w:bottom w:val="none" w:sz="0" w:space="0" w:color="auto"/>
        <w:right w:val="none" w:sz="0" w:space="0" w:color="auto"/>
      </w:divBdr>
    </w:div>
    <w:div w:id="1330865226">
      <w:bodyDiv w:val="1"/>
      <w:marLeft w:val="0"/>
      <w:marRight w:val="0"/>
      <w:marTop w:val="0"/>
      <w:marBottom w:val="0"/>
      <w:divBdr>
        <w:top w:val="none" w:sz="0" w:space="0" w:color="auto"/>
        <w:left w:val="none" w:sz="0" w:space="0" w:color="auto"/>
        <w:bottom w:val="none" w:sz="0" w:space="0" w:color="auto"/>
        <w:right w:val="none" w:sz="0" w:space="0" w:color="auto"/>
      </w:divBdr>
    </w:div>
    <w:div w:id="1581672609">
      <w:bodyDiv w:val="1"/>
      <w:marLeft w:val="0"/>
      <w:marRight w:val="0"/>
      <w:marTop w:val="0"/>
      <w:marBottom w:val="0"/>
      <w:divBdr>
        <w:top w:val="none" w:sz="0" w:space="0" w:color="auto"/>
        <w:left w:val="none" w:sz="0" w:space="0" w:color="auto"/>
        <w:bottom w:val="none" w:sz="0" w:space="0" w:color="auto"/>
        <w:right w:val="none" w:sz="0" w:space="0" w:color="auto"/>
      </w:divBdr>
    </w:div>
    <w:div w:id="1644652925">
      <w:bodyDiv w:val="1"/>
      <w:marLeft w:val="0"/>
      <w:marRight w:val="0"/>
      <w:marTop w:val="0"/>
      <w:marBottom w:val="0"/>
      <w:divBdr>
        <w:top w:val="none" w:sz="0" w:space="0" w:color="auto"/>
        <w:left w:val="none" w:sz="0" w:space="0" w:color="auto"/>
        <w:bottom w:val="none" w:sz="0" w:space="0" w:color="auto"/>
        <w:right w:val="none" w:sz="0" w:space="0" w:color="auto"/>
      </w:divBdr>
    </w:div>
    <w:div w:id="1693264308">
      <w:bodyDiv w:val="1"/>
      <w:marLeft w:val="0"/>
      <w:marRight w:val="0"/>
      <w:marTop w:val="0"/>
      <w:marBottom w:val="0"/>
      <w:divBdr>
        <w:top w:val="none" w:sz="0" w:space="0" w:color="auto"/>
        <w:left w:val="none" w:sz="0" w:space="0" w:color="auto"/>
        <w:bottom w:val="none" w:sz="0" w:space="0" w:color="auto"/>
        <w:right w:val="none" w:sz="0" w:space="0" w:color="auto"/>
      </w:divBdr>
    </w:div>
    <w:div w:id="1968898881">
      <w:bodyDiv w:val="1"/>
      <w:marLeft w:val="0"/>
      <w:marRight w:val="0"/>
      <w:marTop w:val="0"/>
      <w:marBottom w:val="0"/>
      <w:divBdr>
        <w:top w:val="none" w:sz="0" w:space="0" w:color="auto"/>
        <w:left w:val="none" w:sz="0" w:space="0" w:color="auto"/>
        <w:bottom w:val="none" w:sz="0" w:space="0" w:color="auto"/>
        <w:right w:val="none" w:sz="0" w:space="0" w:color="auto"/>
      </w:divBdr>
    </w:div>
    <w:div w:id="1981643975">
      <w:bodyDiv w:val="1"/>
      <w:marLeft w:val="0"/>
      <w:marRight w:val="0"/>
      <w:marTop w:val="0"/>
      <w:marBottom w:val="0"/>
      <w:divBdr>
        <w:top w:val="none" w:sz="0" w:space="0" w:color="auto"/>
        <w:left w:val="none" w:sz="0" w:space="0" w:color="auto"/>
        <w:bottom w:val="none" w:sz="0" w:space="0" w:color="auto"/>
        <w:right w:val="none" w:sz="0" w:space="0" w:color="auto"/>
      </w:divBdr>
    </w:div>
    <w:div w:id="211073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stdata.gov.co/dataset/suscriptores-e-ingresos-de-televisi%C3%B3n-por-suscripci%C3%B3n/resource/0c4b69a7-734d-432c-9d9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postdata.gov.co/dataset/suscriptores-e-ingresos-de-televisi%C3%B3n-por-suscripci%C3%B3n/resource/0c4b69a7-734d-432c-9d9b" TargetMode="External"/><Relationship Id="rId1" Type="http://schemas.openxmlformats.org/officeDocument/2006/relationships/hyperlink" Target="https://postdata.gov.co/dataflash/data-flash-2021-008-televisi%C3%B3n-por-suscripci%C3%B3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820EDE2630388468545C3204537C357" ma:contentTypeVersion="10" ma:contentTypeDescription="Crear nuevo documento." ma:contentTypeScope="" ma:versionID="bf00282ac7afea77ca70950c5adb1b82">
  <xsd:schema xmlns:xsd="http://www.w3.org/2001/XMLSchema" xmlns:xs="http://www.w3.org/2001/XMLSchema" xmlns:p="http://schemas.microsoft.com/office/2006/metadata/properties" xmlns:ns3="1c355b9f-53b3-450c-bc6e-3fd4c6dfe681" xmlns:ns4="853cd595-3305-426c-a29f-d9d14f26a27a" targetNamespace="http://schemas.microsoft.com/office/2006/metadata/properties" ma:root="true" ma:fieldsID="1329aed0e1865157f387df1a7dc7ec42" ns3:_="" ns4:_="">
    <xsd:import namespace="1c355b9f-53b3-450c-bc6e-3fd4c6dfe681"/>
    <xsd:import namespace="853cd595-3305-426c-a29f-d9d14f26a2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55b9f-53b3-450c-bc6e-3fd4c6dfe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3cd595-3305-426c-a29f-d9d14f26a27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F50DC-2009-43BE-A27A-704000532B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7BED0D-579D-4294-A8EB-E2048F509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55b9f-53b3-450c-bc6e-3fd4c6dfe681"/>
    <ds:schemaRef ds:uri="853cd595-3305-426c-a29f-d9d14f26a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03DE5E-2E99-452E-B8BD-D8CCDB2AABDC}">
  <ds:schemaRefs>
    <ds:schemaRef ds:uri="http://schemas.microsoft.com/sharepoint/v3/contenttype/forms"/>
  </ds:schemaRefs>
</ds:datastoreItem>
</file>

<file path=customXml/itemProps4.xml><?xml version="1.0" encoding="utf-8"?>
<ds:datastoreItem xmlns:ds="http://schemas.openxmlformats.org/officeDocument/2006/customXml" ds:itemID="{44377DA6-5B3D-40F9-AD19-92F75A83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1561</Words>
  <Characters>8586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“Por la cual se delega la participación del Ministro de Tecnologías de la Información y las Comunicaciones en la Junta Administradora Regional del Canal de Televisión TELECAFÉ</vt:lpstr>
    </vt:vector>
  </TitlesOfParts>
  <Company>Hewlett-Packard</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delega la participación del Ministro de Tecnologías de la Información y las Comunicaciones en la Junta Administradora Regional del Canal de Televisión TELECAFÉ</dc:title>
  <dc:subject/>
  <dc:creator>CARLOS ALBERTO</dc:creator>
  <cp:keywords/>
  <dc:description/>
  <cp:lastModifiedBy>Jesus David Rueda Pepinosa</cp:lastModifiedBy>
  <cp:revision>3</cp:revision>
  <cp:lastPrinted>2016-05-19T20:52:00Z</cp:lastPrinted>
  <dcterms:created xsi:type="dcterms:W3CDTF">2021-07-01T00:29:00Z</dcterms:created>
  <dcterms:modified xsi:type="dcterms:W3CDTF">2021-07-01T00:30:00Z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0x010100A820EDE2630388468545C3204537C357</vt:lpwstr>
  </property>
</Properties>
</file>