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90DCB" w:rsidRPr="00590DCB" w14:paraId="4DDF7DD5" w14:textId="77777777" w:rsidTr="7D5E7BD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D04AD78" w14:textId="77777777" w:rsidR="0026513E" w:rsidRPr="00590DCB" w:rsidRDefault="00795C6B" w:rsidP="002264B8">
            <w:pPr>
              <w:pStyle w:val="Ttulo2"/>
              <w:ind w:right="72"/>
              <w:jc w:val="left"/>
              <w:rPr>
                <w:rFonts w:cs="Arial"/>
                <w:bCs/>
                <w:sz w:val="22"/>
                <w:szCs w:val="22"/>
              </w:rPr>
            </w:pPr>
            <w:r w:rsidRPr="00590DCB">
              <w:rPr>
                <w:rFonts w:cs="Arial"/>
                <w:sz w:val="22"/>
                <w:szCs w:val="22"/>
                <w:lang w:val="es-CO"/>
              </w:rPr>
              <w:t>Entidad</w:t>
            </w:r>
            <w:r w:rsidR="00086B16" w:rsidRPr="00590DCB">
              <w:rPr>
                <w:rFonts w:cs="Arial"/>
                <w:sz w:val="22"/>
                <w:szCs w:val="22"/>
                <w:lang w:val="es-CO"/>
              </w:rPr>
              <w:t xml:space="preserve"> </w:t>
            </w:r>
            <w:r w:rsidRPr="00590DCB">
              <w:rPr>
                <w:rFonts w:cs="Arial"/>
                <w:sz w:val="22"/>
                <w:szCs w:val="22"/>
                <w:lang w:val="es-CO"/>
              </w:rPr>
              <w:t>originadora</w:t>
            </w:r>
            <w:r w:rsidR="00293F29" w:rsidRPr="00590DCB">
              <w:rPr>
                <w:rFonts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2E907C3" w14:textId="77777777" w:rsidR="0026513E" w:rsidRPr="000B3BD6" w:rsidRDefault="00674766" w:rsidP="00795C6B">
            <w:pPr>
              <w:pStyle w:val="Ttulo2"/>
              <w:ind w:left="72" w:right="72"/>
              <w:jc w:val="left"/>
              <w:rPr>
                <w:rFonts w:cs="Arial"/>
                <w:b w:val="0"/>
                <w:szCs w:val="22"/>
              </w:rPr>
            </w:pPr>
            <w:r w:rsidRPr="000B3BD6">
              <w:rPr>
                <w:rFonts w:cs="Arial"/>
                <w:b w:val="0"/>
                <w:szCs w:val="22"/>
              </w:rPr>
              <w:t>Ministerio de Tecnologías de la Información y las Comunicaciones</w:t>
            </w:r>
          </w:p>
        </w:tc>
      </w:tr>
      <w:tr w:rsidR="00590DCB" w:rsidRPr="00590DCB" w14:paraId="3ABE694D" w14:textId="77777777" w:rsidTr="7D5E7BD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756C8B8" w14:textId="77777777" w:rsidR="00C47F73" w:rsidRPr="00590DCB" w:rsidRDefault="0026513E" w:rsidP="002264B8">
            <w:pPr>
              <w:pStyle w:val="Ttulo2"/>
              <w:ind w:right="72"/>
              <w:jc w:val="left"/>
              <w:rPr>
                <w:rFonts w:cs="Arial"/>
                <w:bCs/>
                <w:sz w:val="22"/>
                <w:szCs w:val="22"/>
              </w:rPr>
            </w:pPr>
            <w:r w:rsidRPr="00590DCB">
              <w:rPr>
                <w:rFonts w:cs="Arial"/>
                <w:bCs/>
                <w:sz w:val="22"/>
                <w:szCs w:val="22"/>
              </w:rPr>
              <w:t>Fecha</w:t>
            </w:r>
            <w:r w:rsidR="00BB545F" w:rsidRPr="00590DCB">
              <w:rPr>
                <w:rFonts w:cs="Arial"/>
                <w:bCs/>
                <w:sz w:val="22"/>
                <w:szCs w:val="22"/>
              </w:rPr>
              <w:t xml:space="preserve"> (</w:t>
            </w:r>
            <w:proofErr w:type="spellStart"/>
            <w:r w:rsidR="00BB545F" w:rsidRPr="00590DCB">
              <w:rPr>
                <w:rFonts w:cs="Arial"/>
                <w:bCs/>
                <w:sz w:val="22"/>
                <w:szCs w:val="22"/>
              </w:rPr>
              <w:t>dd</w:t>
            </w:r>
            <w:proofErr w:type="spellEnd"/>
            <w:r w:rsidR="00BB545F" w:rsidRPr="00590DCB">
              <w:rPr>
                <w:rFonts w:cs="Arial"/>
                <w:bCs/>
                <w:sz w:val="22"/>
                <w:szCs w:val="22"/>
              </w:rPr>
              <w:t>/mm/</w:t>
            </w:r>
            <w:proofErr w:type="spellStart"/>
            <w:r w:rsidR="00BB545F" w:rsidRPr="00590DCB">
              <w:rPr>
                <w:rFonts w:cs="Arial"/>
                <w:bCs/>
                <w:sz w:val="22"/>
                <w:szCs w:val="22"/>
              </w:rPr>
              <w:t>aa</w:t>
            </w:r>
            <w:proofErr w:type="spellEnd"/>
            <w:r w:rsidR="00BB545F" w:rsidRPr="00590DCB">
              <w:rPr>
                <w:rFonts w:cs="Arial"/>
                <w:bCs/>
                <w:sz w:val="22"/>
                <w:szCs w:val="22"/>
              </w:rPr>
              <w:t>)</w:t>
            </w:r>
            <w:r w:rsidR="00293F29" w:rsidRPr="00590DCB">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0FF2573" w14:textId="06F80847" w:rsidR="00C47F73" w:rsidRPr="00590DCB" w:rsidRDefault="005A1B3C" w:rsidP="005F30C3">
            <w:pPr>
              <w:pStyle w:val="Ttulo2"/>
              <w:ind w:left="72" w:right="72"/>
              <w:jc w:val="left"/>
              <w:rPr>
                <w:rFonts w:cs="Arial"/>
                <w:b w:val="0"/>
                <w:szCs w:val="22"/>
              </w:rPr>
            </w:pPr>
            <w:r w:rsidRPr="00590DCB">
              <w:rPr>
                <w:rFonts w:cs="Arial"/>
                <w:b w:val="0"/>
                <w:szCs w:val="22"/>
              </w:rPr>
              <w:t>2</w:t>
            </w:r>
            <w:r w:rsidR="002342C5">
              <w:rPr>
                <w:rFonts w:cs="Arial"/>
                <w:b w:val="0"/>
                <w:szCs w:val="22"/>
              </w:rPr>
              <w:t>4</w:t>
            </w:r>
            <w:r w:rsidR="000B3BD6">
              <w:rPr>
                <w:rFonts w:cs="Arial"/>
                <w:b w:val="0"/>
                <w:szCs w:val="22"/>
              </w:rPr>
              <w:t xml:space="preserve"> de noviembre de 20</w:t>
            </w:r>
            <w:r w:rsidRPr="00590DCB">
              <w:rPr>
                <w:rFonts w:cs="Arial"/>
                <w:b w:val="0"/>
                <w:szCs w:val="22"/>
              </w:rPr>
              <w:t>21</w:t>
            </w:r>
          </w:p>
        </w:tc>
      </w:tr>
      <w:tr w:rsidR="00590DCB" w:rsidRPr="00590DCB" w14:paraId="2BAE3F5D" w14:textId="77777777" w:rsidTr="7D5E7BD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70453613" w14:textId="77777777" w:rsidR="0059316B" w:rsidRPr="00590DCB" w:rsidRDefault="00A55DB6" w:rsidP="002264B8">
            <w:pPr>
              <w:pStyle w:val="Ttulo2"/>
              <w:ind w:right="72"/>
              <w:jc w:val="left"/>
              <w:rPr>
                <w:rFonts w:cs="Arial"/>
                <w:bCs/>
                <w:sz w:val="22"/>
                <w:szCs w:val="22"/>
              </w:rPr>
            </w:pPr>
            <w:r w:rsidRPr="00590DCB">
              <w:rPr>
                <w:rFonts w:cs="Arial"/>
                <w:bCs/>
                <w:sz w:val="22"/>
                <w:szCs w:val="22"/>
              </w:rPr>
              <w:t xml:space="preserve">Proyecto de </w:t>
            </w:r>
            <w:r w:rsidR="00587695" w:rsidRPr="00590DCB">
              <w:rPr>
                <w:rFonts w:cs="Arial"/>
                <w:bCs/>
                <w:sz w:val="22"/>
                <w:szCs w:val="22"/>
              </w:rPr>
              <w:t>D</w:t>
            </w:r>
            <w:r w:rsidRPr="00590DCB">
              <w:rPr>
                <w:rFonts w:cs="Arial"/>
                <w:bCs/>
                <w:sz w:val="22"/>
                <w:szCs w:val="22"/>
              </w:rPr>
              <w:t>ecreto</w:t>
            </w:r>
            <w:r w:rsidR="00795C6B" w:rsidRPr="00590DCB">
              <w:rPr>
                <w:rFonts w:cs="Arial"/>
                <w:bCs/>
                <w:sz w:val="22"/>
                <w:szCs w:val="22"/>
              </w:rPr>
              <w:t>/Resolución</w:t>
            </w:r>
            <w:r w:rsidR="00293F29" w:rsidRPr="00590DCB">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484831C3" w14:textId="27941A00" w:rsidR="001F238A" w:rsidRPr="00B811C2" w:rsidRDefault="00233C2B" w:rsidP="000B3BD6">
            <w:pPr>
              <w:pStyle w:val="Ttulo2"/>
              <w:ind w:left="72" w:right="72"/>
              <w:jc w:val="both"/>
              <w:rPr>
                <w:rFonts w:cs="Arial"/>
                <w:b w:val="0"/>
                <w:spacing w:val="-3"/>
                <w:sz w:val="22"/>
                <w:szCs w:val="22"/>
              </w:rPr>
            </w:pPr>
            <w:r w:rsidRPr="00233C2B">
              <w:rPr>
                <w:rFonts w:cs="Arial"/>
                <w:b w:val="0"/>
                <w:iCs/>
                <w:sz w:val="22"/>
                <w:szCs w:val="22"/>
              </w:rPr>
              <w:t>Proyecto de decreto:</w:t>
            </w:r>
            <w:r>
              <w:rPr>
                <w:rFonts w:cs="Arial"/>
                <w:b w:val="0"/>
                <w:i/>
                <w:sz w:val="22"/>
                <w:szCs w:val="22"/>
              </w:rPr>
              <w:t xml:space="preserve"> </w:t>
            </w:r>
            <w:r w:rsidR="007F51B1" w:rsidRPr="00B811C2">
              <w:rPr>
                <w:rFonts w:cs="Arial"/>
                <w:b w:val="0"/>
                <w:i/>
                <w:sz w:val="22"/>
                <w:szCs w:val="22"/>
              </w:rPr>
              <w:t>“</w:t>
            </w:r>
            <w:r w:rsidR="005A1B3C" w:rsidRPr="00B811C2">
              <w:rPr>
                <w:rFonts w:cs="Arial"/>
                <w:b w:val="0"/>
                <w:sz w:val="22"/>
                <w:szCs w:val="22"/>
                <w:lang w:val="es-CO"/>
              </w:rPr>
              <w:t xml:space="preserve">Por el cual se subroga el capítulo 7 del título 2 de la parte 2 del libro 2 del Decreto 1078 de 2015, que reglamenta el parágrafo 2 del artículo 11 de la Ley 1341 de </w:t>
            </w:r>
            <w:proofErr w:type="gramStart"/>
            <w:r w:rsidR="005A1B3C" w:rsidRPr="00B811C2">
              <w:rPr>
                <w:rFonts w:cs="Arial"/>
                <w:b w:val="0"/>
                <w:sz w:val="22"/>
                <w:szCs w:val="22"/>
                <w:lang w:val="es-CO"/>
              </w:rPr>
              <w:t>2009</w:t>
            </w:r>
            <w:r w:rsidR="00B82677">
              <w:rPr>
                <w:rFonts w:cs="Arial"/>
                <w:b w:val="0"/>
                <w:sz w:val="22"/>
                <w:szCs w:val="22"/>
                <w:lang w:val="es-CO"/>
              </w:rPr>
              <w:t xml:space="preserve"> </w:t>
            </w:r>
            <w:r w:rsidR="003F5C83" w:rsidRPr="00B811C2">
              <w:rPr>
                <w:rFonts w:cs="Arial"/>
                <w:b w:val="0"/>
                <w:i/>
                <w:sz w:val="22"/>
                <w:szCs w:val="22"/>
              </w:rPr>
              <w:t>”</w:t>
            </w:r>
            <w:proofErr w:type="gramEnd"/>
          </w:p>
        </w:tc>
      </w:tr>
      <w:tr w:rsidR="00590DCB" w:rsidRPr="008210EA" w14:paraId="5F829594" w14:textId="77777777" w:rsidTr="7D5E7BDC">
        <w:trPr>
          <w:trHeight w:val="674"/>
        </w:trPr>
        <w:tc>
          <w:tcPr>
            <w:tcW w:w="10774" w:type="dxa"/>
            <w:gridSpan w:val="3"/>
            <w:tcBorders>
              <w:top w:val="single" w:sz="4" w:space="0" w:color="auto"/>
            </w:tcBorders>
            <w:shd w:val="clear" w:color="auto" w:fill="FFFFFF" w:themeFill="background1"/>
            <w:vAlign w:val="center"/>
          </w:tcPr>
          <w:p w14:paraId="672A6659" w14:textId="77777777" w:rsidR="006315B4" w:rsidRPr="008210EA" w:rsidRDefault="006315B4" w:rsidP="008210EA">
            <w:pPr>
              <w:pStyle w:val="Listavistosa-nfasis11"/>
              <w:jc w:val="both"/>
              <w:rPr>
                <w:rFonts w:ascii="Arial" w:hAnsi="Arial" w:cs="Arial"/>
              </w:rPr>
            </w:pPr>
          </w:p>
          <w:p w14:paraId="69EC224E" w14:textId="77777777" w:rsidR="0095690D" w:rsidRPr="000B3BD6" w:rsidRDefault="0095690D" w:rsidP="008210EA">
            <w:pPr>
              <w:pStyle w:val="Listavistosa-nfasis11"/>
              <w:ind w:left="141"/>
              <w:jc w:val="both"/>
              <w:rPr>
                <w:rFonts w:ascii="Arial" w:hAnsi="Arial" w:cs="Arial"/>
                <w:b/>
              </w:rPr>
            </w:pPr>
            <w:r w:rsidRPr="000B3BD6">
              <w:rPr>
                <w:rFonts w:ascii="Arial" w:hAnsi="Arial" w:cs="Arial"/>
                <w:b/>
              </w:rPr>
              <w:t>ANTECEDENTES Y RAZONES DE OPORTUNIDAD Y CONVENIENCIA QUE JUSTIFICAN SU EXPEDICIÓN.</w:t>
            </w:r>
          </w:p>
          <w:p w14:paraId="45880D7A" w14:textId="77777777" w:rsidR="00C66913" w:rsidRPr="00590DCB" w:rsidRDefault="00C66913" w:rsidP="008210EA">
            <w:pPr>
              <w:pStyle w:val="Listavistosa-nfasis11"/>
              <w:ind w:left="141"/>
              <w:jc w:val="both"/>
              <w:rPr>
                <w:rFonts w:ascii="Arial" w:hAnsi="Arial" w:cs="Arial"/>
              </w:rPr>
            </w:pPr>
          </w:p>
          <w:p w14:paraId="387896A1" w14:textId="24A82994" w:rsidR="007B4771" w:rsidRPr="00B811C2" w:rsidRDefault="007B4771" w:rsidP="008210EA">
            <w:pPr>
              <w:pStyle w:val="Listavistosa-nfasis11"/>
              <w:ind w:left="141"/>
              <w:jc w:val="both"/>
              <w:rPr>
                <w:rFonts w:ascii="Arial" w:hAnsi="Arial" w:cs="Arial"/>
              </w:rPr>
            </w:pPr>
            <w:r w:rsidRPr="00B811C2">
              <w:rPr>
                <w:rFonts w:ascii="Arial" w:hAnsi="Arial" w:cs="Arial"/>
              </w:rPr>
              <w:t>Conforme con el numeral 7 del artículo 4 de la Ley 1341 de 2009, modificado por el artículo 4 de la Ley 1978 de 2019,</w:t>
            </w:r>
            <w:r w:rsidR="002B7089" w:rsidRPr="00B811C2">
              <w:rPr>
                <w:rFonts w:ascii="Arial" w:hAnsi="Arial" w:cs="Arial"/>
              </w:rPr>
              <w:t xml:space="preserve"> </w:t>
            </w:r>
            <w:r w:rsidRPr="00B811C2">
              <w:rPr>
                <w:rFonts w:ascii="Arial" w:hAnsi="Arial" w:cs="Arial"/>
              </w:rPr>
              <w:t xml:space="preserve">el Estado intervendrá en el Sector de las Tecnologías de la Información </w:t>
            </w:r>
            <w:r w:rsidR="00572136" w:rsidRPr="00B811C2">
              <w:rPr>
                <w:rFonts w:ascii="Arial" w:hAnsi="Arial" w:cs="Arial"/>
              </w:rPr>
              <w:t xml:space="preserve">y las Comunicaciones </w:t>
            </w:r>
            <w:r w:rsidRPr="00B811C2">
              <w:rPr>
                <w:rFonts w:ascii="Arial" w:hAnsi="Arial" w:cs="Arial"/>
              </w:rPr>
              <w:t>con el fin de garantizar el uso adecuado y</w:t>
            </w:r>
            <w:r w:rsidR="002B7089" w:rsidRPr="00B811C2">
              <w:rPr>
                <w:rFonts w:ascii="Arial" w:hAnsi="Arial" w:cs="Arial"/>
              </w:rPr>
              <w:t xml:space="preserve"> </w:t>
            </w:r>
            <w:r w:rsidRPr="00B811C2">
              <w:rPr>
                <w:rFonts w:ascii="Arial" w:hAnsi="Arial" w:cs="Arial"/>
              </w:rPr>
              <w:t>eficiente del espectro radioeléctrico, maximizando el bienestar social generado por el recurso escaso, al igual que la</w:t>
            </w:r>
            <w:r w:rsidR="002B7089" w:rsidRPr="00B811C2">
              <w:rPr>
                <w:rFonts w:ascii="Arial" w:hAnsi="Arial" w:cs="Arial"/>
              </w:rPr>
              <w:t xml:space="preserve"> </w:t>
            </w:r>
            <w:r w:rsidRPr="00B811C2">
              <w:rPr>
                <w:rFonts w:ascii="Arial" w:hAnsi="Arial" w:cs="Arial"/>
              </w:rPr>
              <w:t>reorganización del mismo</w:t>
            </w:r>
            <w:r w:rsidR="00C52136" w:rsidRPr="00B811C2">
              <w:rPr>
                <w:rFonts w:ascii="Arial" w:hAnsi="Arial" w:cs="Arial"/>
              </w:rPr>
              <w:t>,</w:t>
            </w:r>
            <w:r w:rsidRPr="00B811C2">
              <w:rPr>
                <w:rFonts w:ascii="Arial" w:hAnsi="Arial" w:cs="Arial"/>
              </w:rPr>
              <w:t xml:space="preserve"> respetando a su vez el principio de protección a la inversión asociada al uso del espectro, de</w:t>
            </w:r>
            <w:r w:rsidR="002B7089" w:rsidRPr="00B811C2">
              <w:rPr>
                <w:rFonts w:ascii="Arial" w:hAnsi="Arial" w:cs="Arial"/>
              </w:rPr>
              <w:t xml:space="preserve"> </w:t>
            </w:r>
            <w:r w:rsidRPr="00B811C2">
              <w:rPr>
                <w:rFonts w:ascii="Arial" w:hAnsi="Arial" w:cs="Arial"/>
              </w:rPr>
              <w:t>acuerdo con el artículo 75 de la Constitución Política.</w:t>
            </w:r>
          </w:p>
          <w:p w14:paraId="77C62728" w14:textId="77777777" w:rsidR="000603C9" w:rsidRPr="00B811C2" w:rsidRDefault="000603C9" w:rsidP="008210EA">
            <w:pPr>
              <w:pStyle w:val="Listavistosa-nfasis11"/>
              <w:ind w:left="141"/>
              <w:jc w:val="both"/>
              <w:rPr>
                <w:rFonts w:ascii="Arial" w:hAnsi="Arial" w:cs="Arial"/>
              </w:rPr>
            </w:pPr>
          </w:p>
          <w:p w14:paraId="4385B87F" w14:textId="624FD47A" w:rsidR="007B4771" w:rsidRPr="00B811C2" w:rsidRDefault="007B4771" w:rsidP="008210EA">
            <w:pPr>
              <w:pStyle w:val="Listavistosa-nfasis11"/>
              <w:ind w:left="141"/>
              <w:jc w:val="both"/>
              <w:rPr>
                <w:rFonts w:ascii="Arial" w:hAnsi="Arial" w:cs="Arial"/>
              </w:rPr>
            </w:pPr>
            <w:r w:rsidRPr="00B811C2">
              <w:rPr>
                <w:rFonts w:ascii="Arial" w:hAnsi="Arial" w:cs="Arial"/>
              </w:rPr>
              <w:t>De igual manera, el parágrafo 2 del artículo 11 de la ley 1341 de 2009, modificado por el artículo 8 de la Ley 1978 de</w:t>
            </w:r>
            <w:r w:rsidR="002B7089" w:rsidRPr="00B811C2">
              <w:rPr>
                <w:rFonts w:ascii="Arial" w:hAnsi="Arial" w:cs="Arial"/>
              </w:rPr>
              <w:t xml:space="preserve"> </w:t>
            </w:r>
            <w:r w:rsidRPr="00B811C2">
              <w:rPr>
                <w:rFonts w:ascii="Arial" w:hAnsi="Arial" w:cs="Arial"/>
              </w:rPr>
              <w:t>2019, establece que los permisos para el uso del espectro radioeléctrico podrán ser cedidos hasta por el plazo del</w:t>
            </w:r>
            <w:r w:rsidR="002B7089" w:rsidRPr="00B811C2">
              <w:rPr>
                <w:rFonts w:ascii="Arial" w:hAnsi="Arial" w:cs="Arial"/>
              </w:rPr>
              <w:t xml:space="preserve"> </w:t>
            </w:r>
            <w:r w:rsidRPr="00B811C2">
              <w:rPr>
                <w:rFonts w:ascii="Arial" w:hAnsi="Arial" w:cs="Arial"/>
              </w:rPr>
              <w:t>permiso inicial o el de su renovación, previa autorización del Ministerio de Tecnologías de la Información y las</w:t>
            </w:r>
            <w:r w:rsidR="002B7089" w:rsidRPr="00B811C2">
              <w:rPr>
                <w:rFonts w:ascii="Arial" w:hAnsi="Arial" w:cs="Arial"/>
              </w:rPr>
              <w:t xml:space="preserve"> </w:t>
            </w:r>
            <w:r w:rsidRPr="00B811C2">
              <w:rPr>
                <w:rFonts w:ascii="Arial" w:hAnsi="Arial" w:cs="Arial"/>
              </w:rPr>
              <w:t>Comunicaciones, en los términos que este determine, sin desmejora de los requisitos, calidad y garantías del uso,</w:t>
            </w:r>
            <w:r w:rsidR="002B7089" w:rsidRPr="00B811C2">
              <w:rPr>
                <w:rFonts w:ascii="Arial" w:hAnsi="Arial" w:cs="Arial"/>
              </w:rPr>
              <w:t xml:space="preserve"> </w:t>
            </w:r>
            <w:r w:rsidRPr="00B811C2">
              <w:rPr>
                <w:rFonts w:ascii="Arial" w:hAnsi="Arial" w:cs="Arial"/>
              </w:rPr>
              <w:t>acceso y beneficio común del espectro, previamente establecidos en el acto de asignación del mismo.</w:t>
            </w:r>
          </w:p>
          <w:p w14:paraId="2D6E4DB9" w14:textId="77777777" w:rsidR="000603C9" w:rsidRPr="00B811C2" w:rsidRDefault="000603C9" w:rsidP="008210EA">
            <w:pPr>
              <w:pStyle w:val="Listavistosa-nfasis11"/>
              <w:ind w:left="141"/>
              <w:jc w:val="both"/>
              <w:rPr>
                <w:rFonts w:ascii="Arial" w:hAnsi="Arial" w:cs="Arial"/>
              </w:rPr>
            </w:pPr>
          </w:p>
          <w:p w14:paraId="33537C67" w14:textId="2052D3FA" w:rsidR="007B4771" w:rsidRPr="00B811C2" w:rsidRDefault="007B4771" w:rsidP="008210EA">
            <w:pPr>
              <w:pStyle w:val="Listavistosa-nfasis11"/>
              <w:ind w:left="141"/>
              <w:jc w:val="both"/>
              <w:rPr>
                <w:rFonts w:ascii="Arial" w:hAnsi="Arial" w:cs="Arial"/>
              </w:rPr>
            </w:pPr>
            <w:r w:rsidRPr="00B811C2">
              <w:rPr>
                <w:rFonts w:ascii="Arial" w:hAnsi="Arial" w:cs="Arial"/>
              </w:rPr>
              <w:t>A su vez, la citada norma dispone que el Gobierno nacional reglamentará la cesión de los permisos para el uso del</w:t>
            </w:r>
            <w:r w:rsidR="002B7089" w:rsidRPr="00B811C2">
              <w:rPr>
                <w:rFonts w:ascii="Arial" w:hAnsi="Arial" w:cs="Arial"/>
              </w:rPr>
              <w:t xml:space="preserve"> </w:t>
            </w:r>
            <w:r w:rsidRPr="00B811C2">
              <w:rPr>
                <w:rFonts w:ascii="Arial" w:hAnsi="Arial" w:cs="Arial"/>
              </w:rPr>
              <w:t xml:space="preserve">espectro radioeléctrico teniendo en cuenta criterios, </w:t>
            </w:r>
            <w:r w:rsidR="00211B3A" w:rsidRPr="00B811C2">
              <w:rPr>
                <w:rFonts w:ascii="Arial" w:hAnsi="Arial" w:cs="Arial"/>
              </w:rPr>
              <w:t>tales como</w:t>
            </w:r>
            <w:r w:rsidRPr="00B811C2">
              <w:rPr>
                <w:rFonts w:ascii="Arial" w:hAnsi="Arial" w:cs="Arial"/>
              </w:rPr>
              <w:t>:</w:t>
            </w:r>
          </w:p>
          <w:p w14:paraId="249AE96D" w14:textId="77777777" w:rsidR="00C52136" w:rsidRPr="00B811C2" w:rsidRDefault="00C52136" w:rsidP="008210EA">
            <w:pPr>
              <w:pStyle w:val="Listavistosa-nfasis11"/>
              <w:ind w:left="141"/>
              <w:jc w:val="both"/>
              <w:rPr>
                <w:rFonts w:ascii="Arial" w:hAnsi="Arial" w:cs="Arial"/>
              </w:rPr>
            </w:pPr>
          </w:p>
          <w:p w14:paraId="24D8485F" w14:textId="6F963508" w:rsidR="007B4771" w:rsidRPr="00B811C2" w:rsidRDefault="007B4771" w:rsidP="00B811C2">
            <w:pPr>
              <w:pStyle w:val="Listavistosa-nfasis11"/>
              <w:numPr>
                <w:ilvl w:val="0"/>
                <w:numId w:val="10"/>
              </w:numPr>
              <w:jc w:val="both"/>
              <w:rPr>
                <w:rFonts w:ascii="Arial" w:hAnsi="Arial" w:cs="Arial"/>
              </w:rPr>
            </w:pPr>
            <w:r w:rsidRPr="00B811C2">
              <w:rPr>
                <w:rFonts w:ascii="Arial" w:hAnsi="Arial" w:cs="Arial"/>
              </w:rPr>
              <w:t>El uso eficiente del espectro.</w:t>
            </w:r>
          </w:p>
          <w:p w14:paraId="185D2CE5" w14:textId="13589BE9" w:rsidR="007B4771" w:rsidRPr="00B811C2" w:rsidRDefault="007B4771" w:rsidP="00B811C2">
            <w:pPr>
              <w:pStyle w:val="Listavistosa-nfasis11"/>
              <w:numPr>
                <w:ilvl w:val="0"/>
                <w:numId w:val="10"/>
              </w:numPr>
              <w:jc w:val="both"/>
              <w:rPr>
                <w:rFonts w:ascii="Arial" w:hAnsi="Arial" w:cs="Arial"/>
              </w:rPr>
            </w:pPr>
            <w:r w:rsidRPr="00B811C2">
              <w:rPr>
                <w:rFonts w:ascii="Arial" w:hAnsi="Arial" w:cs="Arial"/>
              </w:rPr>
              <w:t>El tipo de servicio para el cual se esté utilizando el espectro radioeléctrico objeto del permiso.</w:t>
            </w:r>
          </w:p>
          <w:p w14:paraId="49901280" w14:textId="4EDDB865" w:rsidR="007B4771" w:rsidRPr="00B811C2" w:rsidRDefault="007B4771" w:rsidP="00B811C2">
            <w:pPr>
              <w:pStyle w:val="Listavistosa-nfasis11"/>
              <w:numPr>
                <w:ilvl w:val="0"/>
                <w:numId w:val="10"/>
              </w:numPr>
              <w:jc w:val="both"/>
              <w:rPr>
                <w:rFonts w:ascii="Arial" w:hAnsi="Arial" w:cs="Arial"/>
              </w:rPr>
            </w:pPr>
            <w:r w:rsidRPr="00B811C2">
              <w:rPr>
                <w:rFonts w:ascii="Arial" w:hAnsi="Arial" w:cs="Arial"/>
              </w:rPr>
              <w:t>Las condiciones específicas del acto de asignación del permiso para el uso del espectro radioeléctrico a ceder.</w:t>
            </w:r>
          </w:p>
          <w:p w14:paraId="37229304" w14:textId="03251A1D" w:rsidR="007B4771" w:rsidRPr="00B811C2" w:rsidRDefault="007B4771" w:rsidP="00B811C2">
            <w:pPr>
              <w:pStyle w:val="Listavistosa-nfasis11"/>
              <w:numPr>
                <w:ilvl w:val="0"/>
                <w:numId w:val="10"/>
              </w:numPr>
              <w:jc w:val="both"/>
              <w:rPr>
                <w:rFonts w:ascii="Arial" w:hAnsi="Arial" w:cs="Arial"/>
              </w:rPr>
            </w:pPr>
            <w:r w:rsidRPr="00B811C2">
              <w:rPr>
                <w:rFonts w:ascii="Arial" w:hAnsi="Arial" w:cs="Arial"/>
              </w:rPr>
              <w:t>Un término mínimo a partir del cual se podrá realizar la cesión.</w:t>
            </w:r>
          </w:p>
          <w:p w14:paraId="1A757D2A" w14:textId="63754365" w:rsidR="005A1B3C" w:rsidRPr="00B811C2" w:rsidRDefault="005A1B3C" w:rsidP="00743D2B">
            <w:pPr>
              <w:pStyle w:val="Listavistosa-nfasis11"/>
              <w:ind w:left="0"/>
              <w:jc w:val="both"/>
              <w:rPr>
                <w:rFonts w:ascii="Arial" w:hAnsi="Arial" w:cs="Arial"/>
              </w:rPr>
            </w:pPr>
          </w:p>
          <w:p w14:paraId="7737CA8A" w14:textId="234F34B3" w:rsidR="00712594" w:rsidRPr="00B811C2" w:rsidRDefault="007B4771" w:rsidP="008210EA">
            <w:pPr>
              <w:pStyle w:val="Listavistosa-nfasis11"/>
              <w:ind w:left="141"/>
              <w:jc w:val="both"/>
              <w:rPr>
                <w:rFonts w:ascii="Arial" w:hAnsi="Arial" w:cs="Arial"/>
              </w:rPr>
            </w:pPr>
            <w:r w:rsidRPr="00B811C2">
              <w:rPr>
                <w:rFonts w:ascii="Arial" w:hAnsi="Arial" w:cs="Arial"/>
              </w:rPr>
              <w:t>De igual manera, el artículo 11 de la Ley 1341 de 2009, modificado por el</w:t>
            </w:r>
            <w:r w:rsidR="002B7089" w:rsidRPr="00B811C2">
              <w:rPr>
                <w:rFonts w:ascii="Arial" w:hAnsi="Arial" w:cs="Arial"/>
              </w:rPr>
              <w:t xml:space="preserve"> </w:t>
            </w:r>
            <w:r w:rsidRPr="00B811C2">
              <w:rPr>
                <w:rFonts w:ascii="Arial" w:hAnsi="Arial" w:cs="Arial"/>
              </w:rPr>
              <w:t xml:space="preserve">artículo 8 de la Ley 1978 de 2019, </w:t>
            </w:r>
            <w:r w:rsidR="002342C5" w:rsidRPr="00B811C2">
              <w:rPr>
                <w:rFonts w:ascii="Arial" w:hAnsi="Arial" w:cs="Arial"/>
              </w:rPr>
              <w:t>define, entras otras</w:t>
            </w:r>
            <w:r w:rsidRPr="00B811C2">
              <w:rPr>
                <w:rFonts w:ascii="Arial" w:hAnsi="Arial" w:cs="Arial"/>
              </w:rPr>
              <w:t>, las reglas especiales para la asignación directa de frecuencias</w:t>
            </w:r>
            <w:r w:rsidR="002B7089" w:rsidRPr="00B811C2">
              <w:rPr>
                <w:rFonts w:ascii="Arial" w:hAnsi="Arial" w:cs="Arial"/>
              </w:rPr>
              <w:t xml:space="preserve"> </w:t>
            </w:r>
            <w:r w:rsidRPr="00B811C2">
              <w:rPr>
                <w:rFonts w:ascii="Arial" w:hAnsi="Arial" w:cs="Arial"/>
              </w:rPr>
              <w:t>para la defensa y seguridad nacional, así como para programas sociales del Estado o para la atención y prevención de</w:t>
            </w:r>
            <w:r w:rsidR="002B7089" w:rsidRPr="00B811C2">
              <w:rPr>
                <w:rFonts w:ascii="Arial" w:hAnsi="Arial" w:cs="Arial"/>
              </w:rPr>
              <w:t xml:space="preserve"> </w:t>
            </w:r>
            <w:r w:rsidRPr="00B811C2">
              <w:rPr>
                <w:rFonts w:ascii="Arial" w:hAnsi="Arial" w:cs="Arial"/>
              </w:rPr>
              <w:t xml:space="preserve">situaciones de emergencia y seguridad </w:t>
            </w:r>
            <w:r w:rsidR="002342C5" w:rsidRPr="00B811C2">
              <w:rPr>
                <w:rFonts w:ascii="Arial" w:hAnsi="Arial" w:cs="Arial"/>
              </w:rPr>
              <w:t xml:space="preserve">pública. Así mismo, </w:t>
            </w:r>
            <w:r w:rsidRPr="00B811C2">
              <w:rPr>
                <w:rFonts w:ascii="Arial" w:hAnsi="Arial" w:cs="Arial"/>
              </w:rPr>
              <w:t>establece que</w:t>
            </w:r>
            <w:r w:rsidR="002342C5" w:rsidRPr="00B811C2">
              <w:rPr>
                <w:rFonts w:ascii="Arial" w:hAnsi="Arial" w:cs="Arial"/>
              </w:rPr>
              <w:t>,</w:t>
            </w:r>
            <w:r w:rsidRPr="00B811C2">
              <w:rPr>
                <w:rFonts w:ascii="Arial" w:hAnsi="Arial" w:cs="Arial"/>
              </w:rPr>
              <w:t xml:space="preserve"> en la asignación</w:t>
            </w:r>
            <w:r w:rsidR="002B7089" w:rsidRPr="00B811C2">
              <w:rPr>
                <w:rFonts w:ascii="Arial" w:hAnsi="Arial" w:cs="Arial"/>
              </w:rPr>
              <w:t xml:space="preserve"> </w:t>
            </w:r>
            <w:r w:rsidRPr="00B811C2">
              <w:rPr>
                <w:rFonts w:ascii="Arial" w:hAnsi="Arial" w:cs="Arial"/>
              </w:rPr>
              <w:t>de las frecuencias necesarias para la defensa y seguridad nacional, el Ministerio de Tecnologías de la Información y las</w:t>
            </w:r>
            <w:r w:rsidR="002B7089" w:rsidRPr="00B811C2">
              <w:rPr>
                <w:rFonts w:ascii="Arial" w:hAnsi="Arial" w:cs="Arial"/>
              </w:rPr>
              <w:t xml:space="preserve"> </w:t>
            </w:r>
            <w:r w:rsidRPr="00B811C2">
              <w:rPr>
                <w:rFonts w:ascii="Arial" w:hAnsi="Arial" w:cs="Arial"/>
              </w:rPr>
              <w:t>Comunicaciones tendrá en cuenta las necesidades de los organismos de seguridad del Estado.</w:t>
            </w:r>
          </w:p>
          <w:p w14:paraId="0D791AC9" w14:textId="7A053B47" w:rsidR="007B4771" w:rsidRPr="00B811C2" w:rsidRDefault="007B4771" w:rsidP="008210EA">
            <w:pPr>
              <w:pStyle w:val="Listavistosa-nfasis11"/>
              <w:ind w:left="141"/>
              <w:jc w:val="both"/>
              <w:rPr>
                <w:rFonts w:ascii="Arial" w:hAnsi="Arial" w:cs="Arial"/>
              </w:rPr>
            </w:pPr>
          </w:p>
          <w:p w14:paraId="35BFFDB7" w14:textId="365E14F3" w:rsidR="007B4771" w:rsidRPr="00B811C2" w:rsidRDefault="002342C5" w:rsidP="008210EA">
            <w:pPr>
              <w:pStyle w:val="Listavistosa-nfasis11"/>
              <w:ind w:left="141"/>
              <w:jc w:val="both"/>
              <w:rPr>
                <w:rFonts w:ascii="Arial" w:hAnsi="Arial" w:cs="Arial"/>
              </w:rPr>
            </w:pPr>
            <w:r w:rsidRPr="00B811C2">
              <w:rPr>
                <w:rFonts w:ascii="Arial" w:hAnsi="Arial" w:cs="Arial"/>
              </w:rPr>
              <w:t>Así mismo</w:t>
            </w:r>
            <w:r w:rsidR="007B4771" w:rsidRPr="00B811C2">
              <w:rPr>
                <w:rFonts w:ascii="Arial" w:hAnsi="Arial" w:cs="Arial"/>
              </w:rPr>
              <w:t>, según el artículo 2.2.2.1.2.4 del Decreto 1078 del 2015, “Decreto Único Reglamentario del Sector</w:t>
            </w:r>
            <w:r w:rsidR="005A1B3C" w:rsidRPr="00B811C2">
              <w:rPr>
                <w:rFonts w:ascii="Arial" w:hAnsi="Arial" w:cs="Arial"/>
              </w:rPr>
              <w:t xml:space="preserve"> </w:t>
            </w:r>
            <w:r w:rsidR="007B4771" w:rsidRPr="00B811C2">
              <w:rPr>
                <w:rFonts w:ascii="Arial" w:hAnsi="Arial" w:cs="Arial"/>
              </w:rPr>
              <w:t>TIC”, el otorgamiento de permisos para el uso de frecuencias o canales radioeléctricos que el Ministerio de Tecnologías</w:t>
            </w:r>
            <w:r w:rsidR="005A1B3C" w:rsidRPr="00B811C2">
              <w:rPr>
                <w:rFonts w:ascii="Arial" w:hAnsi="Arial" w:cs="Arial"/>
              </w:rPr>
              <w:t xml:space="preserve"> </w:t>
            </w:r>
            <w:r w:rsidR="007B4771" w:rsidRPr="00B811C2">
              <w:rPr>
                <w:rFonts w:ascii="Arial" w:hAnsi="Arial" w:cs="Arial"/>
              </w:rPr>
              <w:t>de la Información y las Comunicaciones estime necesario reservar para, entre otros fines estratégicos, la atención y</w:t>
            </w:r>
            <w:r w:rsidR="005A1B3C" w:rsidRPr="00B811C2">
              <w:rPr>
                <w:rFonts w:ascii="Arial" w:hAnsi="Arial" w:cs="Arial"/>
              </w:rPr>
              <w:t xml:space="preserve"> </w:t>
            </w:r>
            <w:r w:rsidR="007B4771" w:rsidRPr="00B811C2">
              <w:rPr>
                <w:rFonts w:ascii="Arial" w:hAnsi="Arial" w:cs="Arial"/>
              </w:rPr>
              <w:t xml:space="preserve">prevención de situaciones de emergencia y seguridad pública, </w:t>
            </w:r>
            <w:r w:rsidRPr="00B811C2">
              <w:rPr>
                <w:rFonts w:ascii="Arial" w:hAnsi="Arial" w:cs="Arial"/>
              </w:rPr>
              <w:t>se exceptúan</w:t>
            </w:r>
            <w:r w:rsidR="007B4771" w:rsidRPr="00B811C2">
              <w:rPr>
                <w:rFonts w:ascii="Arial" w:hAnsi="Arial" w:cs="Arial"/>
              </w:rPr>
              <w:t xml:space="preserve"> del procedimiento de selección</w:t>
            </w:r>
            <w:r w:rsidR="005A1B3C" w:rsidRPr="00B811C2">
              <w:rPr>
                <w:rFonts w:ascii="Arial" w:hAnsi="Arial" w:cs="Arial"/>
              </w:rPr>
              <w:t xml:space="preserve"> </w:t>
            </w:r>
            <w:r w:rsidR="007B4771" w:rsidRPr="00B811C2">
              <w:rPr>
                <w:rFonts w:ascii="Arial" w:hAnsi="Arial" w:cs="Arial"/>
              </w:rPr>
              <w:t>objetiva</w:t>
            </w:r>
            <w:r w:rsidRPr="00B811C2">
              <w:rPr>
                <w:rFonts w:ascii="Arial" w:hAnsi="Arial" w:cs="Arial"/>
              </w:rPr>
              <w:t>.</w:t>
            </w:r>
            <w:r w:rsidR="007B4771" w:rsidRPr="00B811C2">
              <w:rPr>
                <w:rFonts w:ascii="Arial" w:hAnsi="Arial" w:cs="Arial"/>
              </w:rPr>
              <w:t xml:space="preserve"> </w:t>
            </w:r>
            <w:r w:rsidRPr="00B811C2">
              <w:rPr>
                <w:rFonts w:ascii="Arial" w:hAnsi="Arial" w:cs="Arial"/>
              </w:rPr>
              <w:t>P</w:t>
            </w:r>
            <w:r w:rsidR="007B4771" w:rsidRPr="00B811C2">
              <w:rPr>
                <w:rFonts w:ascii="Arial" w:hAnsi="Arial" w:cs="Arial"/>
              </w:rPr>
              <w:t xml:space="preserve">or lo tanto, la asignación de espectro para este tipo de servicios </w:t>
            </w:r>
            <w:r w:rsidR="007B4771" w:rsidRPr="00B811C2">
              <w:rPr>
                <w:rFonts w:ascii="Arial" w:hAnsi="Arial" w:cs="Arial"/>
              </w:rPr>
              <w:lastRenderedPageBreak/>
              <w:t xml:space="preserve">adquiere una connotación especial que </w:t>
            </w:r>
            <w:r w:rsidR="0091002C" w:rsidRPr="00B811C2">
              <w:rPr>
                <w:rFonts w:ascii="Arial" w:hAnsi="Arial" w:cs="Arial"/>
              </w:rPr>
              <w:t>permite exceptuarlos de las reglas generales de las que trata este Decreto.</w:t>
            </w:r>
          </w:p>
          <w:p w14:paraId="09C33EF3" w14:textId="2252A22F" w:rsidR="0091002C" w:rsidRPr="00B811C2" w:rsidRDefault="0091002C" w:rsidP="008210EA">
            <w:pPr>
              <w:pStyle w:val="Listavistosa-nfasis11"/>
              <w:ind w:left="141"/>
              <w:jc w:val="both"/>
              <w:rPr>
                <w:rFonts w:ascii="Arial" w:hAnsi="Arial" w:cs="Arial"/>
              </w:rPr>
            </w:pPr>
          </w:p>
          <w:p w14:paraId="2E3A8449" w14:textId="48148969" w:rsidR="00E62473" w:rsidRPr="00B811C2" w:rsidRDefault="00E62473" w:rsidP="008210EA">
            <w:pPr>
              <w:pStyle w:val="Listavistosa-nfasis11"/>
              <w:ind w:left="141"/>
              <w:jc w:val="both"/>
              <w:rPr>
                <w:rFonts w:ascii="Arial" w:hAnsi="Arial" w:cs="Arial"/>
              </w:rPr>
            </w:pPr>
            <w:r w:rsidRPr="00B811C2">
              <w:rPr>
                <w:rFonts w:ascii="Arial" w:hAnsi="Arial" w:cs="Arial"/>
              </w:rPr>
              <w:t>Según lo señalado en el parágrafo del artículo 1 de la Ley 1341 de 2009, modificado por el artículo 2 de la Ley 1978 de 2019, la provisión de redes y servicios de telecomunicaciones incluye la provisión de redes y servicios de televisión y que el servicio de televisión abierta radiodifundida continuará rigiéndose por las normas especiales pertinentes, en particular la Ley 182 de 1995, la Ley 335 de 1996, la Ley 680 de 2001 y demás normas que las modifiquen, adicionen o sustituyan.</w:t>
            </w:r>
          </w:p>
          <w:p w14:paraId="09E0F341" w14:textId="77777777" w:rsidR="000603C9" w:rsidRPr="00B811C2" w:rsidRDefault="000603C9" w:rsidP="008210EA">
            <w:pPr>
              <w:pStyle w:val="Listavistosa-nfasis11"/>
              <w:ind w:left="141"/>
              <w:jc w:val="both"/>
              <w:rPr>
                <w:rFonts w:ascii="Arial" w:hAnsi="Arial" w:cs="Arial"/>
              </w:rPr>
            </w:pPr>
          </w:p>
          <w:p w14:paraId="10AA46A8" w14:textId="1F72EC83" w:rsidR="0091002C" w:rsidRPr="00B811C2" w:rsidRDefault="00E62473" w:rsidP="008210EA">
            <w:pPr>
              <w:pStyle w:val="Listavistosa-nfasis11"/>
              <w:ind w:left="141"/>
              <w:jc w:val="both"/>
              <w:rPr>
                <w:rFonts w:ascii="Arial" w:hAnsi="Arial" w:cs="Arial"/>
              </w:rPr>
            </w:pPr>
            <w:r w:rsidRPr="00B811C2">
              <w:rPr>
                <w:rFonts w:ascii="Arial" w:hAnsi="Arial" w:cs="Arial"/>
              </w:rPr>
              <w:t>Adicionalmente, el parágrafo citado</w:t>
            </w:r>
            <w:r w:rsidR="0091002C" w:rsidRPr="00B811C2">
              <w:rPr>
                <w:rFonts w:ascii="Arial" w:hAnsi="Arial" w:cs="Arial"/>
              </w:rPr>
              <w:t xml:space="preserve"> señala que el servicio de radiodifusión sonora continuará</w:t>
            </w:r>
            <w:r w:rsidR="005A1B3C" w:rsidRPr="00B811C2">
              <w:rPr>
                <w:rFonts w:ascii="Arial" w:hAnsi="Arial" w:cs="Arial"/>
              </w:rPr>
              <w:t xml:space="preserve"> </w:t>
            </w:r>
            <w:r w:rsidR="0091002C" w:rsidRPr="00B811C2">
              <w:rPr>
                <w:rFonts w:ascii="Arial" w:hAnsi="Arial" w:cs="Arial"/>
              </w:rPr>
              <w:t>rigiéndose por las disposiciones específicas expresamente señaladas para ese servicio en la citada Ley</w:t>
            </w:r>
            <w:r w:rsidR="00865444" w:rsidRPr="00B811C2">
              <w:rPr>
                <w:rFonts w:ascii="Arial" w:hAnsi="Arial" w:cs="Arial"/>
              </w:rPr>
              <w:t xml:space="preserve"> 1341 de 2009. </w:t>
            </w:r>
          </w:p>
          <w:p w14:paraId="68A7202A" w14:textId="77777777" w:rsidR="000603C9" w:rsidRPr="00B811C2" w:rsidRDefault="000603C9" w:rsidP="008210EA">
            <w:pPr>
              <w:pStyle w:val="Listavistosa-nfasis11"/>
              <w:ind w:left="141"/>
              <w:jc w:val="both"/>
              <w:rPr>
                <w:rFonts w:ascii="Arial" w:hAnsi="Arial" w:cs="Arial"/>
              </w:rPr>
            </w:pPr>
          </w:p>
          <w:p w14:paraId="12963AA6" w14:textId="318ABE42" w:rsidR="0091002C" w:rsidRPr="00B811C2" w:rsidRDefault="0091002C" w:rsidP="008210EA">
            <w:pPr>
              <w:pStyle w:val="Listavistosa-nfasis11"/>
              <w:ind w:left="141"/>
              <w:jc w:val="both"/>
              <w:rPr>
                <w:rFonts w:ascii="Arial" w:hAnsi="Arial" w:cs="Arial"/>
              </w:rPr>
            </w:pPr>
            <w:r w:rsidRPr="00B811C2">
              <w:rPr>
                <w:rFonts w:ascii="Arial" w:hAnsi="Arial" w:cs="Arial"/>
              </w:rPr>
              <w:t>Si bien en materia de cesión de espectro, el artículo 11 de la Ley 1341 de 2009, modificado por el artículo 8 de la Ley</w:t>
            </w:r>
            <w:r w:rsidR="005A1B3C" w:rsidRPr="00B811C2">
              <w:rPr>
                <w:rFonts w:ascii="Arial" w:hAnsi="Arial" w:cs="Arial"/>
              </w:rPr>
              <w:t xml:space="preserve"> </w:t>
            </w:r>
            <w:r w:rsidRPr="00B811C2">
              <w:rPr>
                <w:rFonts w:ascii="Arial" w:hAnsi="Arial" w:cs="Arial"/>
              </w:rPr>
              <w:t>1978 de 2019, no menciona el tratamiento que se dará al servicio de radiodifusión sonora y de televisión, resulta</w:t>
            </w:r>
            <w:r w:rsidR="005A1B3C" w:rsidRPr="00B811C2">
              <w:rPr>
                <w:rFonts w:ascii="Arial" w:hAnsi="Arial" w:cs="Arial"/>
              </w:rPr>
              <w:t xml:space="preserve"> </w:t>
            </w:r>
            <w:r w:rsidRPr="00B811C2">
              <w:rPr>
                <w:rFonts w:ascii="Arial" w:hAnsi="Arial" w:cs="Arial"/>
              </w:rPr>
              <w:t>pertinente señalar que antes de la expedición de la citada Ley tales servicios se encontraban atados a una concesión o</w:t>
            </w:r>
            <w:r w:rsidR="005A1B3C" w:rsidRPr="00B811C2">
              <w:rPr>
                <w:rFonts w:ascii="Arial" w:hAnsi="Arial" w:cs="Arial"/>
              </w:rPr>
              <w:t xml:space="preserve"> </w:t>
            </w:r>
            <w:r w:rsidRPr="00B811C2">
              <w:rPr>
                <w:rFonts w:ascii="Arial" w:hAnsi="Arial" w:cs="Arial"/>
              </w:rPr>
              <w:t>licencia, que incluía el permiso para el uso del espectro radioeléctrico, y que actualmente se rigen por las normas</w:t>
            </w:r>
            <w:r w:rsidR="005A1B3C" w:rsidRPr="00B811C2">
              <w:rPr>
                <w:rFonts w:ascii="Arial" w:hAnsi="Arial" w:cs="Arial"/>
              </w:rPr>
              <w:t xml:space="preserve"> </w:t>
            </w:r>
            <w:r w:rsidRPr="00B811C2">
              <w:rPr>
                <w:rFonts w:ascii="Arial" w:hAnsi="Arial" w:cs="Arial"/>
              </w:rPr>
              <w:t>aplicables a las mismas.</w:t>
            </w:r>
          </w:p>
          <w:p w14:paraId="32B1B67B" w14:textId="77777777" w:rsidR="00A52D68" w:rsidRPr="00B811C2" w:rsidRDefault="00A52D68" w:rsidP="008210EA">
            <w:pPr>
              <w:pStyle w:val="Listavistosa-nfasis11"/>
              <w:ind w:left="141"/>
              <w:jc w:val="both"/>
              <w:rPr>
                <w:rFonts w:ascii="Arial" w:hAnsi="Arial" w:cs="Arial"/>
              </w:rPr>
            </w:pPr>
          </w:p>
          <w:p w14:paraId="53023139" w14:textId="74134352" w:rsidR="0091002C" w:rsidRPr="00B811C2" w:rsidRDefault="0091002C" w:rsidP="008210EA">
            <w:pPr>
              <w:pStyle w:val="Listavistosa-nfasis11"/>
              <w:ind w:left="141"/>
              <w:jc w:val="both"/>
              <w:rPr>
                <w:rFonts w:ascii="Arial" w:hAnsi="Arial" w:cs="Arial"/>
              </w:rPr>
            </w:pPr>
            <w:r w:rsidRPr="00B811C2">
              <w:rPr>
                <w:rFonts w:ascii="Arial" w:hAnsi="Arial" w:cs="Arial"/>
              </w:rPr>
              <w:t>No obstante, el parágrafo 2 del artículo 10 de la Ley 1341 de 2009, modificado por el artículo 7 de la Ley 1978 de 2019,</w:t>
            </w:r>
            <w:r w:rsidR="005A1B3C" w:rsidRPr="00B811C2">
              <w:rPr>
                <w:rFonts w:ascii="Arial" w:hAnsi="Arial" w:cs="Arial"/>
              </w:rPr>
              <w:t xml:space="preserve"> </w:t>
            </w:r>
            <w:r w:rsidRPr="00B811C2">
              <w:rPr>
                <w:rFonts w:ascii="Arial" w:hAnsi="Arial" w:cs="Arial"/>
              </w:rPr>
              <w:t>establece que los operadores del servicio de televisión abierta radiodifundida establecidos a la fecha de entrada en vigor</w:t>
            </w:r>
            <w:r w:rsidR="005A1B3C" w:rsidRPr="00B811C2">
              <w:rPr>
                <w:rFonts w:ascii="Arial" w:hAnsi="Arial" w:cs="Arial"/>
              </w:rPr>
              <w:t xml:space="preserve"> </w:t>
            </w:r>
            <w:r w:rsidR="00743D2B">
              <w:rPr>
                <w:rFonts w:ascii="Arial" w:hAnsi="Arial" w:cs="Arial"/>
              </w:rPr>
              <w:t>la citada</w:t>
            </w:r>
            <w:r w:rsidRPr="00B811C2">
              <w:rPr>
                <w:rFonts w:ascii="Arial" w:hAnsi="Arial" w:cs="Arial"/>
              </w:rPr>
              <w:t xml:space="preserve"> Ley podrán acogerse al régimen de habilitación general, de conformidad con el régimen de transición que</w:t>
            </w:r>
            <w:r w:rsidR="005A1B3C" w:rsidRPr="00B811C2">
              <w:rPr>
                <w:rFonts w:ascii="Arial" w:hAnsi="Arial" w:cs="Arial"/>
              </w:rPr>
              <w:t xml:space="preserve"> </w:t>
            </w:r>
            <w:r w:rsidRPr="00B811C2">
              <w:rPr>
                <w:rFonts w:ascii="Arial" w:hAnsi="Arial" w:cs="Arial"/>
              </w:rPr>
              <w:t>la Ley disponga.</w:t>
            </w:r>
          </w:p>
          <w:p w14:paraId="16940237" w14:textId="77777777" w:rsidR="00652AB9" w:rsidRPr="00B811C2" w:rsidRDefault="00652AB9" w:rsidP="008210EA">
            <w:pPr>
              <w:pStyle w:val="Listavistosa-nfasis11"/>
              <w:ind w:left="141"/>
              <w:jc w:val="both"/>
              <w:rPr>
                <w:rFonts w:ascii="Arial" w:hAnsi="Arial" w:cs="Arial"/>
              </w:rPr>
            </w:pPr>
          </w:p>
          <w:p w14:paraId="16274BD9" w14:textId="38910737" w:rsidR="0091002C" w:rsidRPr="00B811C2" w:rsidRDefault="0091002C" w:rsidP="008210EA">
            <w:pPr>
              <w:pStyle w:val="Listavistosa-nfasis11"/>
              <w:ind w:left="141"/>
              <w:jc w:val="both"/>
              <w:rPr>
                <w:rFonts w:ascii="Arial" w:hAnsi="Arial" w:cs="Arial"/>
              </w:rPr>
            </w:pPr>
            <w:r w:rsidRPr="00B811C2">
              <w:rPr>
                <w:rFonts w:ascii="Arial" w:hAnsi="Arial" w:cs="Arial"/>
              </w:rPr>
              <w:t>En consecuencia</w:t>
            </w:r>
            <w:r w:rsidR="008210EA" w:rsidRPr="00B811C2">
              <w:rPr>
                <w:rFonts w:ascii="Arial" w:hAnsi="Arial" w:cs="Arial"/>
              </w:rPr>
              <w:t xml:space="preserve">, </w:t>
            </w:r>
            <w:r w:rsidRPr="00B811C2">
              <w:rPr>
                <w:rFonts w:ascii="Arial" w:hAnsi="Arial" w:cs="Arial"/>
              </w:rPr>
              <w:t>se exceptúan de esta disposición:</w:t>
            </w:r>
          </w:p>
          <w:p w14:paraId="473A49AF" w14:textId="77777777" w:rsidR="00C52136" w:rsidRPr="00B811C2" w:rsidRDefault="00C52136" w:rsidP="008210EA">
            <w:pPr>
              <w:pStyle w:val="Listavistosa-nfasis11"/>
              <w:ind w:left="141"/>
              <w:jc w:val="both"/>
              <w:rPr>
                <w:rFonts w:ascii="Arial" w:hAnsi="Arial" w:cs="Arial"/>
              </w:rPr>
            </w:pPr>
          </w:p>
          <w:p w14:paraId="102DFF6C" w14:textId="045DE56D" w:rsidR="0091002C" w:rsidRPr="00B811C2" w:rsidRDefault="0091002C" w:rsidP="008210EA">
            <w:pPr>
              <w:pStyle w:val="Listavistosa-nfasis11"/>
              <w:ind w:left="141"/>
              <w:jc w:val="both"/>
              <w:rPr>
                <w:rFonts w:ascii="Arial" w:hAnsi="Arial" w:cs="Arial"/>
              </w:rPr>
            </w:pPr>
            <w:r w:rsidRPr="00B811C2">
              <w:rPr>
                <w:rFonts w:ascii="Arial" w:hAnsi="Arial" w:cs="Arial"/>
              </w:rPr>
              <w:t>1. Los permisos de uso del espectro radioeléctrico para la defensa y seguridad nacional, así como para programas</w:t>
            </w:r>
            <w:r w:rsidR="00652AB9" w:rsidRPr="00B811C2">
              <w:rPr>
                <w:rFonts w:ascii="Arial" w:hAnsi="Arial" w:cs="Arial"/>
              </w:rPr>
              <w:t xml:space="preserve"> </w:t>
            </w:r>
            <w:r w:rsidRPr="00B811C2">
              <w:rPr>
                <w:rFonts w:ascii="Arial" w:hAnsi="Arial" w:cs="Arial"/>
              </w:rPr>
              <w:t>sociales del Estado o para la atención y prevención de situaciones de emergencia y seguridad pública.</w:t>
            </w:r>
          </w:p>
          <w:p w14:paraId="294A6084" w14:textId="41D914B3" w:rsidR="0091002C" w:rsidRPr="00B811C2" w:rsidRDefault="0091002C" w:rsidP="008210EA">
            <w:pPr>
              <w:pStyle w:val="Listavistosa-nfasis11"/>
              <w:ind w:left="141"/>
              <w:jc w:val="both"/>
              <w:rPr>
                <w:rFonts w:ascii="Arial" w:hAnsi="Arial" w:cs="Arial"/>
              </w:rPr>
            </w:pPr>
            <w:r w:rsidRPr="00B811C2">
              <w:rPr>
                <w:rFonts w:ascii="Arial" w:hAnsi="Arial" w:cs="Arial"/>
              </w:rPr>
              <w:t>2. Los permisos de uso del espectro radioeléctrico para la prestación del servicio de radiodifusión sonora, los cuales</w:t>
            </w:r>
            <w:r w:rsidR="00652AB9" w:rsidRPr="00B811C2">
              <w:rPr>
                <w:rFonts w:ascii="Arial" w:hAnsi="Arial" w:cs="Arial"/>
              </w:rPr>
              <w:t xml:space="preserve"> </w:t>
            </w:r>
            <w:r w:rsidRPr="00B811C2">
              <w:rPr>
                <w:rFonts w:ascii="Arial" w:hAnsi="Arial" w:cs="Arial"/>
              </w:rPr>
              <w:t>continuarán rigiéndose por las reglas especiales previstas en el artículo 59 de la Ley 1341 de 2009.</w:t>
            </w:r>
          </w:p>
          <w:p w14:paraId="5FEF89E6" w14:textId="66B2519E" w:rsidR="0091002C" w:rsidRPr="00B811C2" w:rsidRDefault="0091002C" w:rsidP="008210EA">
            <w:pPr>
              <w:pStyle w:val="Listavistosa-nfasis11"/>
              <w:ind w:left="141"/>
              <w:jc w:val="both"/>
              <w:rPr>
                <w:rFonts w:ascii="Arial" w:hAnsi="Arial" w:cs="Arial"/>
              </w:rPr>
            </w:pPr>
            <w:r w:rsidRPr="00B811C2">
              <w:rPr>
                <w:rFonts w:ascii="Arial" w:hAnsi="Arial" w:cs="Arial"/>
              </w:rPr>
              <w:t>3. Los proveedores del servicio de televisión abierta radiodifundida que conserven sus concesiones, licencias,</w:t>
            </w:r>
            <w:r w:rsidR="00652AB9" w:rsidRPr="00B811C2">
              <w:rPr>
                <w:rFonts w:ascii="Arial" w:hAnsi="Arial" w:cs="Arial"/>
              </w:rPr>
              <w:t xml:space="preserve"> </w:t>
            </w:r>
            <w:r w:rsidRPr="00B811C2">
              <w:rPr>
                <w:rFonts w:ascii="Arial" w:hAnsi="Arial" w:cs="Arial"/>
              </w:rPr>
              <w:t>permisos y autorizaciones bajo el régimen concesional, se les aplicarán las reglas previstas en cada título</w:t>
            </w:r>
            <w:r w:rsidR="00652AB9" w:rsidRPr="00B811C2">
              <w:rPr>
                <w:rFonts w:ascii="Arial" w:hAnsi="Arial" w:cs="Arial"/>
              </w:rPr>
              <w:t xml:space="preserve"> </w:t>
            </w:r>
            <w:r w:rsidRPr="00B811C2">
              <w:rPr>
                <w:rFonts w:ascii="Arial" w:hAnsi="Arial" w:cs="Arial"/>
              </w:rPr>
              <w:t>habilitante según corresponda.</w:t>
            </w:r>
          </w:p>
          <w:p w14:paraId="61F1F86F" w14:textId="77777777" w:rsidR="00A52D68" w:rsidRPr="00B811C2" w:rsidRDefault="00A52D68" w:rsidP="008210EA">
            <w:pPr>
              <w:pStyle w:val="Listavistosa-nfasis11"/>
              <w:ind w:left="141"/>
              <w:jc w:val="both"/>
              <w:rPr>
                <w:rFonts w:ascii="Arial" w:hAnsi="Arial" w:cs="Arial"/>
              </w:rPr>
            </w:pPr>
          </w:p>
          <w:p w14:paraId="48C60588" w14:textId="1B366DE3" w:rsidR="00590DCB" w:rsidRPr="00B811C2" w:rsidRDefault="0091002C" w:rsidP="008210EA">
            <w:pPr>
              <w:pStyle w:val="Listavistosa-nfasis11"/>
              <w:ind w:left="141"/>
              <w:jc w:val="both"/>
              <w:rPr>
                <w:rFonts w:ascii="Arial" w:hAnsi="Arial" w:cs="Arial"/>
              </w:rPr>
            </w:pPr>
            <w:r w:rsidRPr="00B811C2">
              <w:rPr>
                <w:rFonts w:ascii="Arial" w:hAnsi="Arial" w:cs="Arial"/>
              </w:rPr>
              <w:t>Por lo tanto, de conformidad con el parágrafo 2 del artículo 11 de la Ley 1341 de 2009, modificado por el</w:t>
            </w:r>
            <w:r w:rsidR="00652AB9" w:rsidRPr="00B811C2">
              <w:rPr>
                <w:rFonts w:ascii="Arial" w:hAnsi="Arial" w:cs="Arial"/>
              </w:rPr>
              <w:t xml:space="preserve"> </w:t>
            </w:r>
            <w:r w:rsidRPr="00B811C2">
              <w:rPr>
                <w:rFonts w:ascii="Arial" w:hAnsi="Arial" w:cs="Arial"/>
              </w:rPr>
              <w:t>artículo 8 de la Ley 1978 de 2019, los permisos para el uso del espectro radioeléctrico podrán ser cedidos hasta por el</w:t>
            </w:r>
            <w:r w:rsidR="00652AB9" w:rsidRPr="00B811C2">
              <w:rPr>
                <w:rFonts w:ascii="Arial" w:hAnsi="Arial" w:cs="Arial"/>
              </w:rPr>
              <w:t xml:space="preserve"> </w:t>
            </w:r>
            <w:r w:rsidRPr="00B811C2">
              <w:rPr>
                <w:rFonts w:ascii="Arial" w:hAnsi="Arial" w:cs="Arial"/>
              </w:rPr>
              <w:t>plazo del permiso inicial o el de su renovación previa autorización del Ministerio de Tecnologías de la Información y las</w:t>
            </w:r>
            <w:r w:rsidR="00652AB9" w:rsidRPr="00B811C2">
              <w:rPr>
                <w:rFonts w:ascii="Arial" w:hAnsi="Arial" w:cs="Arial"/>
              </w:rPr>
              <w:t xml:space="preserve"> </w:t>
            </w:r>
            <w:r w:rsidRPr="00B811C2">
              <w:rPr>
                <w:rFonts w:ascii="Arial" w:hAnsi="Arial" w:cs="Arial"/>
              </w:rPr>
              <w:t>Comunicaciones, en los términos que se determinan en el presente proyecto, sin desmejora de los requisitos, calidad y</w:t>
            </w:r>
            <w:r w:rsidR="00A52D68" w:rsidRPr="00B811C2">
              <w:rPr>
                <w:rFonts w:ascii="Arial" w:hAnsi="Arial" w:cs="Arial"/>
              </w:rPr>
              <w:t xml:space="preserve"> </w:t>
            </w:r>
            <w:r w:rsidRPr="00B811C2">
              <w:rPr>
                <w:rFonts w:ascii="Arial" w:hAnsi="Arial" w:cs="Arial"/>
              </w:rPr>
              <w:t>garantías del uso, acceso y beneficio común del espectro, previamente establecidos en el acto de asignación del mismo,</w:t>
            </w:r>
            <w:r w:rsidR="00652AB9" w:rsidRPr="00B811C2">
              <w:rPr>
                <w:rFonts w:ascii="Arial" w:hAnsi="Arial" w:cs="Arial"/>
              </w:rPr>
              <w:t xml:space="preserve"> </w:t>
            </w:r>
            <w:r w:rsidRPr="00B811C2">
              <w:rPr>
                <w:rFonts w:ascii="Arial" w:hAnsi="Arial" w:cs="Arial"/>
              </w:rPr>
              <w:t>incorporando en el acto que autoriza la cesión las condiciones técnicas y económicas de mercado, que se evidencien al</w:t>
            </w:r>
            <w:r w:rsidR="00652AB9" w:rsidRPr="00B811C2">
              <w:rPr>
                <w:rFonts w:ascii="Arial" w:hAnsi="Arial" w:cs="Arial"/>
              </w:rPr>
              <w:t xml:space="preserve"> </w:t>
            </w:r>
            <w:r w:rsidRPr="00B811C2">
              <w:rPr>
                <w:rFonts w:ascii="Arial" w:hAnsi="Arial" w:cs="Arial"/>
              </w:rPr>
              <w:t>momento de la autorización</w:t>
            </w:r>
            <w:r w:rsidR="00590DCB" w:rsidRPr="00B811C2">
              <w:rPr>
                <w:rFonts w:ascii="Arial" w:hAnsi="Arial" w:cs="Arial"/>
              </w:rPr>
              <w:t>.</w:t>
            </w:r>
          </w:p>
          <w:p w14:paraId="745DA6D5" w14:textId="77777777" w:rsidR="00590DCB" w:rsidRPr="00B811C2" w:rsidRDefault="00590DCB" w:rsidP="008210EA">
            <w:pPr>
              <w:pStyle w:val="Listavistosa-nfasis11"/>
              <w:ind w:left="141"/>
              <w:jc w:val="both"/>
              <w:rPr>
                <w:rFonts w:ascii="Arial" w:hAnsi="Arial" w:cs="Arial"/>
              </w:rPr>
            </w:pPr>
          </w:p>
          <w:p w14:paraId="5F39C7C5" w14:textId="3312B7DB" w:rsidR="004C13BA" w:rsidRPr="00B811C2" w:rsidRDefault="003B399B" w:rsidP="008210EA">
            <w:pPr>
              <w:pStyle w:val="Listavistosa-nfasis11"/>
              <w:ind w:left="141"/>
              <w:jc w:val="both"/>
              <w:rPr>
                <w:rFonts w:ascii="Arial" w:hAnsi="Arial" w:cs="Arial"/>
              </w:rPr>
            </w:pPr>
            <w:r w:rsidRPr="00B811C2">
              <w:rPr>
                <w:rFonts w:ascii="Arial" w:hAnsi="Arial" w:cs="Arial"/>
              </w:rPr>
              <w:lastRenderedPageBreak/>
              <w:t xml:space="preserve">Al respecto, debe indicarse que </w:t>
            </w:r>
            <w:r w:rsidR="004C13BA" w:rsidRPr="00B811C2">
              <w:rPr>
                <w:rFonts w:ascii="Arial" w:hAnsi="Arial" w:cs="Arial"/>
              </w:rPr>
              <w:t>la Sentencia C-519 de 2016 de la Corte Constitucional indicó que “Tampoco se aviene con los imperativos</w:t>
            </w:r>
            <w:r w:rsidR="00590DCB" w:rsidRPr="00B811C2">
              <w:rPr>
                <w:rFonts w:ascii="Arial" w:hAnsi="Arial" w:cs="Arial"/>
              </w:rPr>
              <w:t xml:space="preserve"> </w:t>
            </w:r>
            <w:r w:rsidR="004C13BA" w:rsidRPr="00B811C2">
              <w:rPr>
                <w:rFonts w:ascii="Arial" w:hAnsi="Arial" w:cs="Arial"/>
              </w:rPr>
              <w:t>constitucionales la regla que priva a la Nación de obtener cualquier tipo de contraprestación en su favor, cuando tiene</w:t>
            </w:r>
            <w:r w:rsidR="00590DCB" w:rsidRPr="00B811C2">
              <w:rPr>
                <w:rFonts w:ascii="Arial" w:hAnsi="Arial" w:cs="Arial"/>
              </w:rPr>
              <w:t xml:space="preserve"> </w:t>
            </w:r>
            <w:r w:rsidR="004C13BA" w:rsidRPr="00B811C2">
              <w:rPr>
                <w:rFonts w:ascii="Arial" w:hAnsi="Arial" w:cs="Arial"/>
              </w:rPr>
              <w:t>lugar la cesión de los permisos de uso del espectro radioeléctrico. Entiende la Sala que los permisos pueden ser</w:t>
            </w:r>
            <w:r w:rsidR="00590DCB" w:rsidRPr="00B811C2">
              <w:rPr>
                <w:rFonts w:ascii="Arial" w:hAnsi="Arial" w:cs="Arial"/>
              </w:rPr>
              <w:t xml:space="preserve"> </w:t>
            </w:r>
            <w:r w:rsidR="004C13BA" w:rsidRPr="00B811C2">
              <w:rPr>
                <w:rFonts w:ascii="Arial" w:hAnsi="Arial" w:cs="Arial"/>
              </w:rPr>
              <w:t>conferidos sin que se condicione su cesión a una contraprestación. Lo que no es de recibo es que el legislador le impida</w:t>
            </w:r>
            <w:r w:rsidR="00590DCB" w:rsidRPr="00B811C2">
              <w:rPr>
                <w:rFonts w:ascii="Arial" w:hAnsi="Arial" w:cs="Arial"/>
              </w:rPr>
              <w:t xml:space="preserve"> </w:t>
            </w:r>
            <w:r w:rsidR="004C13BA" w:rsidRPr="00B811C2">
              <w:rPr>
                <w:rFonts w:ascii="Arial" w:hAnsi="Arial" w:cs="Arial"/>
              </w:rPr>
              <w:t>a la Administración establecer algún tipo de contraprestación por ese acto jurídico que supone un cambio en el titular del</w:t>
            </w:r>
            <w:r w:rsidR="00E62473" w:rsidRPr="00B811C2">
              <w:rPr>
                <w:rFonts w:ascii="Arial" w:hAnsi="Arial" w:cs="Arial"/>
              </w:rPr>
              <w:t xml:space="preserve"> permiso y, por ende, un cambio en el usuario del espectro. Es factible que el nuevo titular suponga peculiaridades que en el sentir de la Administración den lugar a ajustar alguna contraprestación. No se pierda de vista que tal como se dijo en esta providencia, el asunto de las contraprestaciones excede el marco de lo meramente dinerario”.</w:t>
            </w:r>
          </w:p>
          <w:p w14:paraId="10F2840A" w14:textId="77777777" w:rsidR="00590DCB" w:rsidRPr="00B811C2" w:rsidRDefault="00590DCB" w:rsidP="008210EA">
            <w:pPr>
              <w:pStyle w:val="Listavistosa-nfasis11"/>
              <w:ind w:left="141"/>
              <w:jc w:val="both"/>
              <w:rPr>
                <w:rFonts w:ascii="Arial" w:hAnsi="Arial" w:cs="Arial"/>
              </w:rPr>
            </w:pPr>
          </w:p>
          <w:p w14:paraId="7A5F6F99" w14:textId="76157ED4" w:rsidR="005E1143" w:rsidRPr="00B811C2" w:rsidRDefault="004C13BA" w:rsidP="008210EA">
            <w:pPr>
              <w:pStyle w:val="Listavistosa-nfasis11"/>
              <w:ind w:left="141"/>
              <w:jc w:val="both"/>
              <w:rPr>
                <w:rFonts w:ascii="Arial" w:hAnsi="Arial" w:cs="Arial"/>
              </w:rPr>
            </w:pPr>
            <w:r w:rsidRPr="00B811C2">
              <w:rPr>
                <w:rFonts w:ascii="Arial" w:hAnsi="Arial" w:cs="Arial"/>
              </w:rPr>
              <w:t>De igual manera, las disposiciones acá contenidas tienen como finalidad la promoción de la competencia</w:t>
            </w:r>
            <w:r w:rsidR="005E1143" w:rsidRPr="00B811C2">
              <w:rPr>
                <w:rFonts w:ascii="Arial" w:hAnsi="Arial" w:cs="Arial"/>
              </w:rPr>
              <w:t xml:space="preserve"> y la inversión en el sector de Tecnologías de la Información y las Comunicaciones por parte de los diferentes Proveedores de Redes y Servicios de Telecomunicaciones (PRST), con aquellas condiciones especiales que el mismo Ministerio de Tecnologías de la Información y las Comunicaciones puede imponer con ocasión del desarrollo de procesos de selección objetiva para el otorgamiento de permisos de uso del espectro radioeléctrico, dependiendo de las condiciones técnicas y de mercado que se evidencien en cada proceso, que garanticen, entre otros fines constitucionales, una igualdad material a aquellos participantes que deben realizar mayores esfuerzos comparativos en términos de inversión, mismos que surgen del hecho objetivo de ausencia de red para prestar el servicio de telecomunicaciones. </w:t>
            </w:r>
          </w:p>
          <w:p w14:paraId="20369ECE" w14:textId="77777777" w:rsidR="005E1143" w:rsidRPr="00B811C2" w:rsidRDefault="005E1143" w:rsidP="008210EA">
            <w:pPr>
              <w:pStyle w:val="Listavistosa-nfasis11"/>
              <w:ind w:left="141"/>
              <w:jc w:val="both"/>
              <w:rPr>
                <w:rFonts w:ascii="Arial" w:hAnsi="Arial" w:cs="Arial"/>
              </w:rPr>
            </w:pPr>
          </w:p>
          <w:p w14:paraId="5F43C644" w14:textId="7135B7E7" w:rsidR="009C43D9" w:rsidRPr="00B811C2" w:rsidRDefault="009C43D9" w:rsidP="008210EA">
            <w:pPr>
              <w:pStyle w:val="Listavistosa-nfasis11"/>
              <w:ind w:left="141"/>
              <w:jc w:val="both"/>
              <w:rPr>
                <w:rFonts w:ascii="Arial" w:hAnsi="Arial" w:cs="Arial"/>
              </w:rPr>
            </w:pPr>
            <w:r w:rsidRPr="00B811C2">
              <w:rPr>
                <w:rFonts w:ascii="Arial" w:hAnsi="Arial" w:cs="Arial"/>
              </w:rPr>
              <w:t xml:space="preserve">Así mismo, </w:t>
            </w:r>
            <w:r w:rsidR="003B399B" w:rsidRPr="00B811C2">
              <w:rPr>
                <w:rFonts w:ascii="Arial" w:hAnsi="Arial" w:cs="Arial"/>
              </w:rPr>
              <w:t xml:space="preserve">se considera </w:t>
            </w:r>
            <w:r w:rsidRPr="00B811C2">
              <w:rPr>
                <w:rFonts w:ascii="Arial" w:hAnsi="Arial" w:cs="Arial"/>
              </w:rPr>
              <w:t>necesario otorgar mayor claridad y precisión al trámite de cesión de los permisos para el uso del espectro radioeléctrico, especialmente aquello relacionado con las condiciones y/o calidades particulares de quienes acuden al trámite de cesión de permisos de uso del espectro radioeléctrico, con el fin de asegurar la promoción de la competencia y la inversión en el sector de las tecnologías de la información y las comunicaciones por parte de los diferentes Prestadores de Redes y Servicios de Telecomunicaciones (PRST)</w:t>
            </w:r>
            <w:r w:rsidR="005F0134" w:rsidRPr="00B811C2">
              <w:rPr>
                <w:rFonts w:ascii="Arial" w:hAnsi="Arial" w:cs="Arial"/>
              </w:rPr>
              <w:t>.</w:t>
            </w:r>
          </w:p>
          <w:p w14:paraId="0F7A233D" w14:textId="352C0F73" w:rsidR="005F0134" w:rsidRPr="00B811C2" w:rsidRDefault="005F0134" w:rsidP="008210EA">
            <w:pPr>
              <w:pStyle w:val="Listavistosa-nfasis11"/>
              <w:ind w:left="141"/>
              <w:jc w:val="both"/>
              <w:rPr>
                <w:rFonts w:ascii="Arial" w:hAnsi="Arial" w:cs="Arial"/>
              </w:rPr>
            </w:pPr>
          </w:p>
          <w:p w14:paraId="76597009" w14:textId="2008B5B7" w:rsidR="00865444" w:rsidRPr="00B811C2" w:rsidRDefault="00865444" w:rsidP="008210EA">
            <w:pPr>
              <w:pStyle w:val="Listavistosa-nfasis11"/>
              <w:ind w:left="141"/>
              <w:jc w:val="both"/>
              <w:rPr>
                <w:rFonts w:ascii="Arial" w:hAnsi="Arial" w:cs="Arial"/>
              </w:rPr>
            </w:pPr>
            <w:r w:rsidRPr="00B811C2">
              <w:rPr>
                <w:rFonts w:ascii="Arial" w:hAnsi="Arial" w:cs="Arial"/>
              </w:rPr>
              <w:t>Finalmente, teniendo en</w:t>
            </w:r>
            <w:r w:rsidR="007574B2" w:rsidRPr="00B811C2">
              <w:rPr>
                <w:rFonts w:ascii="Arial" w:hAnsi="Arial" w:cs="Arial"/>
              </w:rPr>
              <w:t xml:space="preserve"> cuenta la complejidad que pueden representar aspectos</w:t>
            </w:r>
            <w:r w:rsidRPr="00B811C2">
              <w:rPr>
                <w:rFonts w:ascii="Arial" w:hAnsi="Arial" w:cs="Arial"/>
              </w:rPr>
              <w:t xml:space="preserve"> técnicos, de capacidad, cobertura, carga, continuidad de servicio, entre otros,</w:t>
            </w:r>
            <w:r w:rsidR="007574B2" w:rsidRPr="00B811C2">
              <w:rPr>
                <w:rFonts w:ascii="Arial" w:hAnsi="Arial" w:cs="Arial"/>
              </w:rPr>
              <w:t xml:space="preserve"> los cuales son parte fundamental del trámite de cesión de permisos de uso del espectro, es necesario que la Administración cuente con un término prudente para llevar a cabo un análisis riguroso</w:t>
            </w:r>
            <w:r w:rsidR="00B50A24" w:rsidRPr="00B811C2">
              <w:rPr>
                <w:rFonts w:ascii="Arial" w:hAnsi="Arial" w:cs="Arial"/>
              </w:rPr>
              <w:t xml:space="preserve"> de los mismos</w:t>
            </w:r>
            <w:r w:rsidR="007574B2" w:rsidRPr="00B811C2">
              <w:rPr>
                <w:rFonts w:ascii="Arial" w:hAnsi="Arial" w:cs="Arial"/>
              </w:rPr>
              <w:t>.</w:t>
            </w:r>
          </w:p>
          <w:p w14:paraId="0E60DDDD" w14:textId="77777777" w:rsidR="00865444" w:rsidRPr="00B811C2" w:rsidRDefault="00865444" w:rsidP="008210EA">
            <w:pPr>
              <w:pStyle w:val="Listavistosa-nfasis11"/>
              <w:ind w:left="141"/>
              <w:jc w:val="both"/>
              <w:rPr>
                <w:rFonts w:ascii="Arial" w:hAnsi="Arial" w:cs="Arial"/>
              </w:rPr>
            </w:pPr>
          </w:p>
          <w:p w14:paraId="0C433D24" w14:textId="115DE120" w:rsidR="00B31FE1" w:rsidRPr="00590DCB" w:rsidRDefault="00865444" w:rsidP="008210EA">
            <w:pPr>
              <w:pStyle w:val="Listavistosa-nfasis11"/>
              <w:ind w:left="141"/>
              <w:jc w:val="both"/>
              <w:rPr>
                <w:rFonts w:ascii="Arial" w:hAnsi="Arial" w:cs="Arial"/>
              </w:rPr>
            </w:pPr>
            <w:r w:rsidRPr="00B811C2">
              <w:rPr>
                <w:rFonts w:ascii="Arial" w:hAnsi="Arial" w:cs="Arial"/>
              </w:rPr>
              <w:t xml:space="preserve">En </w:t>
            </w:r>
            <w:r w:rsidR="004C13BA" w:rsidRPr="00B811C2">
              <w:rPr>
                <w:rFonts w:ascii="Arial" w:hAnsi="Arial" w:cs="Arial"/>
              </w:rPr>
              <w:t>virtud de l</w:t>
            </w:r>
            <w:r w:rsidR="005F0134" w:rsidRPr="00B811C2">
              <w:rPr>
                <w:rFonts w:ascii="Arial" w:hAnsi="Arial" w:cs="Arial"/>
              </w:rPr>
              <w:t>o expuesto</w:t>
            </w:r>
            <w:r w:rsidR="004C13BA" w:rsidRPr="00B811C2">
              <w:rPr>
                <w:rFonts w:ascii="Arial" w:hAnsi="Arial" w:cs="Arial"/>
              </w:rPr>
              <w:t xml:space="preserve">, es necesario </w:t>
            </w:r>
            <w:r w:rsidR="005F0134" w:rsidRPr="00B811C2">
              <w:rPr>
                <w:rFonts w:ascii="Arial" w:hAnsi="Arial" w:cs="Arial"/>
              </w:rPr>
              <w:t>subrogar</w:t>
            </w:r>
            <w:r w:rsidR="004C13BA" w:rsidRPr="00B811C2">
              <w:rPr>
                <w:rFonts w:ascii="Arial" w:hAnsi="Arial" w:cs="Arial"/>
              </w:rPr>
              <w:t xml:space="preserve"> el capítulo 7 </w:t>
            </w:r>
            <w:r w:rsidR="005F0134" w:rsidRPr="00B811C2">
              <w:rPr>
                <w:rFonts w:ascii="Arial" w:hAnsi="Arial" w:cs="Arial"/>
              </w:rPr>
              <w:t>de</w:t>
            </w:r>
            <w:r w:rsidR="004C13BA" w:rsidRPr="00B811C2">
              <w:rPr>
                <w:rFonts w:ascii="Arial" w:hAnsi="Arial" w:cs="Arial"/>
              </w:rPr>
              <w:t>l título 2 de la parte 2</w:t>
            </w:r>
            <w:r w:rsidR="00590DCB" w:rsidRPr="00B811C2">
              <w:rPr>
                <w:rFonts w:ascii="Arial" w:hAnsi="Arial" w:cs="Arial"/>
              </w:rPr>
              <w:t xml:space="preserve"> </w:t>
            </w:r>
            <w:r w:rsidR="004C13BA" w:rsidRPr="00B811C2">
              <w:rPr>
                <w:rFonts w:ascii="Arial" w:hAnsi="Arial" w:cs="Arial"/>
              </w:rPr>
              <w:t>del libro 2 del Decreto Único Reglamentario del Sector de Tecnologías de la Información y las Comunicaciones, Decreto</w:t>
            </w:r>
            <w:r w:rsidR="00590DCB" w:rsidRPr="00B811C2">
              <w:rPr>
                <w:rFonts w:ascii="Arial" w:hAnsi="Arial" w:cs="Arial"/>
              </w:rPr>
              <w:t xml:space="preserve"> </w:t>
            </w:r>
            <w:r w:rsidR="004C13BA" w:rsidRPr="00B811C2">
              <w:rPr>
                <w:rFonts w:ascii="Arial" w:hAnsi="Arial" w:cs="Arial"/>
              </w:rPr>
              <w:t xml:space="preserve">1078 de 2015, </w:t>
            </w:r>
            <w:r w:rsidR="00B50A24" w:rsidRPr="00B811C2">
              <w:rPr>
                <w:rFonts w:ascii="Arial" w:hAnsi="Arial" w:cs="Arial"/>
              </w:rPr>
              <w:t>relacionado con</w:t>
            </w:r>
            <w:r w:rsidR="004C13BA" w:rsidRPr="00B811C2">
              <w:rPr>
                <w:rFonts w:ascii="Arial" w:hAnsi="Arial" w:cs="Arial"/>
              </w:rPr>
              <w:t xml:space="preserve"> las reglas para la cesión de los permisos de uso del espectro radioeléctrico, en</w:t>
            </w:r>
            <w:r w:rsidR="00590DCB" w:rsidRPr="00B811C2">
              <w:rPr>
                <w:rFonts w:ascii="Arial" w:hAnsi="Arial" w:cs="Arial"/>
              </w:rPr>
              <w:t xml:space="preserve"> </w:t>
            </w:r>
            <w:r w:rsidR="004C13BA" w:rsidRPr="00B811C2">
              <w:rPr>
                <w:rFonts w:ascii="Arial" w:hAnsi="Arial" w:cs="Arial"/>
              </w:rPr>
              <w:t>cumplimiento de lo previsto en el parágrafo segundo del artículo 11 de la Ley 1341 de 2009, modificado por la Ley 1978</w:t>
            </w:r>
            <w:r w:rsidR="00590DCB" w:rsidRPr="00B811C2">
              <w:rPr>
                <w:rFonts w:ascii="Arial" w:hAnsi="Arial" w:cs="Arial"/>
              </w:rPr>
              <w:t xml:space="preserve"> </w:t>
            </w:r>
            <w:r w:rsidR="004C13BA" w:rsidRPr="00B811C2">
              <w:rPr>
                <w:rFonts w:ascii="Arial" w:hAnsi="Arial" w:cs="Arial"/>
              </w:rPr>
              <w:t>de 2019, articulo 8.</w:t>
            </w:r>
            <w:r w:rsidR="00664368">
              <w:rPr>
                <w:rFonts w:ascii="Arial" w:hAnsi="Arial" w:cs="Arial"/>
              </w:rPr>
              <w:t xml:space="preserve"> Como consecuencia de lo anterior, se </w:t>
            </w:r>
            <w:r w:rsidR="0083033D">
              <w:rPr>
                <w:rFonts w:ascii="Arial" w:hAnsi="Arial" w:cs="Arial"/>
              </w:rPr>
              <w:t xml:space="preserve">dispondrá </w:t>
            </w:r>
            <w:r w:rsidR="00F82ECF">
              <w:rPr>
                <w:rFonts w:ascii="Arial" w:hAnsi="Arial" w:cs="Arial"/>
              </w:rPr>
              <w:t xml:space="preserve">la </w:t>
            </w:r>
            <w:r w:rsidR="00664368">
              <w:rPr>
                <w:rFonts w:ascii="Arial" w:hAnsi="Arial" w:cs="Arial"/>
              </w:rPr>
              <w:t>deroga</w:t>
            </w:r>
            <w:r w:rsidR="00F82ECF">
              <w:rPr>
                <w:rFonts w:ascii="Arial" w:hAnsi="Arial" w:cs="Arial"/>
              </w:rPr>
              <w:t>toria</w:t>
            </w:r>
            <w:r w:rsidR="00664368">
              <w:rPr>
                <w:rFonts w:ascii="Arial" w:hAnsi="Arial" w:cs="Arial"/>
              </w:rPr>
              <w:t xml:space="preserve"> el Decreto 934 del 2021</w:t>
            </w:r>
            <w:r w:rsidR="00A204DB">
              <w:rPr>
                <w:rFonts w:ascii="Arial" w:hAnsi="Arial" w:cs="Arial"/>
              </w:rPr>
              <w:t xml:space="preserve">, que </w:t>
            </w:r>
            <w:r w:rsidR="0083033D">
              <w:rPr>
                <w:rFonts w:ascii="Arial" w:hAnsi="Arial" w:cs="Arial"/>
              </w:rPr>
              <w:t xml:space="preserve">adicionó </w:t>
            </w:r>
            <w:r w:rsidR="0083033D" w:rsidRPr="00B811C2">
              <w:rPr>
                <w:rFonts w:ascii="Arial" w:hAnsi="Arial" w:cs="Arial"/>
              </w:rPr>
              <w:t xml:space="preserve">el capítulo 7 </w:t>
            </w:r>
            <w:r w:rsidR="0083033D">
              <w:rPr>
                <w:rFonts w:ascii="Arial" w:hAnsi="Arial" w:cs="Arial"/>
              </w:rPr>
              <w:t>al</w:t>
            </w:r>
            <w:r w:rsidR="0083033D" w:rsidRPr="00B811C2">
              <w:rPr>
                <w:rFonts w:ascii="Arial" w:hAnsi="Arial" w:cs="Arial"/>
              </w:rPr>
              <w:t xml:space="preserve"> título 2 de la parte 2 del libro 2 del Decreto 1078 de 2015</w:t>
            </w:r>
            <w:r w:rsidR="0083033D">
              <w:rPr>
                <w:rFonts w:ascii="Arial" w:hAnsi="Arial" w:cs="Arial"/>
              </w:rPr>
              <w:t>.</w:t>
            </w:r>
          </w:p>
        </w:tc>
      </w:tr>
      <w:tr w:rsidR="00590DCB" w:rsidRPr="00590DCB" w14:paraId="41C8F396" w14:textId="77777777" w:rsidTr="7D5E7BDC">
        <w:trPr>
          <w:trHeight w:val="47"/>
        </w:trPr>
        <w:tc>
          <w:tcPr>
            <w:tcW w:w="10774" w:type="dxa"/>
            <w:gridSpan w:val="3"/>
            <w:shd w:val="clear" w:color="auto" w:fill="FFFFFF" w:themeFill="background1"/>
            <w:vAlign w:val="center"/>
          </w:tcPr>
          <w:p w14:paraId="0D0B940D" w14:textId="77777777" w:rsidR="00836EB8" w:rsidRPr="00590DCB" w:rsidRDefault="00836EB8" w:rsidP="0075705D">
            <w:pPr>
              <w:jc w:val="both"/>
              <w:rPr>
                <w:rFonts w:cs="Arial"/>
                <w:lang w:eastAsia="es-CO"/>
              </w:rPr>
            </w:pPr>
          </w:p>
        </w:tc>
      </w:tr>
      <w:tr w:rsidR="00590DCB" w:rsidRPr="00590DCB" w14:paraId="620CB7A2" w14:textId="77777777" w:rsidTr="7D5E7BD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896C5A" w14:textId="77777777" w:rsidR="00DF60FD" w:rsidRPr="00590DCB" w:rsidRDefault="000E1DFF" w:rsidP="00F25909">
            <w:pPr>
              <w:numPr>
                <w:ilvl w:val="0"/>
                <w:numId w:val="1"/>
              </w:numPr>
              <w:ind w:left="494"/>
              <w:rPr>
                <w:rFonts w:cs="Arial"/>
                <w:b/>
                <w:sz w:val="22"/>
                <w:szCs w:val="22"/>
              </w:rPr>
            </w:pPr>
            <w:r w:rsidRPr="00590DCB">
              <w:rPr>
                <w:rFonts w:cs="Arial"/>
                <w:b/>
                <w:sz w:val="22"/>
                <w:szCs w:val="22"/>
              </w:rPr>
              <w:t>Á</w:t>
            </w:r>
            <w:r w:rsidR="00DF60FD" w:rsidRPr="00590DCB">
              <w:rPr>
                <w:rFonts w:cs="Arial"/>
                <w:b/>
                <w:sz w:val="22"/>
                <w:szCs w:val="22"/>
              </w:rPr>
              <w:t>MBITO DE APLICACIÓN Y SUJETO</w:t>
            </w:r>
            <w:r w:rsidR="00795C6B" w:rsidRPr="00590DCB">
              <w:rPr>
                <w:rFonts w:cs="Arial"/>
                <w:b/>
                <w:sz w:val="22"/>
                <w:szCs w:val="22"/>
              </w:rPr>
              <w:t>S</w:t>
            </w:r>
            <w:r w:rsidR="00DF60FD" w:rsidRPr="00590DCB">
              <w:rPr>
                <w:rFonts w:cs="Arial"/>
                <w:b/>
                <w:sz w:val="22"/>
                <w:szCs w:val="22"/>
              </w:rPr>
              <w:t xml:space="preserve"> A QUIEN</w:t>
            </w:r>
            <w:r w:rsidR="00795C6B" w:rsidRPr="00590DCB">
              <w:rPr>
                <w:rFonts w:cs="Arial"/>
                <w:b/>
                <w:sz w:val="22"/>
                <w:szCs w:val="22"/>
              </w:rPr>
              <w:t>ES</w:t>
            </w:r>
            <w:r w:rsidR="00DF60FD" w:rsidRPr="00590DCB">
              <w:rPr>
                <w:rFonts w:cs="Arial"/>
                <w:b/>
                <w:sz w:val="22"/>
                <w:szCs w:val="22"/>
              </w:rPr>
              <w:t xml:space="preserve"> VA DIRIGIDO</w:t>
            </w:r>
          </w:p>
          <w:p w14:paraId="24D358E0" w14:textId="6B268F79" w:rsidR="000B1045" w:rsidRPr="00B811C2" w:rsidRDefault="00696582" w:rsidP="00B811C2">
            <w:pPr>
              <w:pStyle w:val="Listavistosa-nfasis11"/>
              <w:spacing w:line="240" w:lineRule="auto"/>
              <w:ind w:left="494"/>
              <w:jc w:val="both"/>
              <w:rPr>
                <w:rFonts w:ascii="Arial" w:hAnsi="Arial" w:cs="Arial"/>
                <w:i/>
                <w:sz w:val="18"/>
              </w:rPr>
            </w:pPr>
            <w:r w:rsidRPr="00590DCB">
              <w:rPr>
                <w:rFonts w:ascii="Arial" w:hAnsi="Arial" w:cs="Arial"/>
                <w:i/>
                <w:sz w:val="18"/>
              </w:rPr>
              <w:t xml:space="preserve"> </w:t>
            </w:r>
            <w:r w:rsidR="00795C6B" w:rsidRPr="00590DCB">
              <w:rPr>
                <w:rFonts w:ascii="Arial" w:hAnsi="Arial" w:cs="Arial"/>
                <w:i/>
                <w:sz w:val="18"/>
              </w:rPr>
              <w:t>(Por favor indique el ámbito de aplicación o sujetos obligados de la norma)</w:t>
            </w:r>
          </w:p>
          <w:p w14:paraId="7A72F9D3" w14:textId="77777777" w:rsidR="00B811C2" w:rsidRDefault="00B811C2" w:rsidP="00B811C2">
            <w:pPr>
              <w:pStyle w:val="Listavistosa-nfasis11"/>
              <w:ind w:left="141"/>
              <w:jc w:val="both"/>
              <w:rPr>
                <w:rFonts w:ascii="Arial" w:hAnsi="Arial" w:cs="Arial"/>
              </w:rPr>
            </w:pPr>
          </w:p>
          <w:p w14:paraId="0D94A4A6" w14:textId="627D42A7" w:rsidR="000B1045" w:rsidRPr="00B811C2" w:rsidRDefault="000B1045" w:rsidP="00B811C2">
            <w:pPr>
              <w:pStyle w:val="Listavistosa-nfasis11"/>
              <w:ind w:left="141"/>
              <w:jc w:val="both"/>
              <w:rPr>
                <w:rFonts w:ascii="Arial" w:hAnsi="Arial" w:cs="Arial"/>
              </w:rPr>
            </w:pPr>
            <w:r w:rsidRPr="00B811C2">
              <w:rPr>
                <w:rFonts w:ascii="Arial" w:hAnsi="Arial" w:cs="Arial"/>
              </w:rPr>
              <w:t xml:space="preserve">Las disposiciones del capítulo 7 </w:t>
            </w:r>
            <w:r w:rsidR="00A35A36" w:rsidRPr="00B811C2">
              <w:rPr>
                <w:rFonts w:ascii="Arial" w:hAnsi="Arial" w:cs="Arial"/>
              </w:rPr>
              <w:t>de</w:t>
            </w:r>
            <w:r w:rsidRPr="00B811C2">
              <w:rPr>
                <w:rFonts w:ascii="Arial" w:hAnsi="Arial" w:cs="Arial"/>
              </w:rPr>
              <w:t>l título 2 de la parte 2 del libro 2 del Decreto 1078 de 2015, Decreto Único</w:t>
            </w:r>
          </w:p>
          <w:p w14:paraId="0E27B00A" w14:textId="220AA3B1" w:rsidR="00522B2B" w:rsidRPr="00743D2B" w:rsidRDefault="000B1045" w:rsidP="00743D2B">
            <w:pPr>
              <w:pStyle w:val="Listavistosa-nfasis11"/>
              <w:ind w:left="141"/>
              <w:jc w:val="both"/>
              <w:rPr>
                <w:rFonts w:ascii="Arial" w:hAnsi="Arial" w:cs="Arial"/>
              </w:rPr>
            </w:pPr>
            <w:r w:rsidRPr="00B811C2">
              <w:rPr>
                <w:rFonts w:ascii="Arial" w:hAnsi="Arial" w:cs="Arial"/>
              </w:rPr>
              <w:lastRenderedPageBreak/>
              <w:t>Reglamentario del Sector de Tecnologías de la Información y las Comunicaciones, aplican a titulares de permisos de uso de espectro radioeléctrico y proveedores</w:t>
            </w:r>
            <w:r w:rsidR="00590DCB" w:rsidRPr="00B811C2">
              <w:rPr>
                <w:rFonts w:ascii="Arial" w:hAnsi="Arial" w:cs="Arial"/>
              </w:rPr>
              <w:t xml:space="preserve"> </w:t>
            </w:r>
            <w:r w:rsidRPr="00B811C2">
              <w:rPr>
                <w:rFonts w:ascii="Arial" w:hAnsi="Arial" w:cs="Arial"/>
              </w:rPr>
              <w:t>de redes y servicios de telecomunicaciones que se encuentren en el régimen de habilitación general.</w:t>
            </w:r>
          </w:p>
        </w:tc>
      </w:tr>
      <w:tr w:rsidR="00590DCB" w:rsidRPr="00590DCB" w14:paraId="10EC636E" w14:textId="77777777" w:rsidTr="7D5E7BDC">
        <w:trPr>
          <w:trHeight w:val="278"/>
        </w:trPr>
        <w:tc>
          <w:tcPr>
            <w:tcW w:w="10774" w:type="dxa"/>
            <w:gridSpan w:val="3"/>
            <w:tcBorders>
              <w:bottom w:val="single" w:sz="4" w:space="0" w:color="auto"/>
            </w:tcBorders>
            <w:shd w:val="clear" w:color="auto" w:fill="FFFFFF" w:themeFill="background1"/>
            <w:vAlign w:val="center"/>
          </w:tcPr>
          <w:p w14:paraId="2384BB05" w14:textId="77777777" w:rsidR="00DF60FD" w:rsidRPr="00590DCB" w:rsidRDefault="00795C6B" w:rsidP="0075705D">
            <w:pPr>
              <w:ind w:left="494" w:hanging="283"/>
              <w:rPr>
                <w:rFonts w:cs="Arial"/>
                <w:b/>
                <w:sz w:val="22"/>
                <w:szCs w:val="22"/>
              </w:rPr>
            </w:pPr>
            <w:r w:rsidRPr="00590DCB">
              <w:rPr>
                <w:rFonts w:cs="Arial"/>
                <w:b/>
                <w:sz w:val="22"/>
                <w:szCs w:val="22"/>
              </w:rPr>
              <w:lastRenderedPageBreak/>
              <w:t xml:space="preserve">3. </w:t>
            </w:r>
            <w:r w:rsidR="00DF60FD" w:rsidRPr="00590DCB">
              <w:rPr>
                <w:rFonts w:cs="Arial"/>
                <w:b/>
                <w:sz w:val="22"/>
                <w:szCs w:val="22"/>
              </w:rPr>
              <w:t>VIABILIDAD JURÍDICA</w:t>
            </w:r>
          </w:p>
          <w:p w14:paraId="62D48FC5" w14:textId="77777777" w:rsidR="00D05B67" w:rsidRPr="00590DCB" w:rsidRDefault="00D05B67" w:rsidP="0075705D">
            <w:pPr>
              <w:ind w:left="494" w:hanging="283"/>
              <w:rPr>
                <w:rFonts w:cs="Arial"/>
                <w:i/>
                <w:sz w:val="18"/>
                <w:szCs w:val="22"/>
              </w:rPr>
            </w:pPr>
            <w:r w:rsidRPr="00590DCB">
              <w:rPr>
                <w:rFonts w:cs="Arial"/>
                <w:i/>
                <w:sz w:val="18"/>
                <w:szCs w:val="22"/>
              </w:rPr>
              <w:t>(Por favor desarrolle cada uno de los siguientes puntos)</w:t>
            </w:r>
          </w:p>
          <w:p w14:paraId="60061E4C" w14:textId="77777777" w:rsidR="00D05B67" w:rsidRPr="00296897" w:rsidRDefault="00D05B67" w:rsidP="0075705D">
            <w:pPr>
              <w:ind w:left="494" w:hanging="283"/>
              <w:rPr>
                <w:rFonts w:cs="Arial"/>
                <w:i/>
                <w:sz w:val="22"/>
                <w:szCs w:val="22"/>
              </w:rPr>
            </w:pPr>
          </w:p>
          <w:p w14:paraId="74B6869D" w14:textId="3AB70168" w:rsidR="00C80AB5" w:rsidRPr="001905F8" w:rsidRDefault="00C80AB5" w:rsidP="00E3783B">
            <w:pPr>
              <w:pStyle w:val="Prrafodelista"/>
              <w:numPr>
                <w:ilvl w:val="1"/>
                <w:numId w:val="8"/>
              </w:numPr>
              <w:jc w:val="both"/>
              <w:rPr>
                <w:rFonts w:cs="Arial"/>
                <w:b/>
                <w:sz w:val="22"/>
                <w:szCs w:val="22"/>
              </w:rPr>
            </w:pPr>
            <w:r w:rsidRPr="001905F8">
              <w:rPr>
                <w:rFonts w:cs="Arial"/>
                <w:b/>
                <w:sz w:val="22"/>
                <w:szCs w:val="22"/>
              </w:rPr>
              <w:t>Análisis de las normas que otorgan la competencia para la expedición del proyecto normativo.</w:t>
            </w:r>
          </w:p>
          <w:p w14:paraId="0E30AEC5" w14:textId="77777777" w:rsidR="00296897" w:rsidRPr="00296897" w:rsidRDefault="00296897" w:rsidP="00296897">
            <w:pPr>
              <w:pStyle w:val="Prrafodelista"/>
              <w:jc w:val="both"/>
              <w:rPr>
                <w:rFonts w:cs="Arial"/>
                <w:sz w:val="22"/>
                <w:szCs w:val="22"/>
              </w:rPr>
            </w:pPr>
          </w:p>
          <w:p w14:paraId="19571D30" w14:textId="197DCAC0" w:rsidR="00C80AB5" w:rsidRDefault="00C80AB5" w:rsidP="00C80AB5">
            <w:pPr>
              <w:jc w:val="both"/>
              <w:rPr>
                <w:rFonts w:cs="Arial"/>
                <w:sz w:val="22"/>
                <w:szCs w:val="22"/>
              </w:rPr>
            </w:pPr>
            <w:r w:rsidRPr="00296897">
              <w:rPr>
                <w:rFonts w:cs="Arial"/>
                <w:sz w:val="22"/>
                <w:szCs w:val="22"/>
              </w:rPr>
              <w:t>Análisis expreso y detallado de las normas que otorgan competencia para la expedición del acto administrativo:</w:t>
            </w:r>
          </w:p>
          <w:p w14:paraId="09D7D576" w14:textId="77777777" w:rsidR="00E3783B" w:rsidRPr="00296897" w:rsidRDefault="00E3783B" w:rsidP="00C80AB5">
            <w:pPr>
              <w:jc w:val="both"/>
              <w:rPr>
                <w:rFonts w:cs="Arial"/>
                <w:sz w:val="22"/>
                <w:szCs w:val="22"/>
              </w:rPr>
            </w:pPr>
          </w:p>
          <w:p w14:paraId="40D95B9B" w14:textId="7C938E91" w:rsidR="00C80AB5" w:rsidRDefault="00C80AB5" w:rsidP="00C80AB5">
            <w:pPr>
              <w:jc w:val="both"/>
              <w:rPr>
                <w:rFonts w:cs="Arial"/>
                <w:sz w:val="22"/>
                <w:szCs w:val="22"/>
              </w:rPr>
            </w:pPr>
            <w:r w:rsidRPr="00296897">
              <w:rPr>
                <w:rFonts w:cs="Arial"/>
                <w:sz w:val="22"/>
                <w:szCs w:val="22"/>
              </w:rPr>
              <w:t>Las normas que otorgan la competencia para la expedición del acto administrativo están contenidas en las siguientes</w:t>
            </w:r>
            <w:r w:rsidR="009D7F53">
              <w:rPr>
                <w:rFonts w:cs="Arial"/>
                <w:sz w:val="22"/>
                <w:szCs w:val="22"/>
              </w:rPr>
              <w:t xml:space="preserve"> </w:t>
            </w:r>
            <w:r w:rsidRPr="00296897">
              <w:rPr>
                <w:rFonts w:cs="Arial"/>
                <w:sz w:val="22"/>
                <w:szCs w:val="22"/>
              </w:rPr>
              <w:t>normas:</w:t>
            </w:r>
          </w:p>
          <w:p w14:paraId="43D14989" w14:textId="77777777" w:rsidR="005E19B0" w:rsidRPr="00296897" w:rsidRDefault="005E19B0" w:rsidP="00C80AB5">
            <w:pPr>
              <w:jc w:val="both"/>
              <w:rPr>
                <w:rFonts w:cs="Arial"/>
                <w:sz w:val="22"/>
                <w:szCs w:val="22"/>
              </w:rPr>
            </w:pPr>
          </w:p>
          <w:p w14:paraId="1BFCE376" w14:textId="3484CB6B" w:rsidR="00C80AB5" w:rsidRPr="00B811C2" w:rsidRDefault="00C80AB5" w:rsidP="00B811C2">
            <w:pPr>
              <w:pStyle w:val="Prrafodelista"/>
              <w:numPr>
                <w:ilvl w:val="0"/>
                <w:numId w:val="11"/>
              </w:numPr>
              <w:jc w:val="both"/>
              <w:rPr>
                <w:rFonts w:cs="Arial"/>
                <w:sz w:val="22"/>
                <w:szCs w:val="22"/>
              </w:rPr>
            </w:pPr>
            <w:r w:rsidRPr="00B811C2">
              <w:rPr>
                <w:rFonts w:cs="Arial"/>
                <w:sz w:val="22"/>
                <w:szCs w:val="22"/>
              </w:rPr>
              <w:t xml:space="preserve">El artículo 189 de la Constitución Política que otorga la facultad de reglamentar las leyes al </w:t>
            </w:r>
            <w:proofErr w:type="gramStart"/>
            <w:r w:rsidRPr="00B811C2">
              <w:rPr>
                <w:rFonts w:cs="Arial"/>
                <w:sz w:val="22"/>
                <w:szCs w:val="22"/>
              </w:rPr>
              <w:t>Presidente</w:t>
            </w:r>
            <w:proofErr w:type="gramEnd"/>
            <w:r w:rsidRPr="00B811C2">
              <w:rPr>
                <w:rFonts w:cs="Arial"/>
                <w:sz w:val="22"/>
                <w:szCs w:val="22"/>
              </w:rPr>
              <w:t xml:space="preserve"> de la</w:t>
            </w:r>
            <w:r w:rsidR="00B811C2">
              <w:rPr>
                <w:rFonts w:cs="Arial"/>
                <w:sz w:val="22"/>
                <w:szCs w:val="22"/>
              </w:rPr>
              <w:t xml:space="preserve"> </w:t>
            </w:r>
            <w:r w:rsidRPr="00B811C2">
              <w:rPr>
                <w:rFonts w:cs="Arial"/>
                <w:sz w:val="22"/>
                <w:szCs w:val="22"/>
              </w:rPr>
              <w:t>República.</w:t>
            </w:r>
          </w:p>
          <w:p w14:paraId="7A72FC13" w14:textId="77777777" w:rsidR="000B3BD6" w:rsidRDefault="000B3BD6" w:rsidP="00C80AB5">
            <w:pPr>
              <w:jc w:val="both"/>
              <w:rPr>
                <w:rFonts w:cs="Arial"/>
                <w:sz w:val="22"/>
                <w:szCs w:val="22"/>
              </w:rPr>
            </w:pPr>
          </w:p>
          <w:p w14:paraId="0FB78278" w14:textId="07D87DE5" w:rsidR="00E54757" w:rsidRPr="00B811C2" w:rsidRDefault="00C80AB5" w:rsidP="00B811C2">
            <w:pPr>
              <w:pStyle w:val="Prrafodelista"/>
              <w:numPr>
                <w:ilvl w:val="0"/>
                <w:numId w:val="11"/>
              </w:numPr>
              <w:jc w:val="both"/>
              <w:rPr>
                <w:rFonts w:cs="Arial"/>
                <w:sz w:val="22"/>
                <w:szCs w:val="22"/>
              </w:rPr>
            </w:pPr>
            <w:r w:rsidRPr="00B811C2">
              <w:rPr>
                <w:rFonts w:cs="Arial"/>
                <w:sz w:val="22"/>
                <w:szCs w:val="22"/>
              </w:rPr>
              <w:t xml:space="preserve"> El parágrafo 2 del artículo 11 de la Ley 1341 de 2009, modificado por el artículo 8 de la Ley 1978 de 2019.</w:t>
            </w:r>
          </w:p>
          <w:p w14:paraId="5BCCFDF3" w14:textId="62374205" w:rsidR="00C80AB5" w:rsidRPr="00296897" w:rsidRDefault="00C80AB5" w:rsidP="00C80AB5">
            <w:pPr>
              <w:jc w:val="both"/>
              <w:rPr>
                <w:rFonts w:cs="Arial"/>
                <w:sz w:val="22"/>
                <w:szCs w:val="22"/>
              </w:rPr>
            </w:pPr>
          </w:p>
          <w:p w14:paraId="5DD4DBD8" w14:textId="1583B41F" w:rsidR="00C80AB5" w:rsidRPr="008210EA" w:rsidRDefault="00C80AB5" w:rsidP="00E3783B">
            <w:pPr>
              <w:pStyle w:val="Prrafodelista"/>
              <w:numPr>
                <w:ilvl w:val="1"/>
                <w:numId w:val="8"/>
              </w:numPr>
              <w:jc w:val="both"/>
              <w:rPr>
                <w:rFonts w:cs="Arial"/>
                <w:b/>
                <w:sz w:val="22"/>
                <w:szCs w:val="22"/>
              </w:rPr>
            </w:pPr>
            <w:r w:rsidRPr="008210EA">
              <w:rPr>
                <w:rFonts w:cs="Arial"/>
                <w:b/>
                <w:sz w:val="22"/>
                <w:szCs w:val="22"/>
              </w:rPr>
              <w:t>Vigencia de la ley o norma reglamentada o desarrollada.</w:t>
            </w:r>
          </w:p>
          <w:p w14:paraId="7441A5D4" w14:textId="77777777" w:rsidR="00E3783B" w:rsidRPr="00E3783B" w:rsidRDefault="00E3783B" w:rsidP="00E3783B">
            <w:pPr>
              <w:pStyle w:val="Prrafodelista"/>
              <w:jc w:val="both"/>
              <w:rPr>
                <w:rFonts w:cs="Arial"/>
                <w:sz w:val="22"/>
                <w:szCs w:val="22"/>
              </w:rPr>
            </w:pPr>
          </w:p>
          <w:p w14:paraId="6806AEF9" w14:textId="7971537E" w:rsidR="00C80AB5" w:rsidRPr="00296897" w:rsidRDefault="00C80AB5" w:rsidP="00C80AB5">
            <w:pPr>
              <w:jc w:val="both"/>
              <w:rPr>
                <w:rFonts w:cs="Arial"/>
                <w:sz w:val="22"/>
                <w:szCs w:val="22"/>
              </w:rPr>
            </w:pPr>
            <w:r w:rsidRPr="00296897">
              <w:rPr>
                <w:rFonts w:cs="Arial"/>
                <w:sz w:val="22"/>
                <w:szCs w:val="22"/>
              </w:rPr>
              <w:t>El parágrafo 2 del artículo 11 de la Ley 1341 de 2009, modificado por el artículo 8 de la Ley 1978 de 2019, se</w:t>
            </w:r>
            <w:r w:rsidR="00296897">
              <w:rPr>
                <w:rFonts w:cs="Arial"/>
                <w:sz w:val="22"/>
                <w:szCs w:val="22"/>
              </w:rPr>
              <w:t xml:space="preserve"> </w:t>
            </w:r>
            <w:r w:rsidRPr="00296897">
              <w:rPr>
                <w:rFonts w:cs="Arial"/>
                <w:sz w:val="22"/>
                <w:szCs w:val="22"/>
              </w:rPr>
              <w:t>encuentra vigente.</w:t>
            </w:r>
          </w:p>
          <w:p w14:paraId="3B5CA955" w14:textId="77777777" w:rsidR="00E3783B" w:rsidRDefault="00E3783B" w:rsidP="00C80AB5">
            <w:pPr>
              <w:jc w:val="both"/>
              <w:rPr>
                <w:rFonts w:cs="Arial"/>
                <w:sz w:val="22"/>
                <w:szCs w:val="22"/>
              </w:rPr>
            </w:pPr>
          </w:p>
          <w:p w14:paraId="63736D2F" w14:textId="378CE96C" w:rsidR="00C80AB5" w:rsidRPr="00817C60" w:rsidRDefault="00C80AB5" w:rsidP="00C80AB5">
            <w:pPr>
              <w:jc w:val="both"/>
              <w:rPr>
                <w:rFonts w:cs="Arial"/>
                <w:b/>
                <w:sz w:val="22"/>
                <w:szCs w:val="22"/>
              </w:rPr>
            </w:pPr>
            <w:r w:rsidRPr="00817C60">
              <w:rPr>
                <w:rFonts w:cs="Arial"/>
                <w:b/>
                <w:sz w:val="22"/>
                <w:szCs w:val="22"/>
              </w:rPr>
              <w:t>3.3. Disposiciones derogadas, subrogadas, modificadas, adicionadas o sustituidas</w:t>
            </w:r>
            <w:r w:rsidR="00EF1895" w:rsidRPr="00817C60">
              <w:rPr>
                <w:rFonts w:cs="Arial"/>
                <w:b/>
                <w:sz w:val="22"/>
                <w:szCs w:val="22"/>
              </w:rPr>
              <w:t>.</w:t>
            </w:r>
          </w:p>
          <w:p w14:paraId="1E275DA7" w14:textId="77777777" w:rsidR="00EF1895" w:rsidRPr="00296897" w:rsidRDefault="00EF1895" w:rsidP="00C80AB5">
            <w:pPr>
              <w:jc w:val="both"/>
              <w:rPr>
                <w:rFonts w:cs="Arial"/>
                <w:sz w:val="22"/>
                <w:szCs w:val="22"/>
              </w:rPr>
            </w:pPr>
          </w:p>
          <w:p w14:paraId="10935FF7" w14:textId="21EFB642" w:rsidR="00C80AB5" w:rsidRPr="00B811C2" w:rsidRDefault="00C80AB5" w:rsidP="00B811C2">
            <w:pPr>
              <w:pStyle w:val="Listavistosa-nfasis11"/>
              <w:ind w:left="141"/>
              <w:jc w:val="both"/>
              <w:rPr>
                <w:rFonts w:ascii="Arial" w:hAnsi="Arial" w:cs="Arial"/>
              </w:rPr>
            </w:pPr>
            <w:r w:rsidRPr="00B811C2">
              <w:rPr>
                <w:rFonts w:ascii="Arial" w:hAnsi="Arial" w:cs="Arial"/>
              </w:rPr>
              <w:t xml:space="preserve">Con el proyecto de Decreto se </w:t>
            </w:r>
            <w:r w:rsidR="008119AA" w:rsidRPr="00B811C2">
              <w:rPr>
                <w:rFonts w:ascii="Arial" w:hAnsi="Arial" w:cs="Arial"/>
              </w:rPr>
              <w:t>subroga el</w:t>
            </w:r>
            <w:r w:rsidRPr="00B811C2">
              <w:rPr>
                <w:rFonts w:ascii="Arial" w:hAnsi="Arial" w:cs="Arial"/>
              </w:rPr>
              <w:t xml:space="preserve"> capítulo 7 </w:t>
            </w:r>
            <w:r w:rsidR="005E19B0" w:rsidRPr="00B811C2">
              <w:rPr>
                <w:rFonts w:ascii="Arial" w:hAnsi="Arial" w:cs="Arial"/>
              </w:rPr>
              <w:t>de</w:t>
            </w:r>
            <w:r w:rsidRPr="00B811C2">
              <w:rPr>
                <w:rFonts w:ascii="Arial" w:hAnsi="Arial" w:cs="Arial"/>
              </w:rPr>
              <w:t>l título 2 de la parte 2 del libro 2 del Decreto 1078 de 2015,</w:t>
            </w:r>
            <w:r w:rsidR="00296897" w:rsidRPr="00B811C2">
              <w:rPr>
                <w:rFonts w:ascii="Arial" w:hAnsi="Arial" w:cs="Arial"/>
              </w:rPr>
              <w:t xml:space="preserve"> </w:t>
            </w:r>
            <w:r w:rsidRPr="00B811C2">
              <w:rPr>
                <w:rFonts w:ascii="Arial" w:hAnsi="Arial" w:cs="Arial"/>
              </w:rPr>
              <w:t>Decreto Único Reglamentario del Sector de Tecnologías de la Información y las Comunicaciones, para</w:t>
            </w:r>
            <w:r w:rsidR="005E19B0" w:rsidRPr="00B811C2">
              <w:rPr>
                <w:rFonts w:ascii="Arial" w:hAnsi="Arial" w:cs="Arial"/>
              </w:rPr>
              <w:t xml:space="preserve"> </w:t>
            </w:r>
            <w:r w:rsidRPr="00B811C2">
              <w:rPr>
                <w:rFonts w:ascii="Arial" w:hAnsi="Arial" w:cs="Arial"/>
              </w:rPr>
              <w:t>reglamentarse el parágrafo 2 del artículo 11 de la Ley 1341 de 2009</w:t>
            </w:r>
            <w:r w:rsidR="005E19B0" w:rsidRPr="00B811C2">
              <w:rPr>
                <w:rFonts w:ascii="Arial" w:hAnsi="Arial" w:cs="Arial"/>
              </w:rPr>
              <w:t>, modificado por el artículo 8 de la Ley 1978 de 2019,</w:t>
            </w:r>
            <w:r w:rsidR="00CD1FC9" w:rsidRPr="00B811C2">
              <w:rPr>
                <w:rFonts w:ascii="Arial" w:hAnsi="Arial" w:cs="Arial"/>
              </w:rPr>
              <w:t xml:space="preserve"> y se deroga el Decreto 934 de 2021</w:t>
            </w:r>
            <w:r w:rsidRPr="00B811C2">
              <w:rPr>
                <w:rFonts w:ascii="Arial" w:hAnsi="Arial" w:cs="Arial"/>
              </w:rPr>
              <w:t>.</w:t>
            </w:r>
          </w:p>
          <w:p w14:paraId="498F4D81" w14:textId="77777777" w:rsidR="00E3783B" w:rsidRDefault="00E3783B" w:rsidP="00C80AB5">
            <w:pPr>
              <w:jc w:val="both"/>
              <w:rPr>
                <w:rFonts w:cs="Arial"/>
                <w:sz w:val="22"/>
                <w:szCs w:val="22"/>
              </w:rPr>
            </w:pPr>
          </w:p>
          <w:p w14:paraId="0E40DF46" w14:textId="0251CE42" w:rsidR="00C80AB5" w:rsidRPr="00CD1FC9" w:rsidRDefault="00C80AB5" w:rsidP="00C80AB5">
            <w:pPr>
              <w:jc w:val="both"/>
              <w:rPr>
                <w:rFonts w:cs="Arial"/>
                <w:b/>
                <w:sz w:val="22"/>
                <w:szCs w:val="22"/>
              </w:rPr>
            </w:pPr>
            <w:r w:rsidRPr="00CD1FC9">
              <w:rPr>
                <w:rFonts w:cs="Arial"/>
                <w:b/>
                <w:sz w:val="22"/>
                <w:szCs w:val="22"/>
              </w:rPr>
              <w:t>3.4 Revisión y análisis de la jurisprudencia que tenga impacto o sea relevante para la expedición del proyecto</w:t>
            </w:r>
            <w:r w:rsidR="00CD1FC9">
              <w:rPr>
                <w:rFonts w:cs="Arial"/>
                <w:b/>
                <w:sz w:val="22"/>
                <w:szCs w:val="22"/>
              </w:rPr>
              <w:t xml:space="preserve"> </w:t>
            </w:r>
            <w:r w:rsidRPr="00CD1FC9">
              <w:rPr>
                <w:rFonts w:cs="Arial"/>
                <w:b/>
                <w:sz w:val="22"/>
                <w:szCs w:val="22"/>
              </w:rPr>
              <w:t>normativo (órganos de cierre de cada jurisdicción).</w:t>
            </w:r>
          </w:p>
          <w:p w14:paraId="35CDBC3F" w14:textId="77777777" w:rsidR="00EF1895" w:rsidRPr="00296897" w:rsidRDefault="00EF1895" w:rsidP="00C80AB5">
            <w:pPr>
              <w:jc w:val="both"/>
              <w:rPr>
                <w:rFonts w:cs="Arial"/>
                <w:sz w:val="22"/>
                <w:szCs w:val="22"/>
              </w:rPr>
            </w:pPr>
          </w:p>
          <w:p w14:paraId="616A158F" w14:textId="24424AA8" w:rsidR="00C80AB5" w:rsidRPr="00B811C2" w:rsidRDefault="00C80AB5" w:rsidP="00B811C2">
            <w:pPr>
              <w:pStyle w:val="Listavistosa-nfasis11"/>
              <w:ind w:left="141"/>
              <w:jc w:val="both"/>
              <w:rPr>
                <w:rFonts w:ascii="Arial" w:hAnsi="Arial" w:cs="Arial"/>
              </w:rPr>
            </w:pPr>
            <w:r w:rsidRPr="00B811C2">
              <w:rPr>
                <w:rFonts w:ascii="Arial" w:hAnsi="Arial" w:cs="Arial"/>
              </w:rPr>
              <w:t xml:space="preserve">No existen decisiones judiciales específicas en relación con disposiciones respecto a la </w:t>
            </w:r>
            <w:r w:rsidR="005E19B0" w:rsidRPr="00B811C2">
              <w:rPr>
                <w:rFonts w:ascii="Arial" w:hAnsi="Arial" w:cs="Arial"/>
              </w:rPr>
              <w:t>subrogaci</w:t>
            </w:r>
            <w:r w:rsidRPr="00B811C2">
              <w:rPr>
                <w:rFonts w:ascii="Arial" w:hAnsi="Arial" w:cs="Arial"/>
              </w:rPr>
              <w:t xml:space="preserve">ón del capítulo 7 </w:t>
            </w:r>
            <w:r w:rsidR="005E19B0" w:rsidRPr="00B811C2">
              <w:rPr>
                <w:rFonts w:ascii="Arial" w:hAnsi="Arial" w:cs="Arial"/>
              </w:rPr>
              <w:t>de</w:t>
            </w:r>
            <w:r w:rsidRPr="00B811C2">
              <w:rPr>
                <w:rFonts w:ascii="Arial" w:hAnsi="Arial" w:cs="Arial"/>
              </w:rPr>
              <w:t>l título 2</w:t>
            </w:r>
            <w:r w:rsidR="00296897" w:rsidRPr="00B811C2">
              <w:rPr>
                <w:rFonts w:ascii="Arial" w:hAnsi="Arial" w:cs="Arial"/>
              </w:rPr>
              <w:t xml:space="preserve"> </w:t>
            </w:r>
            <w:r w:rsidRPr="00B811C2">
              <w:rPr>
                <w:rFonts w:ascii="Arial" w:hAnsi="Arial" w:cs="Arial"/>
              </w:rPr>
              <w:t>de la parte 2 del libro 2 del Decreto 1078 de 2015, Decreto Único Reglamentario del Sector de Tecnologías de la</w:t>
            </w:r>
            <w:r w:rsidR="00296897" w:rsidRPr="00B811C2">
              <w:rPr>
                <w:rFonts w:ascii="Arial" w:hAnsi="Arial" w:cs="Arial"/>
              </w:rPr>
              <w:t xml:space="preserve"> </w:t>
            </w:r>
            <w:r w:rsidRPr="00B811C2">
              <w:rPr>
                <w:rFonts w:ascii="Arial" w:hAnsi="Arial" w:cs="Arial"/>
              </w:rPr>
              <w:t>Información y las Comunicaciones, para reglamentarse el parágrafo 2 del artículo 11 de la Ley 1341 de 2009</w:t>
            </w:r>
            <w:r w:rsidR="005E19B0" w:rsidRPr="00B811C2">
              <w:rPr>
                <w:rFonts w:ascii="Arial" w:hAnsi="Arial" w:cs="Arial"/>
              </w:rPr>
              <w:t>, modificado por el artículo 8 de la Ley 1978 de 2019</w:t>
            </w:r>
            <w:r w:rsidRPr="00B811C2">
              <w:rPr>
                <w:rFonts w:ascii="Arial" w:hAnsi="Arial" w:cs="Arial"/>
              </w:rPr>
              <w:t>.</w:t>
            </w:r>
          </w:p>
          <w:p w14:paraId="2688C8DF" w14:textId="77777777" w:rsidR="00E3783B" w:rsidRPr="00296897" w:rsidRDefault="00E3783B" w:rsidP="00C80AB5">
            <w:pPr>
              <w:jc w:val="both"/>
              <w:rPr>
                <w:rFonts w:cs="Arial"/>
                <w:sz w:val="22"/>
                <w:szCs w:val="22"/>
              </w:rPr>
            </w:pPr>
          </w:p>
          <w:p w14:paraId="3DC9E9D6" w14:textId="77777777" w:rsidR="00C80AB5" w:rsidRPr="0052306B" w:rsidRDefault="00C80AB5" w:rsidP="00C80AB5">
            <w:pPr>
              <w:jc w:val="both"/>
              <w:rPr>
                <w:rFonts w:cs="Arial"/>
                <w:b/>
                <w:sz w:val="22"/>
                <w:szCs w:val="22"/>
              </w:rPr>
            </w:pPr>
            <w:r w:rsidRPr="0052306B">
              <w:rPr>
                <w:rFonts w:cs="Arial"/>
                <w:b/>
                <w:sz w:val="22"/>
                <w:szCs w:val="22"/>
              </w:rPr>
              <w:t>3.5 Circunstancias jurídicas adicionales</w:t>
            </w:r>
          </w:p>
          <w:p w14:paraId="09146F12" w14:textId="77777777" w:rsidR="005E1143" w:rsidRDefault="005E1143" w:rsidP="00C80AB5">
            <w:pPr>
              <w:jc w:val="both"/>
              <w:rPr>
                <w:rFonts w:cs="Arial"/>
                <w:sz w:val="22"/>
                <w:szCs w:val="22"/>
              </w:rPr>
            </w:pPr>
          </w:p>
          <w:p w14:paraId="7CECA57C" w14:textId="220A881C" w:rsidR="00C80AB5" w:rsidRPr="00296897" w:rsidRDefault="00C80AB5" w:rsidP="00C80AB5">
            <w:pPr>
              <w:jc w:val="both"/>
              <w:rPr>
                <w:rFonts w:cs="Arial"/>
                <w:sz w:val="22"/>
                <w:szCs w:val="22"/>
              </w:rPr>
            </w:pPr>
            <w:r w:rsidRPr="00296897">
              <w:rPr>
                <w:rFonts w:cs="Arial"/>
                <w:sz w:val="22"/>
                <w:szCs w:val="22"/>
              </w:rPr>
              <w:t>No se advierten situaciones adicionales.</w:t>
            </w:r>
          </w:p>
          <w:p w14:paraId="4DA6FA62" w14:textId="19E068C8" w:rsidR="00C80AB5" w:rsidRPr="00590DCB" w:rsidRDefault="00C80AB5" w:rsidP="00C80AB5">
            <w:pPr>
              <w:jc w:val="both"/>
              <w:rPr>
                <w:rFonts w:cs="Arial"/>
                <w:sz w:val="18"/>
              </w:rPr>
            </w:pPr>
          </w:p>
          <w:p w14:paraId="512078B4" w14:textId="77777777" w:rsidR="00C80AB5" w:rsidRPr="00590DCB" w:rsidRDefault="00C80AB5" w:rsidP="00C80AB5">
            <w:pPr>
              <w:jc w:val="both"/>
              <w:rPr>
                <w:rFonts w:cs="Arial"/>
                <w:sz w:val="18"/>
              </w:rPr>
            </w:pPr>
          </w:p>
          <w:p w14:paraId="1FC39945" w14:textId="77777777" w:rsidR="00795C6B" w:rsidRPr="00590DCB" w:rsidRDefault="00795C6B" w:rsidP="00E54757">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590DCB" w:rsidRPr="00590DCB" w14:paraId="7965B0AA" w14:textId="77777777" w:rsidTr="7D5E7BDC">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CB0E" w14:textId="77777777" w:rsidR="00843EFF" w:rsidRPr="00590DCB" w:rsidRDefault="00843EFF" w:rsidP="00A161B9">
            <w:pPr>
              <w:rPr>
                <w:rFonts w:cs="Arial"/>
                <w:b/>
                <w:sz w:val="22"/>
                <w:szCs w:val="22"/>
              </w:rPr>
            </w:pPr>
          </w:p>
          <w:p w14:paraId="551203CE" w14:textId="77777777" w:rsidR="00DF60FD" w:rsidRPr="00590DCB" w:rsidRDefault="00DF60FD" w:rsidP="00F25909">
            <w:pPr>
              <w:numPr>
                <w:ilvl w:val="0"/>
                <w:numId w:val="2"/>
              </w:numPr>
              <w:rPr>
                <w:rFonts w:cs="Arial"/>
                <w:b/>
                <w:sz w:val="22"/>
                <w:szCs w:val="22"/>
              </w:rPr>
            </w:pPr>
            <w:r w:rsidRPr="00590DCB">
              <w:rPr>
                <w:rFonts w:cs="Arial"/>
                <w:b/>
                <w:sz w:val="22"/>
                <w:szCs w:val="22"/>
              </w:rPr>
              <w:t xml:space="preserve">IMPACTO ECONÓMICO </w:t>
            </w:r>
            <w:r w:rsidR="00D05B67" w:rsidRPr="00590DCB">
              <w:rPr>
                <w:rFonts w:cs="Arial"/>
                <w:sz w:val="22"/>
                <w:szCs w:val="22"/>
              </w:rPr>
              <w:t>(Si se requiere)</w:t>
            </w:r>
          </w:p>
          <w:p w14:paraId="12D29FDA" w14:textId="283D6448" w:rsidR="004C28FA" w:rsidRPr="000B3BD6" w:rsidRDefault="00795C6B" w:rsidP="000B3BD6">
            <w:pPr>
              <w:pStyle w:val="Listavistosa-nfasis11"/>
              <w:jc w:val="both"/>
              <w:rPr>
                <w:rFonts w:ascii="Arial" w:hAnsi="Arial" w:cs="Arial"/>
                <w:i/>
                <w:sz w:val="20"/>
              </w:rPr>
            </w:pPr>
            <w:r w:rsidRPr="00590DCB">
              <w:rPr>
                <w:rFonts w:ascii="Arial" w:hAnsi="Arial" w:cs="Arial"/>
                <w:i/>
                <w:sz w:val="18"/>
              </w:rPr>
              <w:t>(Por favor señale el costo o ahorro de la implementación del acto administrativo)</w:t>
            </w:r>
          </w:p>
          <w:p w14:paraId="0B56DAE7" w14:textId="77777777" w:rsidR="00843EFF" w:rsidRDefault="004C28FA" w:rsidP="004C28FA">
            <w:pPr>
              <w:autoSpaceDE w:val="0"/>
              <w:autoSpaceDN w:val="0"/>
              <w:adjustRightInd w:val="0"/>
              <w:jc w:val="both"/>
              <w:rPr>
                <w:rFonts w:cs="Arial"/>
                <w:sz w:val="22"/>
                <w:szCs w:val="22"/>
              </w:rPr>
            </w:pPr>
            <w:r w:rsidRPr="00590DCB">
              <w:rPr>
                <w:rFonts w:cs="Arial"/>
                <w:sz w:val="22"/>
                <w:szCs w:val="22"/>
              </w:rPr>
              <w:t>La implementación del Decreto que se pretende expedir no implica erogación alguna para el Estado</w:t>
            </w:r>
            <w:r w:rsidRPr="00590DCB">
              <w:rPr>
                <w:rFonts w:cs="Arial"/>
                <w:sz w:val="22"/>
                <w:szCs w:val="22"/>
              </w:rPr>
              <w:cr/>
            </w:r>
          </w:p>
          <w:p w14:paraId="70DF9E56" w14:textId="7ACC5146" w:rsidR="000B3BD6" w:rsidRPr="000B3BD6" w:rsidRDefault="000B3BD6" w:rsidP="004C28FA">
            <w:pPr>
              <w:autoSpaceDE w:val="0"/>
              <w:autoSpaceDN w:val="0"/>
              <w:adjustRightInd w:val="0"/>
              <w:jc w:val="both"/>
              <w:rPr>
                <w:rFonts w:cs="Arial"/>
                <w:sz w:val="22"/>
                <w:szCs w:val="22"/>
              </w:rPr>
            </w:pPr>
          </w:p>
        </w:tc>
      </w:tr>
      <w:tr w:rsidR="00590DCB" w:rsidRPr="00590DCB" w14:paraId="33059C2C" w14:textId="77777777" w:rsidTr="7D5E7BDC">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71BC" w14:textId="77777777" w:rsidR="00843EFF" w:rsidRPr="00590DCB" w:rsidRDefault="00843EFF" w:rsidP="00A161B9">
            <w:pPr>
              <w:rPr>
                <w:rFonts w:cs="Arial"/>
                <w:b/>
                <w:sz w:val="22"/>
                <w:szCs w:val="22"/>
              </w:rPr>
            </w:pPr>
          </w:p>
          <w:p w14:paraId="1A33C7C8" w14:textId="77777777" w:rsidR="00DF60FD" w:rsidRPr="00590DCB" w:rsidRDefault="00795C6B" w:rsidP="00F25909">
            <w:pPr>
              <w:numPr>
                <w:ilvl w:val="0"/>
                <w:numId w:val="2"/>
              </w:numPr>
              <w:rPr>
                <w:rFonts w:cs="Arial"/>
                <w:b/>
                <w:sz w:val="22"/>
                <w:szCs w:val="22"/>
              </w:rPr>
            </w:pPr>
            <w:r w:rsidRPr="00590DCB">
              <w:rPr>
                <w:rFonts w:cs="Arial"/>
                <w:b/>
                <w:sz w:val="22"/>
                <w:szCs w:val="22"/>
              </w:rPr>
              <w:t xml:space="preserve">VIABILIDAD O </w:t>
            </w:r>
            <w:r w:rsidR="00DF60FD" w:rsidRPr="00590DCB">
              <w:rPr>
                <w:rFonts w:cs="Arial"/>
                <w:b/>
                <w:sz w:val="22"/>
                <w:szCs w:val="22"/>
              </w:rPr>
              <w:t xml:space="preserve">DISPONIBILIDAD PRESUPUESTAL </w:t>
            </w:r>
            <w:r w:rsidR="00D05B67" w:rsidRPr="00590DCB">
              <w:rPr>
                <w:rFonts w:cs="Arial"/>
                <w:sz w:val="22"/>
                <w:szCs w:val="22"/>
              </w:rPr>
              <w:t>(Si se requiere)</w:t>
            </w:r>
          </w:p>
          <w:p w14:paraId="6E53A605" w14:textId="77777777" w:rsidR="00D05B67" w:rsidRPr="00590DCB" w:rsidRDefault="00D05B67" w:rsidP="00D05B67">
            <w:pPr>
              <w:pStyle w:val="Listavistosa-nfasis11"/>
              <w:jc w:val="both"/>
              <w:rPr>
                <w:rFonts w:ascii="Arial" w:hAnsi="Arial" w:cs="Arial"/>
                <w:i/>
                <w:sz w:val="18"/>
              </w:rPr>
            </w:pPr>
            <w:r w:rsidRPr="00590DCB">
              <w:rPr>
                <w:rFonts w:ascii="Arial" w:hAnsi="Arial" w:cs="Arial"/>
                <w:i/>
                <w:sz w:val="18"/>
              </w:rPr>
              <w:t xml:space="preserve">(Por favor indique si cuenta con los recursos presupuestales disponibles para la implementación del proyecto normativo) </w:t>
            </w:r>
          </w:p>
          <w:p w14:paraId="4DF3E7A0" w14:textId="77777777" w:rsidR="00B811C2" w:rsidRDefault="00B811C2" w:rsidP="00B811C2">
            <w:pPr>
              <w:pStyle w:val="Listavistosa-nfasis11"/>
              <w:ind w:left="141"/>
              <w:jc w:val="both"/>
              <w:rPr>
                <w:rFonts w:ascii="Arial" w:hAnsi="Arial" w:cs="Arial"/>
              </w:rPr>
            </w:pPr>
          </w:p>
          <w:p w14:paraId="2B6A62E7" w14:textId="3B628778" w:rsidR="00696582" w:rsidRPr="00B811C2" w:rsidRDefault="003B34A8" w:rsidP="00B811C2">
            <w:pPr>
              <w:pStyle w:val="Listavistosa-nfasis11"/>
              <w:ind w:left="141"/>
              <w:jc w:val="both"/>
              <w:rPr>
                <w:rFonts w:ascii="Arial" w:hAnsi="Arial" w:cs="Arial"/>
              </w:rPr>
            </w:pPr>
            <w:r w:rsidRPr="00B811C2">
              <w:rPr>
                <w:rFonts w:ascii="Arial" w:hAnsi="Arial" w:cs="Arial"/>
              </w:rPr>
              <w:t>En razón a que la expedición del Decreto objeto de esta memoria justificativa no genera erogación alguna de recursos por parte del Estado, no se requiere disponibilidad presupuestal para su implementación.</w:t>
            </w:r>
          </w:p>
          <w:p w14:paraId="144A5D23" w14:textId="1E1875C2" w:rsidR="000B3BD6" w:rsidRPr="005E19B0" w:rsidRDefault="000B3BD6" w:rsidP="00F44A2E">
            <w:pPr>
              <w:jc w:val="both"/>
              <w:rPr>
                <w:rFonts w:cs="Arial"/>
                <w:sz w:val="22"/>
                <w:szCs w:val="22"/>
                <w:lang w:eastAsia="es-CO"/>
              </w:rPr>
            </w:pPr>
          </w:p>
        </w:tc>
      </w:tr>
      <w:tr w:rsidR="00590DCB" w:rsidRPr="00590DCB" w14:paraId="1D7AD84D" w14:textId="77777777" w:rsidTr="7D5E7BDC">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53197BB" w14:textId="77777777" w:rsidR="00DF60FD" w:rsidRPr="00590DCB" w:rsidRDefault="00DF60FD" w:rsidP="00F25909">
            <w:pPr>
              <w:numPr>
                <w:ilvl w:val="0"/>
                <w:numId w:val="2"/>
              </w:numPr>
              <w:jc w:val="both"/>
              <w:rPr>
                <w:rFonts w:cs="Arial"/>
                <w:b/>
                <w:sz w:val="22"/>
                <w:szCs w:val="22"/>
              </w:rPr>
            </w:pPr>
            <w:r w:rsidRPr="00590DCB">
              <w:rPr>
                <w:rFonts w:cs="Arial"/>
                <w:b/>
                <w:sz w:val="22"/>
                <w:szCs w:val="22"/>
              </w:rPr>
              <w:t xml:space="preserve"> IMPACTO MEDIOAMBIENTAL O SOBRE EL PATRIMONIO CULTURAL DE LA NACIÓN </w:t>
            </w:r>
            <w:r w:rsidR="00D05B67" w:rsidRPr="00590DCB">
              <w:rPr>
                <w:rFonts w:cs="Arial"/>
                <w:sz w:val="22"/>
                <w:szCs w:val="22"/>
              </w:rPr>
              <w:t>(Si se requiere)</w:t>
            </w:r>
          </w:p>
          <w:p w14:paraId="7F01393D" w14:textId="77777777" w:rsidR="00D05B67" w:rsidRPr="00590DCB" w:rsidRDefault="00D05B67" w:rsidP="00696582">
            <w:pPr>
              <w:ind w:left="778"/>
              <w:jc w:val="both"/>
              <w:rPr>
                <w:rFonts w:cs="Arial"/>
                <w:b/>
                <w:sz w:val="22"/>
                <w:szCs w:val="22"/>
              </w:rPr>
            </w:pPr>
            <w:r w:rsidRPr="00590DCB">
              <w:rPr>
                <w:rFonts w:cs="Arial"/>
                <w:i/>
                <w:sz w:val="18"/>
                <w:szCs w:val="22"/>
              </w:rPr>
              <w:t xml:space="preserve">(Por favor </w:t>
            </w:r>
            <w:r w:rsidRPr="00590DCB">
              <w:rPr>
                <w:rFonts w:cs="Arial"/>
                <w:i/>
                <w:sz w:val="18"/>
              </w:rPr>
              <w:t xml:space="preserve">indique el proyecto normativo tiene impacto sobre el medio ambiente o el Patrimonio cultural de la Nación) </w:t>
            </w:r>
          </w:p>
          <w:p w14:paraId="434CAFAB" w14:textId="77777777" w:rsidR="000B3BD6" w:rsidRDefault="000B3BD6" w:rsidP="00FA4A9E">
            <w:pPr>
              <w:jc w:val="both"/>
              <w:rPr>
                <w:rFonts w:cs="Arial"/>
                <w:sz w:val="22"/>
                <w:szCs w:val="22"/>
              </w:rPr>
            </w:pPr>
          </w:p>
          <w:p w14:paraId="391525AD" w14:textId="2B610013" w:rsidR="00D05B67" w:rsidRPr="008210EA" w:rsidRDefault="003B34A8" w:rsidP="00FA4A9E">
            <w:pPr>
              <w:jc w:val="both"/>
              <w:rPr>
                <w:rFonts w:cs="Arial"/>
                <w:sz w:val="22"/>
                <w:szCs w:val="22"/>
                <w:lang w:val="es-CO" w:eastAsia="es-CO"/>
              </w:rPr>
            </w:pPr>
            <w:r w:rsidRPr="008210EA">
              <w:rPr>
                <w:rFonts w:cs="Arial"/>
                <w:sz w:val="22"/>
                <w:szCs w:val="22"/>
              </w:rPr>
              <w:t>La norma por expedir no genera impacto medioambiental o sobre el patrimonio cultural de la Nación.</w:t>
            </w:r>
          </w:p>
          <w:p w14:paraId="738610EB" w14:textId="77777777" w:rsidR="00696582" w:rsidRPr="00590DCB" w:rsidRDefault="00696582" w:rsidP="00FA4A9E">
            <w:pPr>
              <w:jc w:val="both"/>
              <w:rPr>
                <w:rFonts w:cs="Arial"/>
                <w:b/>
                <w:sz w:val="22"/>
                <w:szCs w:val="22"/>
              </w:rPr>
            </w:pPr>
          </w:p>
          <w:p w14:paraId="637805D2" w14:textId="77777777" w:rsidR="00EA5213" w:rsidRPr="00590DCB" w:rsidRDefault="00EA5213" w:rsidP="00FA4A9E">
            <w:pPr>
              <w:jc w:val="both"/>
              <w:rPr>
                <w:rFonts w:cs="Arial"/>
                <w:b/>
                <w:sz w:val="22"/>
                <w:szCs w:val="22"/>
              </w:rPr>
            </w:pPr>
          </w:p>
        </w:tc>
      </w:tr>
      <w:tr w:rsidR="00590DCB" w:rsidRPr="00590DCB" w14:paraId="1566CFBC" w14:textId="77777777" w:rsidTr="7D5E7BDC">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F95DEA9" w14:textId="77777777" w:rsidR="00D05B67" w:rsidRPr="00590DCB" w:rsidRDefault="00D05B67" w:rsidP="00F25909">
            <w:pPr>
              <w:numPr>
                <w:ilvl w:val="0"/>
                <w:numId w:val="2"/>
              </w:numPr>
              <w:jc w:val="both"/>
              <w:rPr>
                <w:rFonts w:cs="Arial"/>
                <w:sz w:val="22"/>
                <w:szCs w:val="22"/>
              </w:rPr>
            </w:pPr>
            <w:r w:rsidRPr="00590DCB">
              <w:rPr>
                <w:rFonts w:cs="Arial"/>
                <w:b/>
                <w:sz w:val="22"/>
                <w:szCs w:val="22"/>
              </w:rPr>
              <w:t>ESTUDIOS TÉCNICOS QUE SUSTENTEN EL PROYECTO NORMATIVO</w:t>
            </w:r>
            <w:r w:rsidRPr="00590DCB">
              <w:rPr>
                <w:rFonts w:cs="Arial"/>
                <w:sz w:val="22"/>
                <w:szCs w:val="22"/>
              </w:rPr>
              <w:t xml:space="preserve"> (Si cuenta con ellos)</w:t>
            </w:r>
            <w:r w:rsidR="00696582" w:rsidRPr="00590DCB">
              <w:rPr>
                <w:rFonts w:cs="Arial"/>
                <w:sz w:val="22"/>
                <w:szCs w:val="22"/>
              </w:rPr>
              <w:t xml:space="preserve"> </w:t>
            </w:r>
          </w:p>
        </w:tc>
      </w:tr>
      <w:tr w:rsidR="00590DCB" w:rsidRPr="00590DCB" w14:paraId="463F29E8" w14:textId="77777777" w:rsidTr="7D5E7BD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3B7B4B86" w14:textId="77777777" w:rsidR="00EA5213" w:rsidRPr="00590DCB" w:rsidRDefault="00EA5213" w:rsidP="00A161B9">
            <w:pPr>
              <w:rPr>
                <w:rFonts w:cs="Arial"/>
                <w:b/>
                <w:sz w:val="22"/>
                <w:szCs w:val="22"/>
              </w:rPr>
            </w:pPr>
          </w:p>
        </w:tc>
      </w:tr>
      <w:tr w:rsidR="00590DCB" w:rsidRPr="00590DCB" w14:paraId="089936BB" w14:textId="77777777" w:rsidTr="7D5E7BD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3D3D2EC" w14:textId="1D6143DB" w:rsidR="00DF60FD" w:rsidRPr="005E19B0" w:rsidRDefault="003B34A8" w:rsidP="00F55DC4">
            <w:pPr>
              <w:jc w:val="both"/>
              <w:rPr>
                <w:rFonts w:cs="Arial"/>
                <w:sz w:val="22"/>
                <w:szCs w:val="22"/>
              </w:rPr>
            </w:pPr>
            <w:r w:rsidRPr="008210EA">
              <w:rPr>
                <w:rFonts w:cs="Arial"/>
                <w:sz w:val="22"/>
                <w:szCs w:val="22"/>
              </w:rPr>
              <w:t>No aplican al caso particular.</w:t>
            </w:r>
          </w:p>
        </w:tc>
      </w:tr>
      <w:tr w:rsidR="00590DCB" w:rsidRPr="00590DCB" w14:paraId="4F9287A5" w14:textId="77777777" w:rsidTr="7D5E7BDC">
        <w:trPr>
          <w:trHeight w:val="416"/>
        </w:trPr>
        <w:tc>
          <w:tcPr>
            <w:tcW w:w="10774" w:type="dxa"/>
            <w:gridSpan w:val="3"/>
            <w:tcBorders>
              <w:top w:val="single" w:sz="4" w:space="0" w:color="auto"/>
              <w:bottom w:val="single" w:sz="4" w:space="0" w:color="auto"/>
            </w:tcBorders>
            <w:shd w:val="clear" w:color="auto" w:fill="5B8AFF"/>
            <w:vAlign w:val="center"/>
          </w:tcPr>
          <w:p w14:paraId="4C55EDF4" w14:textId="77777777" w:rsidR="00F55DC4" w:rsidRPr="00590DCB" w:rsidRDefault="00DF60FD" w:rsidP="00696582">
            <w:pPr>
              <w:jc w:val="center"/>
              <w:rPr>
                <w:rFonts w:cs="Arial"/>
                <w:sz w:val="22"/>
                <w:szCs w:val="22"/>
              </w:rPr>
            </w:pPr>
            <w:r w:rsidRPr="00590DCB">
              <w:rPr>
                <w:rFonts w:cs="Arial"/>
                <w:b/>
                <w:sz w:val="22"/>
                <w:szCs w:val="22"/>
              </w:rPr>
              <w:t>ANEXOS</w:t>
            </w:r>
            <w:r w:rsidR="00D05B67" w:rsidRPr="00590DCB">
              <w:rPr>
                <w:rFonts w:cs="Arial"/>
                <w:b/>
                <w:sz w:val="22"/>
                <w:szCs w:val="22"/>
              </w:rPr>
              <w:t>:</w:t>
            </w:r>
            <w:r w:rsidR="00696582" w:rsidRPr="00590DCB">
              <w:rPr>
                <w:rFonts w:cs="Arial"/>
                <w:sz w:val="22"/>
                <w:szCs w:val="22"/>
              </w:rPr>
              <w:t xml:space="preserve"> </w:t>
            </w:r>
          </w:p>
        </w:tc>
      </w:tr>
      <w:tr w:rsidR="00590DCB" w:rsidRPr="00590DCB" w14:paraId="52ED9E0D"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28D08BF" w14:textId="377BD3D2" w:rsidR="00D05B67" w:rsidRPr="00590DCB" w:rsidRDefault="00D05B67" w:rsidP="00D05B67">
            <w:pPr>
              <w:jc w:val="both"/>
              <w:rPr>
                <w:rFonts w:cs="Arial"/>
                <w:sz w:val="22"/>
                <w:szCs w:val="22"/>
              </w:rPr>
            </w:pPr>
            <w:r w:rsidRPr="00590DCB">
              <w:rPr>
                <w:rFonts w:cs="Arial"/>
                <w:sz w:val="22"/>
                <w:szCs w:val="22"/>
              </w:rPr>
              <w:t>Certificación de cumplimiento de requisitos de consulta, publicidad y de incorporación en la agenda regulatoria</w:t>
            </w:r>
            <w:r w:rsidR="006B229A">
              <w:rPr>
                <w:rFonts w:cs="Arial"/>
                <w:sz w:val="22"/>
                <w:szCs w:val="22"/>
              </w:rPr>
              <w:t>.</w:t>
            </w:r>
          </w:p>
          <w:p w14:paraId="714F9EE4" w14:textId="77777777" w:rsidR="00D05B67" w:rsidRPr="00590DCB" w:rsidRDefault="00D05B67" w:rsidP="00D05B67">
            <w:pPr>
              <w:jc w:val="both"/>
              <w:rPr>
                <w:rFonts w:cs="Arial"/>
                <w:i/>
                <w:sz w:val="22"/>
                <w:szCs w:val="22"/>
              </w:rPr>
            </w:pPr>
            <w:r w:rsidRPr="00590DCB">
              <w:rPr>
                <w:rFonts w:cs="Arial"/>
                <w:i/>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DFAC6C8" w14:textId="70417162" w:rsidR="00D05B67" w:rsidRPr="00590DCB" w:rsidRDefault="00D05B67" w:rsidP="00D05B67">
            <w:pPr>
              <w:jc w:val="both"/>
              <w:rPr>
                <w:rFonts w:cs="Arial"/>
                <w:i/>
                <w:sz w:val="22"/>
                <w:szCs w:val="22"/>
              </w:rPr>
            </w:pPr>
            <w:r w:rsidRPr="00590DCB">
              <w:rPr>
                <w:rFonts w:cs="Arial"/>
                <w:i/>
                <w:sz w:val="22"/>
                <w:szCs w:val="22"/>
              </w:rPr>
              <w:t>(</w:t>
            </w:r>
            <w:r w:rsidR="00B4614E" w:rsidRPr="00590DCB">
              <w:rPr>
                <w:rFonts w:cs="Arial"/>
                <w:i/>
                <w:sz w:val="22"/>
                <w:szCs w:val="22"/>
              </w:rPr>
              <w:t>X</w:t>
            </w:r>
            <w:r w:rsidRPr="00590DCB">
              <w:rPr>
                <w:rFonts w:cs="Arial"/>
                <w:i/>
                <w:sz w:val="22"/>
                <w:szCs w:val="22"/>
              </w:rPr>
              <w:t>)</w:t>
            </w:r>
          </w:p>
        </w:tc>
      </w:tr>
      <w:tr w:rsidR="00590DCB" w:rsidRPr="00590DCB" w14:paraId="37A0D0F3"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9508C8F" w14:textId="77777777" w:rsidR="00D05B67" w:rsidRPr="00590DCB" w:rsidRDefault="00D05B67" w:rsidP="00D05B67">
            <w:pPr>
              <w:jc w:val="both"/>
              <w:rPr>
                <w:rFonts w:cs="Arial"/>
                <w:sz w:val="22"/>
                <w:szCs w:val="22"/>
              </w:rPr>
            </w:pPr>
            <w:r w:rsidRPr="00590DCB">
              <w:rPr>
                <w:rFonts w:cs="Arial"/>
                <w:sz w:val="22"/>
                <w:szCs w:val="22"/>
              </w:rPr>
              <w:t>Concepto</w:t>
            </w:r>
            <w:r w:rsidR="005F30C3" w:rsidRPr="00590DCB">
              <w:rPr>
                <w:rFonts w:cs="Arial"/>
                <w:sz w:val="22"/>
                <w:szCs w:val="22"/>
              </w:rPr>
              <w:t>(s)</w:t>
            </w:r>
            <w:r w:rsidRPr="00590DCB">
              <w:rPr>
                <w:rFonts w:cs="Arial"/>
                <w:sz w:val="22"/>
                <w:szCs w:val="22"/>
              </w:rPr>
              <w:t xml:space="preserve"> de Min</w:t>
            </w:r>
            <w:r w:rsidR="005F30C3" w:rsidRPr="00590DCB">
              <w:rPr>
                <w:rFonts w:cs="Arial"/>
                <w:sz w:val="22"/>
                <w:szCs w:val="22"/>
              </w:rPr>
              <w:t>isterio de</w:t>
            </w:r>
            <w:r w:rsidRPr="00590DCB">
              <w:rPr>
                <w:rFonts w:cs="Arial"/>
                <w:sz w:val="22"/>
                <w:szCs w:val="22"/>
              </w:rPr>
              <w:t xml:space="preserve"> Comercio</w:t>
            </w:r>
            <w:r w:rsidR="005F30C3" w:rsidRPr="00590DCB">
              <w:rPr>
                <w:rFonts w:cs="Arial"/>
                <w:sz w:val="22"/>
                <w:szCs w:val="22"/>
              </w:rPr>
              <w:t>, Industria y Turismo</w:t>
            </w:r>
          </w:p>
          <w:p w14:paraId="66FBDB1C" w14:textId="77777777" w:rsidR="00D05B67" w:rsidRPr="00590DCB" w:rsidRDefault="005F30C3" w:rsidP="00D05B67">
            <w:pPr>
              <w:jc w:val="both"/>
              <w:rPr>
                <w:rFonts w:cs="Arial"/>
                <w:i/>
                <w:sz w:val="22"/>
                <w:szCs w:val="22"/>
              </w:rPr>
            </w:pPr>
            <w:r w:rsidRPr="00590DCB">
              <w:rPr>
                <w:rFonts w:cs="Arial"/>
                <w:i/>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B689E5E" w14:textId="137A1BE4" w:rsidR="00D05B67" w:rsidRPr="00590DCB" w:rsidRDefault="00B4614E" w:rsidP="00D05B67">
            <w:pPr>
              <w:jc w:val="both"/>
              <w:rPr>
                <w:rFonts w:cs="Arial"/>
                <w:sz w:val="22"/>
                <w:szCs w:val="22"/>
              </w:rPr>
            </w:pPr>
            <w:r w:rsidRPr="00590DCB">
              <w:rPr>
                <w:rFonts w:cs="Arial"/>
                <w:i/>
                <w:sz w:val="22"/>
                <w:szCs w:val="22"/>
              </w:rPr>
              <w:t>N/A</w:t>
            </w:r>
          </w:p>
        </w:tc>
      </w:tr>
      <w:tr w:rsidR="00590DCB" w:rsidRPr="00590DCB" w14:paraId="510012B3"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274C83A" w14:textId="77777777" w:rsidR="005F30C3" w:rsidRPr="00590DCB" w:rsidRDefault="005F30C3" w:rsidP="00D05B67">
            <w:pPr>
              <w:jc w:val="both"/>
              <w:rPr>
                <w:rFonts w:cs="Arial"/>
                <w:sz w:val="22"/>
                <w:szCs w:val="22"/>
              </w:rPr>
            </w:pPr>
            <w:r w:rsidRPr="00590DCB">
              <w:rPr>
                <w:rFonts w:cs="Arial"/>
                <w:sz w:val="22"/>
                <w:szCs w:val="22"/>
              </w:rPr>
              <w:t xml:space="preserve">Informe de observaciones y respuestas </w:t>
            </w:r>
          </w:p>
          <w:p w14:paraId="266A1F27" w14:textId="77777777" w:rsidR="005F30C3" w:rsidRPr="00590DCB" w:rsidRDefault="005F30C3" w:rsidP="00D05B67">
            <w:pPr>
              <w:jc w:val="both"/>
              <w:rPr>
                <w:rFonts w:cs="Arial"/>
                <w:i/>
                <w:sz w:val="22"/>
                <w:szCs w:val="22"/>
              </w:rPr>
            </w:pPr>
            <w:r w:rsidRPr="00590DCB">
              <w:rPr>
                <w:rFonts w:cs="Arial"/>
                <w:i/>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F6269AB" w14:textId="046E8BB2" w:rsidR="005F30C3" w:rsidRPr="00590DCB" w:rsidRDefault="005F30C3" w:rsidP="00D05B67">
            <w:pPr>
              <w:jc w:val="both"/>
              <w:rPr>
                <w:rFonts w:cs="Arial"/>
                <w:sz w:val="22"/>
                <w:szCs w:val="22"/>
              </w:rPr>
            </w:pPr>
            <w:r w:rsidRPr="00590DCB">
              <w:rPr>
                <w:rFonts w:cs="Arial"/>
                <w:i/>
                <w:sz w:val="22"/>
                <w:szCs w:val="22"/>
              </w:rPr>
              <w:t>(</w:t>
            </w:r>
            <w:r w:rsidR="00B4614E" w:rsidRPr="00590DCB">
              <w:rPr>
                <w:rFonts w:cs="Arial"/>
                <w:i/>
                <w:sz w:val="22"/>
                <w:szCs w:val="22"/>
              </w:rPr>
              <w:t>X</w:t>
            </w:r>
            <w:r w:rsidRPr="00590DCB">
              <w:rPr>
                <w:rFonts w:cs="Arial"/>
                <w:i/>
                <w:sz w:val="22"/>
                <w:szCs w:val="22"/>
              </w:rPr>
              <w:t>)</w:t>
            </w:r>
          </w:p>
        </w:tc>
      </w:tr>
      <w:tr w:rsidR="00590DCB" w:rsidRPr="00590DCB" w14:paraId="10362F55"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76EB69F" w14:textId="77777777" w:rsidR="005F30C3" w:rsidRPr="00590DCB" w:rsidRDefault="005F30C3" w:rsidP="00D05B67">
            <w:pPr>
              <w:jc w:val="both"/>
              <w:rPr>
                <w:rFonts w:cs="Arial"/>
                <w:sz w:val="22"/>
                <w:szCs w:val="22"/>
              </w:rPr>
            </w:pPr>
            <w:r w:rsidRPr="00590DCB">
              <w:rPr>
                <w:rFonts w:cs="Arial"/>
                <w:sz w:val="22"/>
                <w:szCs w:val="22"/>
              </w:rPr>
              <w:t>Concepto de Abogacía de la Competencia de la Superintendencia de Industria y Comercio</w:t>
            </w:r>
          </w:p>
          <w:p w14:paraId="7FEE1A87" w14:textId="77777777" w:rsidR="005F30C3" w:rsidRPr="00590DCB" w:rsidRDefault="005F30C3" w:rsidP="00D05B67">
            <w:pPr>
              <w:jc w:val="both"/>
              <w:rPr>
                <w:rFonts w:cs="Arial"/>
                <w:i/>
                <w:sz w:val="22"/>
                <w:szCs w:val="22"/>
              </w:rPr>
            </w:pPr>
            <w:r w:rsidRPr="00590DCB">
              <w:rPr>
                <w:rFonts w:cs="Arial"/>
                <w:i/>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DDB4C96" w14:textId="5F74EB81" w:rsidR="005F30C3" w:rsidRPr="005E19B0" w:rsidRDefault="000B3BD6" w:rsidP="00D05B67">
            <w:pPr>
              <w:jc w:val="both"/>
              <w:rPr>
                <w:rFonts w:cs="Arial"/>
                <w:sz w:val="22"/>
                <w:szCs w:val="22"/>
              </w:rPr>
            </w:pPr>
            <w:r>
              <w:rPr>
                <w:rFonts w:cs="Arial"/>
                <w:sz w:val="22"/>
                <w:szCs w:val="22"/>
              </w:rPr>
              <w:t>Se</w:t>
            </w:r>
            <w:r w:rsidR="00B4614E" w:rsidRPr="008210EA">
              <w:rPr>
                <w:rFonts w:cs="Arial"/>
                <w:sz w:val="22"/>
                <w:szCs w:val="22"/>
              </w:rPr>
              <w:t xml:space="preserve"> solicita</w:t>
            </w:r>
            <w:r>
              <w:rPr>
                <w:rFonts w:cs="Arial"/>
                <w:sz w:val="22"/>
                <w:szCs w:val="22"/>
              </w:rPr>
              <w:t>rá</w:t>
            </w:r>
            <w:r w:rsidR="00B4614E" w:rsidRPr="008210EA">
              <w:rPr>
                <w:rFonts w:cs="Arial"/>
                <w:sz w:val="22"/>
                <w:szCs w:val="22"/>
              </w:rPr>
              <w:t xml:space="preserve"> el concepto</w:t>
            </w:r>
            <w:r>
              <w:rPr>
                <w:rFonts w:cs="Arial"/>
                <w:sz w:val="22"/>
                <w:szCs w:val="22"/>
              </w:rPr>
              <w:t xml:space="preserve"> de abogacía de la competencia</w:t>
            </w:r>
            <w:r w:rsidR="0044735A" w:rsidRPr="008210EA">
              <w:rPr>
                <w:rFonts w:cs="Arial"/>
                <w:sz w:val="22"/>
                <w:szCs w:val="22"/>
              </w:rPr>
              <w:t xml:space="preserve"> a la S</w:t>
            </w:r>
            <w:r>
              <w:rPr>
                <w:rFonts w:cs="Arial"/>
                <w:sz w:val="22"/>
                <w:szCs w:val="22"/>
              </w:rPr>
              <w:t xml:space="preserve">uperintendencia de </w:t>
            </w:r>
            <w:r w:rsidR="0044735A" w:rsidRPr="008210EA">
              <w:rPr>
                <w:rFonts w:cs="Arial"/>
                <w:sz w:val="22"/>
                <w:szCs w:val="22"/>
              </w:rPr>
              <w:t>I</w:t>
            </w:r>
            <w:r>
              <w:rPr>
                <w:rFonts w:cs="Arial"/>
                <w:sz w:val="22"/>
                <w:szCs w:val="22"/>
              </w:rPr>
              <w:t xml:space="preserve">ndustria y </w:t>
            </w:r>
            <w:r w:rsidR="0044735A" w:rsidRPr="008210EA">
              <w:rPr>
                <w:rFonts w:cs="Arial"/>
                <w:sz w:val="22"/>
                <w:szCs w:val="22"/>
              </w:rPr>
              <w:t>C</w:t>
            </w:r>
            <w:r>
              <w:rPr>
                <w:rFonts w:cs="Arial"/>
                <w:sz w:val="22"/>
                <w:szCs w:val="22"/>
              </w:rPr>
              <w:t xml:space="preserve">omercio, después de que el proyecto normativo surta la etapa de participación ciudadana. </w:t>
            </w:r>
          </w:p>
        </w:tc>
      </w:tr>
      <w:tr w:rsidR="00590DCB" w:rsidRPr="00590DCB" w14:paraId="0D906411"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834186A" w14:textId="77777777" w:rsidR="005F30C3" w:rsidRPr="00590DCB" w:rsidRDefault="005F30C3" w:rsidP="00D05B67">
            <w:pPr>
              <w:jc w:val="both"/>
              <w:rPr>
                <w:rFonts w:cs="Arial"/>
                <w:sz w:val="22"/>
                <w:szCs w:val="22"/>
              </w:rPr>
            </w:pPr>
            <w:r w:rsidRPr="00590DCB">
              <w:rPr>
                <w:rFonts w:cs="Arial"/>
                <w:sz w:val="22"/>
                <w:szCs w:val="22"/>
              </w:rPr>
              <w:t>Concepto de aprobación nuevos trámites del Departamento Administrativo de la Función Pública</w:t>
            </w:r>
          </w:p>
          <w:p w14:paraId="701A5B9E" w14:textId="77777777" w:rsidR="005F30C3" w:rsidRPr="00590DCB" w:rsidRDefault="005F30C3" w:rsidP="00D05B67">
            <w:pPr>
              <w:jc w:val="both"/>
              <w:rPr>
                <w:rFonts w:cs="Arial"/>
                <w:sz w:val="22"/>
                <w:szCs w:val="22"/>
              </w:rPr>
            </w:pPr>
            <w:r w:rsidRPr="00590DCB">
              <w:rPr>
                <w:rFonts w:cs="Arial"/>
                <w:i/>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83E5293" w14:textId="51281547" w:rsidR="005F30C3" w:rsidRPr="00590DCB" w:rsidRDefault="00112A6E" w:rsidP="00D05B67">
            <w:pPr>
              <w:jc w:val="both"/>
              <w:rPr>
                <w:rFonts w:cs="Arial"/>
                <w:sz w:val="22"/>
                <w:szCs w:val="22"/>
              </w:rPr>
            </w:pPr>
            <w:bookmarkStart w:id="0" w:name="_GoBack"/>
            <w:r>
              <w:rPr>
                <w:rFonts w:cs="Arial"/>
                <w:sz w:val="22"/>
                <w:szCs w:val="22"/>
              </w:rPr>
              <w:t>(N/A)</w:t>
            </w:r>
            <w:bookmarkEnd w:id="0"/>
          </w:p>
        </w:tc>
      </w:tr>
      <w:tr w:rsidR="00590DCB" w:rsidRPr="00590DCB" w14:paraId="79071207"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33F51D6" w14:textId="77777777" w:rsidR="005F30C3" w:rsidRPr="00590DCB" w:rsidRDefault="005F30C3" w:rsidP="00084B49">
            <w:pPr>
              <w:jc w:val="both"/>
              <w:rPr>
                <w:rFonts w:cs="Arial"/>
                <w:sz w:val="22"/>
                <w:szCs w:val="22"/>
              </w:rPr>
            </w:pPr>
            <w:r w:rsidRPr="00590DCB">
              <w:rPr>
                <w:rFonts w:cs="Arial"/>
                <w:sz w:val="22"/>
                <w:szCs w:val="22"/>
              </w:rPr>
              <w:t xml:space="preserve">Otro </w:t>
            </w:r>
          </w:p>
          <w:p w14:paraId="100EECDE" w14:textId="77777777" w:rsidR="005F30C3" w:rsidRPr="00590DCB" w:rsidRDefault="005F30C3" w:rsidP="00084B49">
            <w:pPr>
              <w:jc w:val="both"/>
              <w:rPr>
                <w:rFonts w:cs="Arial"/>
                <w:sz w:val="22"/>
                <w:szCs w:val="22"/>
              </w:rPr>
            </w:pPr>
            <w:r w:rsidRPr="00590DCB">
              <w:rPr>
                <w:rFonts w:cs="Arial"/>
                <w:i/>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AA65004" w14:textId="20B49FD9" w:rsidR="005F30C3" w:rsidRPr="00590DCB" w:rsidRDefault="005F30C3" w:rsidP="00D05B67">
            <w:pPr>
              <w:jc w:val="both"/>
              <w:rPr>
                <w:rFonts w:cs="Arial"/>
                <w:sz w:val="22"/>
                <w:szCs w:val="22"/>
              </w:rPr>
            </w:pPr>
            <w:r w:rsidRPr="00590DCB">
              <w:rPr>
                <w:rFonts w:cs="Arial"/>
                <w:i/>
                <w:sz w:val="22"/>
                <w:szCs w:val="22"/>
              </w:rPr>
              <w:t>(</w:t>
            </w:r>
            <w:r w:rsidR="00270BAB" w:rsidRPr="00590DCB">
              <w:rPr>
                <w:rFonts w:cs="Arial"/>
                <w:i/>
                <w:sz w:val="22"/>
                <w:szCs w:val="22"/>
              </w:rPr>
              <w:t>N/A</w:t>
            </w:r>
            <w:r w:rsidRPr="00590DCB">
              <w:rPr>
                <w:rFonts w:cs="Arial"/>
                <w:i/>
                <w:sz w:val="22"/>
                <w:szCs w:val="22"/>
              </w:rPr>
              <w:t>)</w:t>
            </w:r>
          </w:p>
        </w:tc>
      </w:tr>
    </w:tbl>
    <w:p w14:paraId="3A0FF5F2" w14:textId="77777777" w:rsidR="00301DC2" w:rsidRPr="00590DCB" w:rsidRDefault="00301DC2" w:rsidP="00587695">
      <w:pPr>
        <w:ind w:right="-377"/>
        <w:jc w:val="both"/>
        <w:rPr>
          <w:rFonts w:cs="Arial"/>
          <w:sz w:val="22"/>
          <w:szCs w:val="22"/>
        </w:rPr>
      </w:pPr>
    </w:p>
    <w:p w14:paraId="5630AD66" w14:textId="77777777" w:rsidR="00E54757" w:rsidRPr="00590DCB" w:rsidRDefault="00E54757" w:rsidP="00696582">
      <w:pPr>
        <w:ind w:left="-1276" w:right="-377" w:firstLine="283"/>
        <w:jc w:val="both"/>
        <w:rPr>
          <w:rFonts w:cs="Arial"/>
          <w:b/>
          <w:sz w:val="22"/>
          <w:szCs w:val="22"/>
        </w:rPr>
      </w:pPr>
    </w:p>
    <w:p w14:paraId="68943B0B" w14:textId="77777777" w:rsidR="00B66D03" w:rsidRPr="00590DCB" w:rsidRDefault="000B30A6" w:rsidP="00696582">
      <w:pPr>
        <w:ind w:left="-1276" w:right="-377" w:firstLine="283"/>
        <w:jc w:val="both"/>
        <w:rPr>
          <w:rFonts w:cs="Arial"/>
          <w:b/>
          <w:sz w:val="22"/>
          <w:szCs w:val="22"/>
        </w:rPr>
      </w:pPr>
      <w:r w:rsidRPr="00590DCB">
        <w:rPr>
          <w:rFonts w:cs="Arial"/>
          <w:b/>
          <w:sz w:val="22"/>
          <w:szCs w:val="22"/>
        </w:rPr>
        <w:t>Aprobó</w:t>
      </w:r>
      <w:r w:rsidR="00CB4D37" w:rsidRPr="00590DCB">
        <w:rPr>
          <w:rFonts w:cs="Arial"/>
          <w:b/>
          <w:sz w:val="22"/>
          <w:szCs w:val="22"/>
        </w:rPr>
        <w:t>:</w:t>
      </w:r>
    </w:p>
    <w:p w14:paraId="61829076" w14:textId="77777777" w:rsidR="00B66D03" w:rsidRPr="00590DCB" w:rsidRDefault="00B66D03" w:rsidP="00086B16">
      <w:pPr>
        <w:ind w:left="-1276" w:right="-377"/>
        <w:jc w:val="both"/>
        <w:rPr>
          <w:rFonts w:cs="Arial"/>
          <w:sz w:val="22"/>
          <w:szCs w:val="22"/>
        </w:rPr>
      </w:pPr>
    </w:p>
    <w:p w14:paraId="2BA226A1" w14:textId="77777777" w:rsidR="007E4CE3" w:rsidRPr="00590DCB" w:rsidRDefault="007E4CE3" w:rsidP="00086B16">
      <w:pPr>
        <w:ind w:left="-1276" w:right="-377"/>
        <w:jc w:val="both"/>
        <w:rPr>
          <w:rFonts w:cs="Arial"/>
          <w:sz w:val="22"/>
          <w:szCs w:val="22"/>
        </w:rPr>
      </w:pPr>
    </w:p>
    <w:p w14:paraId="17AD93B2" w14:textId="77777777" w:rsidR="00F16839" w:rsidRPr="00590DCB" w:rsidRDefault="00F16839" w:rsidP="0075705D">
      <w:pPr>
        <w:ind w:right="-377"/>
        <w:jc w:val="both"/>
        <w:rPr>
          <w:rFonts w:cs="Arial"/>
          <w:sz w:val="22"/>
          <w:szCs w:val="22"/>
        </w:rPr>
      </w:pPr>
    </w:p>
    <w:p w14:paraId="0DE4B5B7" w14:textId="77777777" w:rsidR="00014D67" w:rsidRPr="00590DCB" w:rsidRDefault="00014D67" w:rsidP="00086B16">
      <w:pPr>
        <w:ind w:left="-1276" w:right="-377"/>
        <w:jc w:val="both"/>
        <w:rPr>
          <w:rFonts w:cs="Arial"/>
          <w:sz w:val="22"/>
          <w:szCs w:val="22"/>
        </w:rPr>
      </w:pPr>
    </w:p>
    <w:p w14:paraId="1FB28B63" w14:textId="77777777" w:rsidR="004D095C" w:rsidRPr="00590DCB" w:rsidRDefault="004D095C" w:rsidP="004D095C">
      <w:pPr>
        <w:pStyle w:val="Listavistosa-nfasis11"/>
        <w:jc w:val="both"/>
        <w:rPr>
          <w:rFonts w:ascii="Arial" w:hAnsi="Arial" w:cs="Arial"/>
          <w:b/>
        </w:rPr>
      </w:pPr>
      <w:r w:rsidRPr="00590DCB">
        <w:rPr>
          <w:rFonts w:ascii="Arial" w:hAnsi="Arial" w:cs="Arial"/>
          <w:b/>
        </w:rPr>
        <w:t>_________________________________________________</w:t>
      </w:r>
    </w:p>
    <w:p w14:paraId="1F9A06F2" w14:textId="1879A961" w:rsidR="004D095C" w:rsidRPr="00590DCB" w:rsidRDefault="00466C2C" w:rsidP="004D095C">
      <w:pPr>
        <w:pStyle w:val="Listavistosa-nfasis11"/>
        <w:jc w:val="both"/>
        <w:rPr>
          <w:rFonts w:ascii="Arial" w:hAnsi="Arial" w:cs="Arial"/>
          <w:b/>
        </w:rPr>
      </w:pPr>
      <w:r w:rsidRPr="00590DCB">
        <w:rPr>
          <w:rFonts w:ascii="Arial" w:hAnsi="Arial" w:cs="Arial"/>
          <w:b/>
        </w:rPr>
        <w:t>María</w:t>
      </w:r>
      <w:r w:rsidR="00270BAB" w:rsidRPr="00590DCB">
        <w:rPr>
          <w:rFonts w:ascii="Arial" w:hAnsi="Arial" w:cs="Arial"/>
          <w:b/>
        </w:rPr>
        <w:t xml:space="preserve"> del Rosario Oviedo Rojas</w:t>
      </w:r>
      <w:r w:rsidR="004D095C" w:rsidRPr="00590DCB">
        <w:rPr>
          <w:rFonts w:ascii="Arial" w:hAnsi="Arial" w:cs="Arial"/>
          <w:b/>
        </w:rPr>
        <w:t xml:space="preserve"> </w:t>
      </w:r>
    </w:p>
    <w:p w14:paraId="73092B4E" w14:textId="0063CF55" w:rsidR="004D095C" w:rsidRPr="00590DCB" w:rsidRDefault="004D095C" w:rsidP="004D095C">
      <w:pPr>
        <w:pStyle w:val="Listavistosa-nfasis11"/>
        <w:jc w:val="both"/>
        <w:rPr>
          <w:rFonts w:ascii="Arial" w:hAnsi="Arial" w:cs="Arial"/>
          <w:b/>
        </w:rPr>
      </w:pPr>
      <w:r w:rsidRPr="00590DCB">
        <w:rPr>
          <w:rFonts w:ascii="Arial" w:hAnsi="Arial" w:cs="Arial"/>
          <w:b/>
        </w:rPr>
        <w:t>Viceministr</w:t>
      </w:r>
      <w:r w:rsidR="00270BAB" w:rsidRPr="00590DCB">
        <w:rPr>
          <w:rFonts w:ascii="Arial" w:hAnsi="Arial" w:cs="Arial"/>
          <w:b/>
        </w:rPr>
        <w:t>a</w:t>
      </w:r>
      <w:r w:rsidRPr="00590DCB">
        <w:rPr>
          <w:rFonts w:ascii="Arial" w:hAnsi="Arial" w:cs="Arial"/>
          <w:b/>
        </w:rPr>
        <w:t xml:space="preserve"> de Conectividad</w:t>
      </w:r>
    </w:p>
    <w:p w14:paraId="41CF54C9" w14:textId="77777777" w:rsidR="004D095C" w:rsidRPr="00590DCB" w:rsidRDefault="004D095C" w:rsidP="004D095C">
      <w:pPr>
        <w:pStyle w:val="Listavistosa-nfasis11"/>
        <w:jc w:val="both"/>
        <w:rPr>
          <w:rFonts w:ascii="Arial" w:hAnsi="Arial" w:cs="Arial"/>
          <w:b/>
        </w:rPr>
      </w:pPr>
      <w:r w:rsidRPr="00590DCB">
        <w:rPr>
          <w:rFonts w:ascii="Arial" w:hAnsi="Arial" w:cs="Arial"/>
          <w:b/>
        </w:rPr>
        <w:t>Ministerio de Tecnologías de la Información y las Comunicaciones</w:t>
      </w:r>
    </w:p>
    <w:p w14:paraId="49F469D4" w14:textId="77777777" w:rsidR="004D095C" w:rsidRPr="00590DCB" w:rsidRDefault="004D095C" w:rsidP="004D095C">
      <w:pPr>
        <w:pStyle w:val="Listavistosa-nfasis11"/>
        <w:jc w:val="both"/>
        <w:rPr>
          <w:rFonts w:ascii="Arial" w:hAnsi="Arial" w:cs="Arial"/>
          <w:b/>
        </w:rPr>
      </w:pPr>
    </w:p>
    <w:p w14:paraId="408CB671" w14:textId="77777777" w:rsidR="004D095C" w:rsidRPr="00590DCB" w:rsidRDefault="004D095C" w:rsidP="004D095C">
      <w:pPr>
        <w:pStyle w:val="Listavistosa-nfasis11"/>
        <w:jc w:val="both"/>
        <w:rPr>
          <w:rFonts w:ascii="Arial" w:hAnsi="Arial" w:cs="Arial"/>
          <w:b/>
        </w:rPr>
      </w:pPr>
    </w:p>
    <w:p w14:paraId="713FF161" w14:textId="77777777" w:rsidR="004D095C" w:rsidRPr="00590DCB" w:rsidRDefault="004D095C" w:rsidP="004D095C">
      <w:pPr>
        <w:pStyle w:val="Listavistosa-nfasis11"/>
        <w:jc w:val="both"/>
        <w:rPr>
          <w:rFonts w:ascii="Arial" w:hAnsi="Arial" w:cs="Arial"/>
          <w:b/>
        </w:rPr>
      </w:pPr>
      <w:r w:rsidRPr="00590DCB">
        <w:rPr>
          <w:rFonts w:ascii="Arial" w:hAnsi="Arial" w:cs="Arial"/>
          <w:b/>
        </w:rPr>
        <w:t>_________________________________________________</w:t>
      </w:r>
    </w:p>
    <w:p w14:paraId="3D1BF865" w14:textId="2637633E" w:rsidR="004D095C" w:rsidRPr="00590DCB" w:rsidRDefault="00270BAB" w:rsidP="004D095C">
      <w:pPr>
        <w:pStyle w:val="Listavistosa-nfasis11"/>
        <w:jc w:val="both"/>
        <w:rPr>
          <w:rFonts w:ascii="Arial" w:hAnsi="Arial" w:cs="Arial"/>
          <w:b/>
        </w:rPr>
      </w:pPr>
      <w:r w:rsidRPr="00590DCB">
        <w:rPr>
          <w:rFonts w:ascii="Arial" w:hAnsi="Arial" w:cs="Arial"/>
          <w:b/>
        </w:rPr>
        <w:t>Nicolás Almeyda Orozco</w:t>
      </w:r>
    </w:p>
    <w:p w14:paraId="751512BB" w14:textId="35E7167E" w:rsidR="004D095C" w:rsidRPr="00590DCB" w:rsidRDefault="004D095C" w:rsidP="004D095C">
      <w:pPr>
        <w:pStyle w:val="Listavistosa-nfasis11"/>
        <w:jc w:val="both"/>
        <w:rPr>
          <w:rFonts w:ascii="Arial" w:hAnsi="Arial" w:cs="Arial"/>
          <w:b/>
        </w:rPr>
      </w:pPr>
      <w:r w:rsidRPr="00590DCB">
        <w:rPr>
          <w:rFonts w:ascii="Arial" w:hAnsi="Arial" w:cs="Arial"/>
          <w:b/>
        </w:rPr>
        <w:t xml:space="preserve">Director de Industria de Comunicaciones </w:t>
      </w:r>
    </w:p>
    <w:p w14:paraId="447C7A2F" w14:textId="77777777" w:rsidR="004D095C" w:rsidRPr="00590DCB" w:rsidRDefault="004D095C" w:rsidP="004D095C">
      <w:pPr>
        <w:pStyle w:val="Listavistosa-nfasis11"/>
        <w:jc w:val="both"/>
        <w:rPr>
          <w:rFonts w:ascii="Arial" w:hAnsi="Arial" w:cs="Arial"/>
          <w:b/>
        </w:rPr>
      </w:pPr>
      <w:r w:rsidRPr="00590DCB">
        <w:rPr>
          <w:rFonts w:ascii="Arial" w:hAnsi="Arial" w:cs="Arial"/>
          <w:b/>
        </w:rPr>
        <w:t>Ministerio de Tecnologías de la Información y las Comunicaciones</w:t>
      </w:r>
    </w:p>
    <w:p w14:paraId="7668266D" w14:textId="77777777" w:rsidR="004D095C" w:rsidRPr="00590DCB" w:rsidRDefault="004D095C" w:rsidP="004D095C">
      <w:pPr>
        <w:pStyle w:val="Listavistosa-nfasis11"/>
        <w:jc w:val="both"/>
        <w:rPr>
          <w:rFonts w:ascii="Arial" w:hAnsi="Arial" w:cs="Arial"/>
          <w:b/>
        </w:rPr>
      </w:pPr>
    </w:p>
    <w:p w14:paraId="14971D22" w14:textId="77777777" w:rsidR="004D095C" w:rsidRPr="00590DCB" w:rsidRDefault="004D095C" w:rsidP="004D095C">
      <w:pPr>
        <w:pStyle w:val="Listavistosa-nfasis11"/>
        <w:jc w:val="both"/>
        <w:rPr>
          <w:rFonts w:ascii="Arial" w:hAnsi="Arial" w:cs="Arial"/>
          <w:b/>
        </w:rPr>
      </w:pPr>
    </w:p>
    <w:p w14:paraId="04456CCF" w14:textId="77777777" w:rsidR="004D095C" w:rsidRPr="00590DCB" w:rsidRDefault="004D095C" w:rsidP="004D095C">
      <w:pPr>
        <w:pStyle w:val="Listavistosa-nfasis11"/>
        <w:jc w:val="both"/>
        <w:rPr>
          <w:rFonts w:ascii="Arial" w:hAnsi="Arial" w:cs="Arial"/>
          <w:b/>
        </w:rPr>
      </w:pPr>
      <w:r w:rsidRPr="00590DCB">
        <w:rPr>
          <w:rFonts w:ascii="Arial" w:hAnsi="Arial" w:cs="Arial"/>
          <w:b/>
        </w:rPr>
        <w:t>_________________________________________________</w:t>
      </w:r>
    </w:p>
    <w:p w14:paraId="766BF14D" w14:textId="74479013" w:rsidR="004D095C" w:rsidRPr="00590DCB" w:rsidRDefault="00270BAB" w:rsidP="004D095C">
      <w:pPr>
        <w:pStyle w:val="Listavistosa-nfasis11"/>
        <w:jc w:val="both"/>
        <w:rPr>
          <w:rFonts w:ascii="Arial" w:hAnsi="Arial" w:cs="Arial"/>
          <w:b/>
        </w:rPr>
      </w:pPr>
      <w:r w:rsidRPr="00590DCB">
        <w:rPr>
          <w:rFonts w:ascii="Arial" w:hAnsi="Arial" w:cs="Arial"/>
          <w:b/>
        </w:rPr>
        <w:t xml:space="preserve">Simón </w:t>
      </w:r>
      <w:r w:rsidR="00631147" w:rsidRPr="00590DCB">
        <w:rPr>
          <w:rFonts w:ascii="Arial" w:hAnsi="Arial" w:cs="Arial"/>
          <w:b/>
        </w:rPr>
        <w:t>Rodríguez Serna</w:t>
      </w:r>
      <w:r w:rsidR="004D095C" w:rsidRPr="00590DCB">
        <w:rPr>
          <w:rFonts w:ascii="Arial" w:hAnsi="Arial" w:cs="Arial"/>
          <w:b/>
        </w:rPr>
        <w:t xml:space="preserve"> </w:t>
      </w:r>
    </w:p>
    <w:p w14:paraId="26150857" w14:textId="77777777" w:rsidR="004D095C" w:rsidRPr="00590DCB" w:rsidRDefault="004D095C" w:rsidP="004D095C">
      <w:pPr>
        <w:pStyle w:val="Listavistosa-nfasis11"/>
        <w:jc w:val="both"/>
        <w:rPr>
          <w:rFonts w:ascii="Arial" w:hAnsi="Arial" w:cs="Arial"/>
          <w:b/>
        </w:rPr>
      </w:pPr>
      <w:r w:rsidRPr="00590DCB">
        <w:rPr>
          <w:rFonts w:ascii="Arial" w:hAnsi="Arial" w:cs="Arial"/>
          <w:b/>
        </w:rPr>
        <w:t>Director Jurídico</w:t>
      </w:r>
    </w:p>
    <w:p w14:paraId="04382F25" w14:textId="2E51A5D3" w:rsidR="006779DA" w:rsidRPr="00590DCB" w:rsidRDefault="004D095C" w:rsidP="004D095C">
      <w:pPr>
        <w:pStyle w:val="Listavistosa-nfasis11"/>
        <w:jc w:val="both"/>
        <w:rPr>
          <w:rFonts w:ascii="Arial" w:hAnsi="Arial" w:cs="Arial"/>
          <w:b/>
        </w:rPr>
      </w:pPr>
      <w:r w:rsidRPr="00590DCB">
        <w:rPr>
          <w:rFonts w:ascii="Arial" w:hAnsi="Arial" w:cs="Arial"/>
          <w:b/>
        </w:rPr>
        <w:t>Ministerio de Tecnologías de la Información y las Comunicaciones</w:t>
      </w:r>
    </w:p>
    <w:sectPr w:rsidR="006779DA" w:rsidRPr="00590DCB"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D74" w16cex:dateUtc="2021-11-24T02:36:00Z"/>
  <w16cex:commentExtensible w16cex:durableId="2547DF8B" w16cex:dateUtc="2021-11-24T02:45:00Z"/>
  <w16cex:commentExtensible w16cex:durableId="2547E335" w16cex:dateUtc="2021-11-24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0CD20" w14:textId="77777777" w:rsidR="00163338" w:rsidRDefault="00163338">
      <w:r>
        <w:separator/>
      </w:r>
    </w:p>
  </w:endnote>
  <w:endnote w:type="continuationSeparator" w:id="0">
    <w:p w14:paraId="6B135F74" w14:textId="77777777" w:rsidR="00163338" w:rsidRDefault="00163338">
      <w:r>
        <w:continuationSeparator/>
      </w:r>
    </w:p>
  </w:endnote>
  <w:endnote w:type="continuationNotice" w:id="1">
    <w:p w14:paraId="34567D57" w14:textId="77777777" w:rsidR="00163338" w:rsidRDefault="00163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66D2F8F" w:rsidR="00836C6A" w:rsidRDefault="00836C6A">
    <w:pPr>
      <w:pStyle w:val="Piedepgina"/>
      <w:jc w:val="right"/>
    </w:pPr>
    <w:r>
      <w:fldChar w:fldCharType="begin"/>
    </w:r>
    <w:r w:rsidR="00A120D6">
      <w:instrText>PAGE</w:instrText>
    </w:r>
    <w:r>
      <w:instrText xml:space="preserve">   \* MERGEFORMAT</w:instrText>
    </w:r>
    <w:r>
      <w:fldChar w:fldCharType="separate"/>
    </w:r>
    <w:r w:rsidR="005E1143">
      <w:rPr>
        <w:noProof/>
      </w:rPr>
      <w:t>6</w:t>
    </w:r>
    <w:r>
      <w:fldChar w:fldCharType="end"/>
    </w:r>
  </w:p>
  <w:p w14:paraId="296FEF7D"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325D5" w14:textId="77777777" w:rsidR="00163338" w:rsidRDefault="00163338">
      <w:r>
        <w:separator/>
      </w:r>
    </w:p>
  </w:footnote>
  <w:footnote w:type="continuationSeparator" w:id="0">
    <w:p w14:paraId="3FFBAA85" w14:textId="77777777" w:rsidR="00163338" w:rsidRDefault="00163338">
      <w:r>
        <w:continuationSeparator/>
      </w:r>
    </w:p>
  </w:footnote>
  <w:footnote w:type="continuationNotice" w:id="1">
    <w:p w14:paraId="30EE876A" w14:textId="77777777" w:rsidR="00163338" w:rsidRDefault="00163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39BFBC09" w14:textId="77777777" w:rsidTr="7D5E7BDC">
      <w:tc>
        <w:tcPr>
          <w:tcW w:w="4253" w:type="dxa"/>
          <w:shd w:val="clear" w:color="auto" w:fill="auto"/>
        </w:tcPr>
        <w:p w14:paraId="769D0D3C" w14:textId="77777777" w:rsidR="00696582" w:rsidRDefault="7D5E7BDC" w:rsidP="001447C1">
          <w:pPr>
            <w:pStyle w:val="Encabezado"/>
          </w:pPr>
          <w:r>
            <w:rPr>
              <w:noProof/>
              <w:lang w:val="en-US" w:eastAsia="en-US"/>
            </w:rPr>
            <w:drawing>
              <wp:inline distT="0" distB="0" distL="0" distR="0" wp14:anchorId="0EE65B43" wp14:editId="2C3DEE13">
                <wp:extent cx="2562860" cy="5391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45AB840F"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54CD245A"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78150ED2" w14:textId="77777777" w:rsidTr="7D5E7BDC">
      <w:tc>
        <w:tcPr>
          <w:tcW w:w="4253" w:type="dxa"/>
          <w:shd w:val="clear" w:color="auto" w:fill="auto"/>
        </w:tcPr>
        <w:p w14:paraId="680A4E5D" w14:textId="77777777" w:rsidR="00350767" w:rsidRDefault="7D5E7BDC">
          <w:pPr>
            <w:pStyle w:val="Encabezado"/>
          </w:pPr>
          <w:r>
            <w:rPr>
              <w:noProof/>
              <w:lang w:val="en-US" w:eastAsia="en-US"/>
            </w:rPr>
            <w:drawing>
              <wp:inline distT="0" distB="0" distL="0" distR="0" wp14:anchorId="7A0B7372" wp14:editId="1E0C0924">
                <wp:extent cx="2562860" cy="5391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0A5863A5"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19219836"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5A0"/>
    <w:multiLevelType w:val="hybridMultilevel"/>
    <w:tmpl w:val="309AE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BD1DD0"/>
    <w:multiLevelType w:val="multilevel"/>
    <w:tmpl w:val="C8B448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E6654A"/>
    <w:multiLevelType w:val="hybridMultilevel"/>
    <w:tmpl w:val="11C2C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8D575C"/>
    <w:multiLevelType w:val="multilevel"/>
    <w:tmpl w:val="07523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16639EC"/>
    <w:multiLevelType w:val="hybridMultilevel"/>
    <w:tmpl w:val="99CEFC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4BC1A61"/>
    <w:multiLevelType w:val="multilevel"/>
    <w:tmpl w:val="8880318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1591758"/>
    <w:multiLevelType w:val="hybridMultilevel"/>
    <w:tmpl w:val="F09C4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1712C9"/>
    <w:multiLevelType w:val="hybridMultilevel"/>
    <w:tmpl w:val="1B9C8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331B54"/>
    <w:multiLevelType w:val="hybridMultilevel"/>
    <w:tmpl w:val="C77440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BA2BAE"/>
    <w:multiLevelType w:val="hybridMultilevel"/>
    <w:tmpl w:val="D3D2A198"/>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0" w15:restartNumberingAfterBreak="0">
    <w:nsid w:val="7394448B"/>
    <w:multiLevelType w:val="hybridMultilevel"/>
    <w:tmpl w:val="7E949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7"/>
  </w:num>
  <w:num w:numId="6">
    <w:abstractNumId w:val="0"/>
  </w:num>
  <w:num w:numId="7">
    <w:abstractNumId w:val="10"/>
  </w:num>
  <w:num w:numId="8">
    <w:abstractNumId w:val="1"/>
  </w:num>
  <w:num w:numId="9">
    <w:abstractNumId w:val="4"/>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1553"/>
    <w:rsid w:val="00001AE1"/>
    <w:rsid w:val="000027D5"/>
    <w:rsid w:val="00003D24"/>
    <w:rsid w:val="00006F83"/>
    <w:rsid w:val="00007F07"/>
    <w:rsid w:val="00010483"/>
    <w:rsid w:val="00013C42"/>
    <w:rsid w:val="00014D67"/>
    <w:rsid w:val="00016A94"/>
    <w:rsid w:val="00021FCC"/>
    <w:rsid w:val="000239BC"/>
    <w:rsid w:val="00024F34"/>
    <w:rsid w:val="0002546A"/>
    <w:rsid w:val="00025907"/>
    <w:rsid w:val="00031818"/>
    <w:rsid w:val="00032CBF"/>
    <w:rsid w:val="000413E6"/>
    <w:rsid w:val="0004205E"/>
    <w:rsid w:val="00047A6E"/>
    <w:rsid w:val="00050524"/>
    <w:rsid w:val="00050818"/>
    <w:rsid w:val="000552B7"/>
    <w:rsid w:val="000603C9"/>
    <w:rsid w:val="00066125"/>
    <w:rsid w:val="00066463"/>
    <w:rsid w:val="000700BF"/>
    <w:rsid w:val="00071859"/>
    <w:rsid w:val="0007636F"/>
    <w:rsid w:val="00081CEE"/>
    <w:rsid w:val="00084B49"/>
    <w:rsid w:val="00086B16"/>
    <w:rsid w:val="00091E54"/>
    <w:rsid w:val="00092C0A"/>
    <w:rsid w:val="00094D9F"/>
    <w:rsid w:val="000A35DA"/>
    <w:rsid w:val="000A3E34"/>
    <w:rsid w:val="000A4708"/>
    <w:rsid w:val="000B1045"/>
    <w:rsid w:val="000B1092"/>
    <w:rsid w:val="000B30A6"/>
    <w:rsid w:val="000B39C5"/>
    <w:rsid w:val="000B3BD6"/>
    <w:rsid w:val="000B3F6F"/>
    <w:rsid w:val="000B50F1"/>
    <w:rsid w:val="000C41BE"/>
    <w:rsid w:val="000C614C"/>
    <w:rsid w:val="000C6C52"/>
    <w:rsid w:val="000D1565"/>
    <w:rsid w:val="000D1904"/>
    <w:rsid w:val="000D2DA8"/>
    <w:rsid w:val="000D512E"/>
    <w:rsid w:val="000E0152"/>
    <w:rsid w:val="000E1DFF"/>
    <w:rsid w:val="000E2487"/>
    <w:rsid w:val="000E370D"/>
    <w:rsid w:val="000E65A4"/>
    <w:rsid w:val="000E7319"/>
    <w:rsid w:val="000F27AD"/>
    <w:rsid w:val="00102D5D"/>
    <w:rsid w:val="00105533"/>
    <w:rsid w:val="001072FB"/>
    <w:rsid w:val="001129FC"/>
    <w:rsid w:val="00112A6E"/>
    <w:rsid w:val="00116659"/>
    <w:rsid w:val="001175AA"/>
    <w:rsid w:val="0012001B"/>
    <w:rsid w:val="001246AD"/>
    <w:rsid w:val="00125A3A"/>
    <w:rsid w:val="00126916"/>
    <w:rsid w:val="00126980"/>
    <w:rsid w:val="001303DD"/>
    <w:rsid w:val="001348DA"/>
    <w:rsid w:val="001365B5"/>
    <w:rsid w:val="00136CD0"/>
    <w:rsid w:val="0013737F"/>
    <w:rsid w:val="00142BF2"/>
    <w:rsid w:val="001447C1"/>
    <w:rsid w:val="00145BCA"/>
    <w:rsid w:val="00151072"/>
    <w:rsid w:val="00151639"/>
    <w:rsid w:val="0015216F"/>
    <w:rsid w:val="00153523"/>
    <w:rsid w:val="00157729"/>
    <w:rsid w:val="00163338"/>
    <w:rsid w:val="00164587"/>
    <w:rsid w:val="001665A3"/>
    <w:rsid w:val="001743EF"/>
    <w:rsid w:val="00174A31"/>
    <w:rsid w:val="00177232"/>
    <w:rsid w:val="00187186"/>
    <w:rsid w:val="001872F5"/>
    <w:rsid w:val="001905F8"/>
    <w:rsid w:val="00191A72"/>
    <w:rsid w:val="001933DB"/>
    <w:rsid w:val="001978EB"/>
    <w:rsid w:val="001A19F4"/>
    <w:rsid w:val="001A2AF1"/>
    <w:rsid w:val="001A6BDD"/>
    <w:rsid w:val="001B3ACE"/>
    <w:rsid w:val="001B3FE5"/>
    <w:rsid w:val="001B6B23"/>
    <w:rsid w:val="001C013E"/>
    <w:rsid w:val="001C5218"/>
    <w:rsid w:val="001D1743"/>
    <w:rsid w:val="001D17CF"/>
    <w:rsid w:val="001D65A1"/>
    <w:rsid w:val="001E1754"/>
    <w:rsid w:val="001E2024"/>
    <w:rsid w:val="001E2543"/>
    <w:rsid w:val="001E440C"/>
    <w:rsid w:val="001E6C60"/>
    <w:rsid w:val="001F238A"/>
    <w:rsid w:val="00204D60"/>
    <w:rsid w:val="002072C4"/>
    <w:rsid w:val="00211B3A"/>
    <w:rsid w:val="002171A2"/>
    <w:rsid w:val="002217D1"/>
    <w:rsid w:val="002236DB"/>
    <w:rsid w:val="002264B8"/>
    <w:rsid w:val="00231293"/>
    <w:rsid w:val="00231671"/>
    <w:rsid w:val="00233C2B"/>
    <w:rsid w:val="002342C5"/>
    <w:rsid w:val="00235361"/>
    <w:rsid w:val="00236F62"/>
    <w:rsid w:val="00237310"/>
    <w:rsid w:val="00237D76"/>
    <w:rsid w:val="00237F95"/>
    <w:rsid w:val="00245F8A"/>
    <w:rsid w:val="00251FCE"/>
    <w:rsid w:val="00252F13"/>
    <w:rsid w:val="00254313"/>
    <w:rsid w:val="00261464"/>
    <w:rsid w:val="0026513E"/>
    <w:rsid w:val="00270BAB"/>
    <w:rsid w:val="002729A5"/>
    <w:rsid w:val="002862C1"/>
    <w:rsid w:val="00286449"/>
    <w:rsid w:val="00287EC3"/>
    <w:rsid w:val="00293F29"/>
    <w:rsid w:val="002941D1"/>
    <w:rsid w:val="00296897"/>
    <w:rsid w:val="00296F85"/>
    <w:rsid w:val="002A1D25"/>
    <w:rsid w:val="002A2A12"/>
    <w:rsid w:val="002A74CB"/>
    <w:rsid w:val="002B6F32"/>
    <w:rsid w:val="002B7089"/>
    <w:rsid w:val="002C05D0"/>
    <w:rsid w:val="002C55A8"/>
    <w:rsid w:val="002C6429"/>
    <w:rsid w:val="002D096D"/>
    <w:rsid w:val="002D11FE"/>
    <w:rsid w:val="002D2CB2"/>
    <w:rsid w:val="002D35EC"/>
    <w:rsid w:val="002D3FE3"/>
    <w:rsid w:val="002D5C9C"/>
    <w:rsid w:val="002D5E8B"/>
    <w:rsid w:val="002E149E"/>
    <w:rsid w:val="002E4A97"/>
    <w:rsid w:val="002E71C4"/>
    <w:rsid w:val="002F226A"/>
    <w:rsid w:val="002F2814"/>
    <w:rsid w:val="0030179C"/>
    <w:rsid w:val="00301DC2"/>
    <w:rsid w:val="00313AE9"/>
    <w:rsid w:val="003227FD"/>
    <w:rsid w:val="00322F19"/>
    <w:rsid w:val="003259EC"/>
    <w:rsid w:val="00325A55"/>
    <w:rsid w:val="003274DF"/>
    <w:rsid w:val="00333B5E"/>
    <w:rsid w:val="00333D6D"/>
    <w:rsid w:val="003343DB"/>
    <w:rsid w:val="00336655"/>
    <w:rsid w:val="00342B3C"/>
    <w:rsid w:val="00345E21"/>
    <w:rsid w:val="00346554"/>
    <w:rsid w:val="00347A0E"/>
    <w:rsid w:val="003503EB"/>
    <w:rsid w:val="00350767"/>
    <w:rsid w:val="00350E4B"/>
    <w:rsid w:val="003533A1"/>
    <w:rsid w:val="003651DE"/>
    <w:rsid w:val="00367CB8"/>
    <w:rsid w:val="003711C0"/>
    <w:rsid w:val="00372D95"/>
    <w:rsid w:val="00373197"/>
    <w:rsid w:val="00375D32"/>
    <w:rsid w:val="0038390A"/>
    <w:rsid w:val="00396E90"/>
    <w:rsid w:val="003A0BBF"/>
    <w:rsid w:val="003A3C08"/>
    <w:rsid w:val="003A46A7"/>
    <w:rsid w:val="003A5A64"/>
    <w:rsid w:val="003A6449"/>
    <w:rsid w:val="003A73D2"/>
    <w:rsid w:val="003B0094"/>
    <w:rsid w:val="003B34A8"/>
    <w:rsid w:val="003B399B"/>
    <w:rsid w:val="003B3F46"/>
    <w:rsid w:val="003B4DDE"/>
    <w:rsid w:val="003B625C"/>
    <w:rsid w:val="003C0C28"/>
    <w:rsid w:val="003C0F32"/>
    <w:rsid w:val="003C31A6"/>
    <w:rsid w:val="003C3DA4"/>
    <w:rsid w:val="003C4342"/>
    <w:rsid w:val="003C6CAC"/>
    <w:rsid w:val="003D160B"/>
    <w:rsid w:val="003D3516"/>
    <w:rsid w:val="003D6311"/>
    <w:rsid w:val="003E1394"/>
    <w:rsid w:val="003E582F"/>
    <w:rsid w:val="003E7BA2"/>
    <w:rsid w:val="003F5C83"/>
    <w:rsid w:val="00401B59"/>
    <w:rsid w:val="00405CE5"/>
    <w:rsid w:val="00413F72"/>
    <w:rsid w:val="0041492B"/>
    <w:rsid w:val="0041604F"/>
    <w:rsid w:val="00427DD9"/>
    <w:rsid w:val="004317DB"/>
    <w:rsid w:val="00432C5C"/>
    <w:rsid w:val="00437C19"/>
    <w:rsid w:val="00445BB6"/>
    <w:rsid w:val="0044682A"/>
    <w:rsid w:val="0044735A"/>
    <w:rsid w:val="00460805"/>
    <w:rsid w:val="00461D1F"/>
    <w:rsid w:val="00463FA0"/>
    <w:rsid w:val="004669B9"/>
    <w:rsid w:val="00466C2C"/>
    <w:rsid w:val="00470148"/>
    <w:rsid w:val="00470526"/>
    <w:rsid w:val="00481B29"/>
    <w:rsid w:val="004848A4"/>
    <w:rsid w:val="004A0755"/>
    <w:rsid w:val="004A3AEB"/>
    <w:rsid w:val="004A6BE3"/>
    <w:rsid w:val="004B078F"/>
    <w:rsid w:val="004B20B7"/>
    <w:rsid w:val="004B5034"/>
    <w:rsid w:val="004C0CE9"/>
    <w:rsid w:val="004C13BA"/>
    <w:rsid w:val="004C28FA"/>
    <w:rsid w:val="004C4371"/>
    <w:rsid w:val="004C7D38"/>
    <w:rsid w:val="004D095C"/>
    <w:rsid w:val="004D0D86"/>
    <w:rsid w:val="004D10C6"/>
    <w:rsid w:val="004D2643"/>
    <w:rsid w:val="004D294E"/>
    <w:rsid w:val="004D3D03"/>
    <w:rsid w:val="004D4586"/>
    <w:rsid w:val="004D6329"/>
    <w:rsid w:val="004E034B"/>
    <w:rsid w:val="004E15A7"/>
    <w:rsid w:val="004E17FC"/>
    <w:rsid w:val="004E274E"/>
    <w:rsid w:val="004E517F"/>
    <w:rsid w:val="004E7330"/>
    <w:rsid w:val="004E7EA8"/>
    <w:rsid w:val="004F44A7"/>
    <w:rsid w:val="004F6AB5"/>
    <w:rsid w:val="004F778E"/>
    <w:rsid w:val="004F7A38"/>
    <w:rsid w:val="0050148F"/>
    <w:rsid w:val="00502F91"/>
    <w:rsid w:val="00520AAA"/>
    <w:rsid w:val="00520B2A"/>
    <w:rsid w:val="00522B2B"/>
    <w:rsid w:val="0052306B"/>
    <w:rsid w:val="00532B35"/>
    <w:rsid w:val="005338C9"/>
    <w:rsid w:val="005338E4"/>
    <w:rsid w:val="00541F4F"/>
    <w:rsid w:val="0054286C"/>
    <w:rsid w:val="00543E5A"/>
    <w:rsid w:val="00545A32"/>
    <w:rsid w:val="0054645F"/>
    <w:rsid w:val="00556CA2"/>
    <w:rsid w:val="005616ED"/>
    <w:rsid w:val="00562781"/>
    <w:rsid w:val="005629D0"/>
    <w:rsid w:val="00564A4E"/>
    <w:rsid w:val="005660A7"/>
    <w:rsid w:val="00572136"/>
    <w:rsid w:val="00574AD3"/>
    <w:rsid w:val="00574CDF"/>
    <w:rsid w:val="005815B6"/>
    <w:rsid w:val="00584E85"/>
    <w:rsid w:val="00585C65"/>
    <w:rsid w:val="005871DA"/>
    <w:rsid w:val="00587695"/>
    <w:rsid w:val="0059036F"/>
    <w:rsid w:val="0059054D"/>
    <w:rsid w:val="00590DCB"/>
    <w:rsid w:val="0059316B"/>
    <w:rsid w:val="00593C8F"/>
    <w:rsid w:val="005949A8"/>
    <w:rsid w:val="005A077D"/>
    <w:rsid w:val="005A1B3C"/>
    <w:rsid w:val="005A4320"/>
    <w:rsid w:val="005A498D"/>
    <w:rsid w:val="005B2EA4"/>
    <w:rsid w:val="005C19CA"/>
    <w:rsid w:val="005C4522"/>
    <w:rsid w:val="005C5BF8"/>
    <w:rsid w:val="005D49BF"/>
    <w:rsid w:val="005E02C4"/>
    <w:rsid w:val="005E1143"/>
    <w:rsid w:val="005E1883"/>
    <w:rsid w:val="005E19B0"/>
    <w:rsid w:val="005F0134"/>
    <w:rsid w:val="005F30C3"/>
    <w:rsid w:val="005F7863"/>
    <w:rsid w:val="0060353B"/>
    <w:rsid w:val="00606903"/>
    <w:rsid w:val="00620876"/>
    <w:rsid w:val="00624FD0"/>
    <w:rsid w:val="006260A2"/>
    <w:rsid w:val="00630C5E"/>
    <w:rsid w:val="00631147"/>
    <w:rsid w:val="006315B4"/>
    <w:rsid w:val="00635AC3"/>
    <w:rsid w:val="00636FFB"/>
    <w:rsid w:val="006440F3"/>
    <w:rsid w:val="00644412"/>
    <w:rsid w:val="006463F5"/>
    <w:rsid w:val="00652AB9"/>
    <w:rsid w:val="006545A6"/>
    <w:rsid w:val="00654CCF"/>
    <w:rsid w:val="006615CC"/>
    <w:rsid w:val="00664087"/>
    <w:rsid w:val="00664368"/>
    <w:rsid w:val="0066493C"/>
    <w:rsid w:val="00665F82"/>
    <w:rsid w:val="0067186C"/>
    <w:rsid w:val="00671E11"/>
    <w:rsid w:val="00674766"/>
    <w:rsid w:val="006779DA"/>
    <w:rsid w:val="00677EE1"/>
    <w:rsid w:val="00682738"/>
    <w:rsid w:val="00684770"/>
    <w:rsid w:val="00687EB3"/>
    <w:rsid w:val="00692980"/>
    <w:rsid w:val="00693246"/>
    <w:rsid w:val="0069506F"/>
    <w:rsid w:val="00696582"/>
    <w:rsid w:val="00696FA7"/>
    <w:rsid w:val="006A1DBB"/>
    <w:rsid w:val="006A3D09"/>
    <w:rsid w:val="006B229A"/>
    <w:rsid w:val="006B2548"/>
    <w:rsid w:val="006B4E40"/>
    <w:rsid w:val="006C103A"/>
    <w:rsid w:val="006C4E6A"/>
    <w:rsid w:val="006C50E8"/>
    <w:rsid w:val="006C51D5"/>
    <w:rsid w:val="006C5A78"/>
    <w:rsid w:val="006D464D"/>
    <w:rsid w:val="006D4E59"/>
    <w:rsid w:val="006E2941"/>
    <w:rsid w:val="006E3D24"/>
    <w:rsid w:val="006E4F20"/>
    <w:rsid w:val="006E6F11"/>
    <w:rsid w:val="006E72DC"/>
    <w:rsid w:val="006F0B6B"/>
    <w:rsid w:val="006F144D"/>
    <w:rsid w:val="006F461B"/>
    <w:rsid w:val="006F622C"/>
    <w:rsid w:val="00700696"/>
    <w:rsid w:val="00700FF6"/>
    <w:rsid w:val="00701B07"/>
    <w:rsid w:val="0070281D"/>
    <w:rsid w:val="0070368B"/>
    <w:rsid w:val="00704D44"/>
    <w:rsid w:val="00712594"/>
    <w:rsid w:val="00713ADC"/>
    <w:rsid w:val="00715A68"/>
    <w:rsid w:val="00715C5D"/>
    <w:rsid w:val="00715DD5"/>
    <w:rsid w:val="00715ECF"/>
    <w:rsid w:val="00717A04"/>
    <w:rsid w:val="00717B15"/>
    <w:rsid w:val="00717BFE"/>
    <w:rsid w:val="007208C5"/>
    <w:rsid w:val="00725BB4"/>
    <w:rsid w:val="0073180A"/>
    <w:rsid w:val="00732997"/>
    <w:rsid w:val="007336C3"/>
    <w:rsid w:val="00735033"/>
    <w:rsid w:val="007427B2"/>
    <w:rsid w:val="00743D2B"/>
    <w:rsid w:val="00756485"/>
    <w:rsid w:val="0075705D"/>
    <w:rsid w:val="007574B2"/>
    <w:rsid w:val="007626E1"/>
    <w:rsid w:val="00767F65"/>
    <w:rsid w:val="00770D6C"/>
    <w:rsid w:val="00774A16"/>
    <w:rsid w:val="00783515"/>
    <w:rsid w:val="0078700F"/>
    <w:rsid w:val="00787C94"/>
    <w:rsid w:val="00791BCB"/>
    <w:rsid w:val="007920E9"/>
    <w:rsid w:val="007921BD"/>
    <w:rsid w:val="00793A02"/>
    <w:rsid w:val="00795C6B"/>
    <w:rsid w:val="007A1566"/>
    <w:rsid w:val="007A1EC8"/>
    <w:rsid w:val="007A3571"/>
    <w:rsid w:val="007A3995"/>
    <w:rsid w:val="007A5AC5"/>
    <w:rsid w:val="007B4771"/>
    <w:rsid w:val="007B622D"/>
    <w:rsid w:val="007B66FD"/>
    <w:rsid w:val="007C4288"/>
    <w:rsid w:val="007C484E"/>
    <w:rsid w:val="007D1F4C"/>
    <w:rsid w:val="007D4853"/>
    <w:rsid w:val="007D57C4"/>
    <w:rsid w:val="007E0429"/>
    <w:rsid w:val="007E2B12"/>
    <w:rsid w:val="007E41DE"/>
    <w:rsid w:val="007E4CE3"/>
    <w:rsid w:val="007E6BDB"/>
    <w:rsid w:val="007F14A0"/>
    <w:rsid w:val="007F2B1F"/>
    <w:rsid w:val="007F51B1"/>
    <w:rsid w:val="00800CEB"/>
    <w:rsid w:val="00801178"/>
    <w:rsid w:val="00802F7A"/>
    <w:rsid w:val="00803483"/>
    <w:rsid w:val="00806A1C"/>
    <w:rsid w:val="0080773A"/>
    <w:rsid w:val="00807A1F"/>
    <w:rsid w:val="008119AA"/>
    <w:rsid w:val="008173F3"/>
    <w:rsid w:val="00817C60"/>
    <w:rsid w:val="008210EA"/>
    <w:rsid w:val="0082117C"/>
    <w:rsid w:val="008227E9"/>
    <w:rsid w:val="00824F91"/>
    <w:rsid w:val="008252C5"/>
    <w:rsid w:val="008278DD"/>
    <w:rsid w:val="0083033D"/>
    <w:rsid w:val="008309E0"/>
    <w:rsid w:val="00831860"/>
    <w:rsid w:val="00832F2D"/>
    <w:rsid w:val="00833EAA"/>
    <w:rsid w:val="008349D8"/>
    <w:rsid w:val="00836C6A"/>
    <w:rsid w:val="00836EB8"/>
    <w:rsid w:val="00837FFB"/>
    <w:rsid w:val="00841C9F"/>
    <w:rsid w:val="0084294E"/>
    <w:rsid w:val="00842EDA"/>
    <w:rsid w:val="00843EFF"/>
    <w:rsid w:val="008442A5"/>
    <w:rsid w:val="008477A9"/>
    <w:rsid w:val="0085416A"/>
    <w:rsid w:val="00856B0F"/>
    <w:rsid w:val="00856EEC"/>
    <w:rsid w:val="0085725D"/>
    <w:rsid w:val="008576CD"/>
    <w:rsid w:val="00865444"/>
    <w:rsid w:val="00871706"/>
    <w:rsid w:val="0087186A"/>
    <w:rsid w:val="00872C56"/>
    <w:rsid w:val="00874F67"/>
    <w:rsid w:val="00876AC2"/>
    <w:rsid w:val="00883F43"/>
    <w:rsid w:val="00884C98"/>
    <w:rsid w:val="00884CE2"/>
    <w:rsid w:val="00885E7D"/>
    <w:rsid w:val="0089363F"/>
    <w:rsid w:val="00894D05"/>
    <w:rsid w:val="00896ED8"/>
    <w:rsid w:val="008A08F2"/>
    <w:rsid w:val="008A209D"/>
    <w:rsid w:val="008A2436"/>
    <w:rsid w:val="008A4E8C"/>
    <w:rsid w:val="008A563D"/>
    <w:rsid w:val="008B0EB0"/>
    <w:rsid w:val="008B3B0A"/>
    <w:rsid w:val="008C2BA0"/>
    <w:rsid w:val="008C69F2"/>
    <w:rsid w:val="008D039A"/>
    <w:rsid w:val="008D1162"/>
    <w:rsid w:val="008D1D44"/>
    <w:rsid w:val="008D3E6C"/>
    <w:rsid w:val="008D6A75"/>
    <w:rsid w:val="008E04EC"/>
    <w:rsid w:val="008E43F4"/>
    <w:rsid w:val="008E7522"/>
    <w:rsid w:val="008F42F6"/>
    <w:rsid w:val="008F5282"/>
    <w:rsid w:val="008F7A12"/>
    <w:rsid w:val="00900C7B"/>
    <w:rsid w:val="0091002C"/>
    <w:rsid w:val="00912BAC"/>
    <w:rsid w:val="00915564"/>
    <w:rsid w:val="00916FD0"/>
    <w:rsid w:val="00922CBC"/>
    <w:rsid w:val="00924A5A"/>
    <w:rsid w:val="00924E36"/>
    <w:rsid w:val="00925058"/>
    <w:rsid w:val="00926A30"/>
    <w:rsid w:val="00926CDB"/>
    <w:rsid w:val="00930113"/>
    <w:rsid w:val="009356EC"/>
    <w:rsid w:val="00937FB2"/>
    <w:rsid w:val="0094034E"/>
    <w:rsid w:val="0094114F"/>
    <w:rsid w:val="00942D83"/>
    <w:rsid w:val="00954718"/>
    <w:rsid w:val="0095690D"/>
    <w:rsid w:val="009609C5"/>
    <w:rsid w:val="00961B17"/>
    <w:rsid w:val="00965B1A"/>
    <w:rsid w:val="00971B57"/>
    <w:rsid w:val="00974C90"/>
    <w:rsid w:val="00976933"/>
    <w:rsid w:val="00977B88"/>
    <w:rsid w:val="00981893"/>
    <w:rsid w:val="00984974"/>
    <w:rsid w:val="00985061"/>
    <w:rsid w:val="00986438"/>
    <w:rsid w:val="00987DBF"/>
    <w:rsid w:val="009912CC"/>
    <w:rsid w:val="00994B7C"/>
    <w:rsid w:val="009970F9"/>
    <w:rsid w:val="009A5590"/>
    <w:rsid w:val="009C3837"/>
    <w:rsid w:val="009C43D9"/>
    <w:rsid w:val="009C44BD"/>
    <w:rsid w:val="009C537F"/>
    <w:rsid w:val="009D0585"/>
    <w:rsid w:val="009D2BB3"/>
    <w:rsid w:val="009D7F53"/>
    <w:rsid w:val="009E0846"/>
    <w:rsid w:val="009E1EF4"/>
    <w:rsid w:val="009E1F32"/>
    <w:rsid w:val="009E3454"/>
    <w:rsid w:val="009E4BD5"/>
    <w:rsid w:val="009F1BE0"/>
    <w:rsid w:val="009F1C7F"/>
    <w:rsid w:val="009F2207"/>
    <w:rsid w:val="009F79C8"/>
    <w:rsid w:val="009F7CED"/>
    <w:rsid w:val="00A04569"/>
    <w:rsid w:val="00A04A98"/>
    <w:rsid w:val="00A0736A"/>
    <w:rsid w:val="00A07DE7"/>
    <w:rsid w:val="00A120D6"/>
    <w:rsid w:val="00A1301A"/>
    <w:rsid w:val="00A14C37"/>
    <w:rsid w:val="00A15B11"/>
    <w:rsid w:val="00A161B9"/>
    <w:rsid w:val="00A204DB"/>
    <w:rsid w:val="00A219D7"/>
    <w:rsid w:val="00A230C2"/>
    <w:rsid w:val="00A2785C"/>
    <w:rsid w:val="00A33DCF"/>
    <w:rsid w:val="00A34708"/>
    <w:rsid w:val="00A35A36"/>
    <w:rsid w:val="00A377FE"/>
    <w:rsid w:val="00A40F6F"/>
    <w:rsid w:val="00A4128C"/>
    <w:rsid w:val="00A41AEF"/>
    <w:rsid w:val="00A447B3"/>
    <w:rsid w:val="00A500DD"/>
    <w:rsid w:val="00A52C3F"/>
    <w:rsid w:val="00A52D68"/>
    <w:rsid w:val="00A55DB6"/>
    <w:rsid w:val="00A61784"/>
    <w:rsid w:val="00A64120"/>
    <w:rsid w:val="00A72973"/>
    <w:rsid w:val="00A74AFD"/>
    <w:rsid w:val="00A7711A"/>
    <w:rsid w:val="00A80613"/>
    <w:rsid w:val="00A81876"/>
    <w:rsid w:val="00A83A98"/>
    <w:rsid w:val="00A83C8F"/>
    <w:rsid w:val="00A85AEA"/>
    <w:rsid w:val="00A86F12"/>
    <w:rsid w:val="00A94019"/>
    <w:rsid w:val="00AA1D02"/>
    <w:rsid w:val="00AA28E8"/>
    <w:rsid w:val="00AB0708"/>
    <w:rsid w:val="00AB0A5D"/>
    <w:rsid w:val="00AB0C45"/>
    <w:rsid w:val="00AB1024"/>
    <w:rsid w:val="00AB6652"/>
    <w:rsid w:val="00AC1AF8"/>
    <w:rsid w:val="00AC447D"/>
    <w:rsid w:val="00AD456F"/>
    <w:rsid w:val="00AD4A7F"/>
    <w:rsid w:val="00AD4F3F"/>
    <w:rsid w:val="00AD5221"/>
    <w:rsid w:val="00AD5446"/>
    <w:rsid w:val="00AD623F"/>
    <w:rsid w:val="00AD7D5B"/>
    <w:rsid w:val="00AE03F3"/>
    <w:rsid w:val="00AF5E71"/>
    <w:rsid w:val="00AF6B45"/>
    <w:rsid w:val="00B01BC4"/>
    <w:rsid w:val="00B04475"/>
    <w:rsid w:val="00B065A4"/>
    <w:rsid w:val="00B13AE3"/>
    <w:rsid w:val="00B25550"/>
    <w:rsid w:val="00B3022E"/>
    <w:rsid w:val="00B30DCD"/>
    <w:rsid w:val="00B31FE1"/>
    <w:rsid w:val="00B32957"/>
    <w:rsid w:val="00B377D3"/>
    <w:rsid w:val="00B4178F"/>
    <w:rsid w:val="00B4216E"/>
    <w:rsid w:val="00B4474F"/>
    <w:rsid w:val="00B448DC"/>
    <w:rsid w:val="00B44C86"/>
    <w:rsid w:val="00B45ADF"/>
    <w:rsid w:val="00B4614E"/>
    <w:rsid w:val="00B463AC"/>
    <w:rsid w:val="00B50A24"/>
    <w:rsid w:val="00B51095"/>
    <w:rsid w:val="00B549FC"/>
    <w:rsid w:val="00B6123C"/>
    <w:rsid w:val="00B61CA6"/>
    <w:rsid w:val="00B65F1B"/>
    <w:rsid w:val="00B66D03"/>
    <w:rsid w:val="00B7000F"/>
    <w:rsid w:val="00B7266D"/>
    <w:rsid w:val="00B729FC"/>
    <w:rsid w:val="00B72E11"/>
    <w:rsid w:val="00B73EC6"/>
    <w:rsid w:val="00B766E4"/>
    <w:rsid w:val="00B811C2"/>
    <w:rsid w:val="00B81B23"/>
    <w:rsid w:val="00B82677"/>
    <w:rsid w:val="00B8326D"/>
    <w:rsid w:val="00B8335C"/>
    <w:rsid w:val="00B84AF8"/>
    <w:rsid w:val="00B937B6"/>
    <w:rsid w:val="00B96AA7"/>
    <w:rsid w:val="00BA1014"/>
    <w:rsid w:val="00BA3005"/>
    <w:rsid w:val="00BA450F"/>
    <w:rsid w:val="00BB545F"/>
    <w:rsid w:val="00BD33E4"/>
    <w:rsid w:val="00BD47CE"/>
    <w:rsid w:val="00BD4B65"/>
    <w:rsid w:val="00BD63CE"/>
    <w:rsid w:val="00BE280C"/>
    <w:rsid w:val="00BF054E"/>
    <w:rsid w:val="00BF0DB9"/>
    <w:rsid w:val="00BF2470"/>
    <w:rsid w:val="00C04D85"/>
    <w:rsid w:val="00C06B4A"/>
    <w:rsid w:val="00C12B93"/>
    <w:rsid w:val="00C134C3"/>
    <w:rsid w:val="00C22E09"/>
    <w:rsid w:val="00C26C14"/>
    <w:rsid w:val="00C27D76"/>
    <w:rsid w:val="00C31D59"/>
    <w:rsid w:val="00C36892"/>
    <w:rsid w:val="00C4009A"/>
    <w:rsid w:val="00C401C2"/>
    <w:rsid w:val="00C41CCA"/>
    <w:rsid w:val="00C44A8A"/>
    <w:rsid w:val="00C46330"/>
    <w:rsid w:val="00C47F73"/>
    <w:rsid w:val="00C500CD"/>
    <w:rsid w:val="00C52136"/>
    <w:rsid w:val="00C52E86"/>
    <w:rsid w:val="00C6077B"/>
    <w:rsid w:val="00C61441"/>
    <w:rsid w:val="00C63B12"/>
    <w:rsid w:val="00C66893"/>
    <w:rsid w:val="00C66913"/>
    <w:rsid w:val="00C7294E"/>
    <w:rsid w:val="00C80AB5"/>
    <w:rsid w:val="00C91F90"/>
    <w:rsid w:val="00CA57DF"/>
    <w:rsid w:val="00CB0063"/>
    <w:rsid w:val="00CB4D37"/>
    <w:rsid w:val="00CB66F7"/>
    <w:rsid w:val="00CC0C62"/>
    <w:rsid w:val="00CC1EEC"/>
    <w:rsid w:val="00CC259C"/>
    <w:rsid w:val="00CC42D1"/>
    <w:rsid w:val="00CC5B3E"/>
    <w:rsid w:val="00CD1FC9"/>
    <w:rsid w:val="00CD70EE"/>
    <w:rsid w:val="00CE1A87"/>
    <w:rsid w:val="00CE71A7"/>
    <w:rsid w:val="00CF0FC6"/>
    <w:rsid w:val="00CF25EF"/>
    <w:rsid w:val="00CF4DD2"/>
    <w:rsid w:val="00D026A7"/>
    <w:rsid w:val="00D04A96"/>
    <w:rsid w:val="00D05B67"/>
    <w:rsid w:val="00D05D52"/>
    <w:rsid w:val="00D24980"/>
    <w:rsid w:val="00D26D53"/>
    <w:rsid w:val="00D31F43"/>
    <w:rsid w:val="00D40E59"/>
    <w:rsid w:val="00D415E6"/>
    <w:rsid w:val="00D41776"/>
    <w:rsid w:val="00D444C5"/>
    <w:rsid w:val="00D530DC"/>
    <w:rsid w:val="00D62023"/>
    <w:rsid w:val="00D620D6"/>
    <w:rsid w:val="00D63755"/>
    <w:rsid w:val="00D7070F"/>
    <w:rsid w:val="00D709DD"/>
    <w:rsid w:val="00D8294A"/>
    <w:rsid w:val="00D83F98"/>
    <w:rsid w:val="00D84A75"/>
    <w:rsid w:val="00D85F90"/>
    <w:rsid w:val="00D90649"/>
    <w:rsid w:val="00D9145D"/>
    <w:rsid w:val="00D91E89"/>
    <w:rsid w:val="00D9213D"/>
    <w:rsid w:val="00D965B1"/>
    <w:rsid w:val="00D97DF9"/>
    <w:rsid w:val="00DA6526"/>
    <w:rsid w:val="00DA6C54"/>
    <w:rsid w:val="00DB34CB"/>
    <w:rsid w:val="00DC54A3"/>
    <w:rsid w:val="00DC6528"/>
    <w:rsid w:val="00DD181C"/>
    <w:rsid w:val="00DD2A1F"/>
    <w:rsid w:val="00DD2F2C"/>
    <w:rsid w:val="00DD48D9"/>
    <w:rsid w:val="00DE0B02"/>
    <w:rsid w:val="00DE1540"/>
    <w:rsid w:val="00DE520C"/>
    <w:rsid w:val="00DE66B7"/>
    <w:rsid w:val="00DE77CC"/>
    <w:rsid w:val="00DF1E66"/>
    <w:rsid w:val="00DF3900"/>
    <w:rsid w:val="00DF60F1"/>
    <w:rsid w:val="00DF60FD"/>
    <w:rsid w:val="00DF62CE"/>
    <w:rsid w:val="00DF6410"/>
    <w:rsid w:val="00E007F7"/>
    <w:rsid w:val="00E03CAA"/>
    <w:rsid w:val="00E05F18"/>
    <w:rsid w:val="00E06A27"/>
    <w:rsid w:val="00E12202"/>
    <w:rsid w:val="00E242C5"/>
    <w:rsid w:val="00E24673"/>
    <w:rsid w:val="00E24F26"/>
    <w:rsid w:val="00E25665"/>
    <w:rsid w:val="00E261B4"/>
    <w:rsid w:val="00E31E85"/>
    <w:rsid w:val="00E3783B"/>
    <w:rsid w:val="00E3795B"/>
    <w:rsid w:val="00E407FF"/>
    <w:rsid w:val="00E40C34"/>
    <w:rsid w:val="00E41E2C"/>
    <w:rsid w:val="00E44207"/>
    <w:rsid w:val="00E54757"/>
    <w:rsid w:val="00E6178E"/>
    <w:rsid w:val="00E62473"/>
    <w:rsid w:val="00E66C57"/>
    <w:rsid w:val="00E66D00"/>
    <w:rsid w:val="00E70DDF"/>
    <w:rsid w:val="00E7224C"/>
    <w:rsid w:val="00E729F2"/>
    <w:rsid w:val="00E75DBD"/>
    <w:rsid w:val="00E77BF2"/>
    <w:rsid w:val="00E80287"/>
    <w:rsid w:val="00E805D3"/>
    <w:rsid w:val="00E8062C"/>
    <w:rsid w:val="00E80826"/>
    <w:rsid w:val="00E84DA1"/>
    <w:rsid w:val="00E90330"/>
    <w:rsid w:val="00E91332"/>
    <w:rsid w:val="00EA3045"/>
    <w:rsid w:val="00EA41C0"/>
    <w:rsid w:val="00EA5213"/>
    <w:rsid w:val="00EB1F98"/>
    <w:rsid w:val="00EB2DBB"/>
    <w:rsid w:val="00EB33B3"/>
    <w:rsid w:val="00EC1DE8"/>
    <w:rsid w:val="00EC25EB"/>
    <w:rsid w:val="00EC35AE"/>
    <w:rsid w:val="00EC38FD"/>
    <w:rsid w:val="00ED42ED"/>
    <w:rsid w:val="00ED4708"/>
    <w:rsid w:val="00EE0D69"/>
    <w:rsid w:val="00EE0F26"/>
    <w:rsid w:val="00EE2ABB"/>
    <w:rsid w:val="00EE7050"/>
    <w:rsid w:val="00EF1895"/>
    <w:rsid w:val="00EF192B"/>
    <w:rsid w:val="00EF5388"/>
    <w:rsid w:val="00F0258D"/>
    <w:rsid w:val="00F03A50"/>
    <w:rsid w:val="00F06A81"/>
    <w:rsid w:val="00F06B8A"/>
    <w:rsid w:val="00F06EB8"/>
    <w:rsid w:val="00F07A7D"/>
    <w:rsid w:val="00F153C1"/>
    <w:rsid w:val="00F16839"/>
    <w:rsid w:val="00F2118D"/>
    <w:rsid w:val="00F211E7"/>
    <w:rsid w:val="00F21CAC"/>
    <w:rsid w:val="00F21D37"/>
    <w:rsid w:val="00F221F0"/>
    <w:rsid w:val="00F25909"/>
    <w:rsid w:val="00F26136"/>
    <w:rsid w:val="00F2713B"/>
    <w:rsid w:val="00F30421"/>
    <w:rsid w:val="00F305D8"/>
    <w:rsid w:val="00F37106"/>
    <w:rsid w:val="00F423C1"/>
    <w:rsid w:val="00F44A2E"/>
    <w:rsid w:val="00F47D57"/>
    <w:rsid w:val="00F532A1"/>
    <w:rsid w:val="00F55DC4"/>
    <w:rsid w:val="00F576B3"/>
    <w:rsid w:val="00F62C12"/>
    <w:rsid w:val="00F64492"/>
    <w:rsid w:val="00F702C9"/>
    <w:rsid w:val="00F745E1"/>
    <w:rsid w:val="00F75A79"/>
    <w:rsid w:val="00F7620E"/>
    <w:rsid w:val="00F775AD"/>
    <w:rsid w:val="00F80E07"/>
    <w:rsid w:val="00F82ECF"/>
    <w:rsid w:val="00F83AAC"/>
    <w:rsid w:val="00F85EB2"/>
    <w:rsid w:val="00F90326"/>
    <w:rsid w:val="00F90F86"/>
    <w:rsid w:val="00F92DF0"/>
    <w:rsid w:val="00F92F70"/>
    <w:rsid w:val="00FA0454"/>
    <w:rsid w:val="00FA4A9E"/>
    <w:rsid w:val="00FA5C1E"/>
    <w:rsid w:val="00FB1248"/>
    <w:rsid w:val="00FB217D"/>
    <w:rsid w:val="00FB29CC"/>
    <w:rsid w:val="00FB394D"/>
    <w:rsid w:val="00FC0522"/>
    <w:rsid w:val="00FC27B9"/>
    <w:rsid w:val="00FC2DE3"/>
    <w:rsid w:val="00FC634A"/>
    <w:rsid w:val="00FC76AE"/>
    <w:rsid w:val="00FD290D"/>
    <w:rsid w:val="00FD3D04"/>
    <w:rsid w:val="00FD49A0"/>
    <w:rsid w:val="00FD533B"/>
    <w:rsid w:val="00FD5C07"/>
    <w:rsid w:val="00FE27DE"/>
    <w:rsid w:val="00FE2B3C"/>
    <w:rsid w:val="00FE351A"/>
    <w:rsid w:val="00FE444F"/>
    <w:rsid w:val="00FF1772"/>
    <w:rsid w:val="00FF1787"/>
    <w:rsid w:val="00FF1D2E"/>
    <w:rsid w:val="00FF66CA"/>
    <w:rsid w:val="11374091"/>
    <w:rsid w:val="378A78BB"/>
    <w:rsid w:val="3AEAABB1"/>
    <w:rsid w:val="55C480BF"/>
    <w:rsid w:val="6C40331A"/>
    <w:rsid w:val="6F61095F"/>
    <w:rsid w:val="7D5E7B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8C49E0"/>
  <w15:chartTrackingRefBased/>
  <w15:docId w15:val="{CDE7159F-033B-46A8-96E3-EFBF3C6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customStyle="1" w:styleId="BodyText20">
    <w:name w:val="Body Text 20"/>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rsid w:val="00925058"/>
    <w:rPr>
      <w:rFonts w:ascii="Times" w:eastAsia="Times" w:hAnsi="Times"/>
      <w:lang w:val="en-US"/>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link w:val="Textonotapie"/>
    <w:uiPriority w:val="99"/>
    <w:rsid w:val="00925058"/>
    <w:rPr>
      <w:rFonts w:ascii="Times" w:eastAsia="Times" w:hAnsi="Times"/>
      <w:lang w:val="en-US" w:eastAsia="es-ES"/>
    </w:rPr>
  </w:style>
  <w:style w:type="character" w:styleId="Refdenotaalpie">
    <w:name w:val="footnote reference"/>
    <w:aliases w:val="Appel note de bas de p,Footnote Reference/,Ref,de nota al pi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unhideWhenUsed/>
    <w:qFormat/>
    <w:rsid w:val="00900C7B"/>
    <w:pPr>
      <w:spacing w:after="160" w:line="259" w:lineRule="auto"/>
      <w:jc w:val="both"/>
    </w:pPr>
    <w:rPr>
      <w:rFonts w:ascii="Calibri" w:eastAsia="Calibri" w:hAnsi="Calibri"/>
      <w:b/>
      <w:bCs/>
      <w:lang w:val="es-CO" w:eastAsia="en-US"/>
    </w:rPr>
  </w:style>
  <w:style w:type="paragraph" w:customStyle="1" w:styleId="ParrafoANE">
    <w:name w:val="Parrafo ANE"/>
    <w:basedOn w:val="Normal"/>
    <w:link w:val="ParrafoANECar"/>
    <w:qFormat/>
    <w:rsid w:val="00900C7B"/>
    <w:pPr>
      <w:spacing w:before="120" w:after="120"/>
      <w:jc w:val="both"/>
    </w:pPr>
    <w:rPr>
      <w:rFonts w:ascii="Arial Narrow" w:eastAsia="Calibri" w:hAnsi="Arial Narrow" w:cs="Arial"/>
      <w:sz w:val="24"/>
      <w:szCs w:val="22"/>
      <w:lang w:val="es-CO" w:eastAsia="en-US"/>
    </w:rPr>
  </w:style>
  <w:style w:type="character" w:customStyle="1" w:styleId="ParrafoANECar">
    <w:name w:val="Parrafo ANE Car"/>
    <w:link w:val="ParrafoANE"/>
    <w:rsid w:val="00900C7B"/>
    <w:rPr>
      <w:rFonts w:ascii="Arial Narrow" w:eastAsia="Calibri" w:hAnsi="Arial Narrow" w:cs="Arial"/>
      <w:sz w:val="24"/>
      <w:szCs w:val="22"/>
      <w:lang w:eastAsia="en-US"/>
    </w:rPr>
  </w:style>
  <w:style w:type="character" w:customStyle="1" w:styleId="TextocomentarioCar">
    <w:name w:val="Texto comentario Car"/>
    <w:link w:val="Textocomentario"/>
    <w:uiPriority w:val="99"/>
    <w:rsid w:val="001A19F4"/>
    <w:rPr>
      <w:rFonts w:ascii="Arial" w:hAnsi="Arial"/>
      <w:lang w:val="es-ES" w:eastAsia="es-ES"/>
    </w:rPr>
  </w:style>
  <w:style w:type="paragraph" w:customStyle="1" w:styleId="paragraph">
    <w:name w:val="paragraph"/>
    <w:basedOn w:val="Normal"/>
    <w:rsid w:val="00B96AA7"/>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rsid w:val="00B96AA7"/>
  </w:style>
  <w:style w:type="paragraph" w:styleId="Prrafodelista">
    <w:name w:val="List Paragraph"/>
    <w:basedOn w:val="Normal"/>
    <w:uiPriority w:val="72"/>
    <w:qFormat/>
    <w:rsid w:val="00296897"/>
    <w:pPr>
      <w:ind w:left="720"/>
      <w:contextualSpacing/>
    </w:pPr>
  </w:style>
  <w:style w:type="paragraph" w:styleId="Revisin">
    <w:name w:val="Revision"/>
    <w:hidden/>
    <w:uiPriority w:val="71"/>
    <w:semiHidden/>
    <w:rsid w:val="00B82677"/>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4" ma:contentTypeDescription="Crear nuevo documento." ma:contentTypeScope="" ma:versionID="3beba55a91a29dabe20b1f84f53a70cd">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fcddb0a914db8a0cae15b649e465fd92"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B19ED-3899-431E-88F2-873687CF863F}">
  <ds:schemaRefs>
    <ds:schemaRef ds:uri="http://schemas.microsoft.com/sharepoint/v3/contenttype/forms"/>
  </ds:schemaRefs>
</ds:datastoreItem>
</file>

<file path=customXml/itemProps2.xml><?xml version="1.0" encoding="utf-8"?>
<ds:datastoreItem xmlns:ds="http://schemas.openxmlformats.org/officeDocument/2006/customXml" ds:itemID="{223F36CA-432C-444E-B799-5988B122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1011D-3376-47F1-982C-D8EC554DF24F}">
  <ds:schemaRefs>
    <ds:schemaRef ds:uri="dbecbb65-40fe-4f12-be53-881436d74bc6"/>
    <ds:schemaRef ds:uri="d0ec89a7-108e-4acf-8019-c8cbe8f3e403"/>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2864531-B533-4512-BD30-BA3170CD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2356</Words>
  <Characters>12578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Geusseppe González Cárdenas</cp:lastModifiedBy>
  <cp:revision>7</cp:revision>
  <cp:lastPrinted>2019-07-09T00:30:00Z</cp:lastPrinted>
  <dcterms:created xsi:type="dcterms:W3CDTF">2021-11-24T12:39:00Z</dcterms:created>
  <dcterms:modified xsi:type="dcterms:W3CDTF">2021-11-24T14:56:00Z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