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1048" w14:textId="5379EFE9" w:rsidR="00377E26" w:rsidRPr="000A2936" w:rsidRDefault="00377E26" w:rsidP="000A2936">
      <w:pPr>
        <w:spacing w:line="276" w:lineRule="auto"/>
        <w:jc w:val="center"/>
        <w:rPr>
          <w:rFonts w:ascii="Arial Narrow" w:hAnsi="Arial Narrow" w:cs="Arial"/>
          <w:i/>
          <w:iCs/>
          <w:sz w:val="22"/>
          <w:szCs w:val="22"/>
        </w:rPr>
      </w:pPr>
      <w:r w:rsidRPr="000A2936">
        <w:rPr>
          <w:rFonts w:ascii="Arial Narrow" w:hAnsi="Arial Narrow" w:cs="Arial"/>
          <w:i/>
          <w:iCs/>
          <w:sz w:val="22"/>
          <w:szCs w:val="22"/>
        </w:rPr>
        <w:t>“Por la cual se modifican los artículos 3, 6</w:t>
      </w:r>
      <w:r w:rsidR="00075DCD" w:rsidRPr="000A2936">
        <w:rPr>
          <w:rFonts w:ascii="Arial Narrow" w:hAnsi="Arial Narrow" w:cs="Arial"/>
          <w:i/>
          <w:iCs/>
          <w:sz w:val="22"/>
          <w:szCs w:val="22"/>
        </w:rPr>
        <w:t>, 9</w:t>
      </w:r>
      <w:r w:rsidRPr="000A2936">
        <w:rPr>
          <w:rFonts w:ascii="Arial Narrow" w:hAnsi="Arial Narrow" w:cs="Arial"/>
          <w:i/>
          <w:iCs/>
          <w:sz w:val="22"/>
          <w:szCs w:val="22"/>
        </w:rPr>
        <w:t xml:space="preserve"> y 10 de la Resolución 1292 del 31 de mayo de 2021”</w:t>
      </w:r>
    </w:p>
    <w:p w14:paraId="261979DA" w14:textId="77777777" w:rsidR="007D59E1" w:rsidRPr="000A2936" w:rsidRDefault="007D59E1" w:rsidP="000A2936">
      <w:pPr>
        <w:spacing w:line="276" w:lineRule="auto"/>
        <w:rPr>
          <w:rFonts w:ascii="Arial Narrow" w:hAnsi="Arial Narrow" w:cs="Arial"/>
          <w:sz w:val="22"/>
          <w:szCs w:val="22"/>
        </w:rPr>
      </w:pPr>
    </w:p>
    <w:p w14:paraId="3785CCAA" w14:textId="3499CD88" w:rsidR="0057156D" w:rsidRPr="000A2936" w:rsidRDefault="00377E26" w:rsidP="000A2936">
      <w:pPr>
        <w:pStyle w:val="Textoindependiente3"/>
        <w:spacing w:after="0" w:line="276" w:lineRule="auto"/>
        <w:jc w:val="center"/>
        <w:rPr>
          <w:rFonts w:ascii="Arial Narrow" w:hAnsi="Arial Narrow" w:cs="Arial"/>
          <w:b/>
          <w:sz w:val="22"/>
          <w:szCs w:val="22"/>
          <w:lang w:val="es-ES"/>
        </w:rPr>
      </w:pPr>
      <w:r w:rsidRPr="000A2936">
        <w:rPr>
          <w:rFonts w:ascii="Arial Narrow" w:hAnsi="Arial Narrow" w:cs="Arial"/>
          <w:b/>
          <w:sz w:val="22"/>
          <w:szCs w:val="22"/>
          <w:lang w:val="es-ES"/>
        </w:rPr>
        <w:t>LA MINISTRA DE TECNOLOGÍAS DE LA INFORMACIÓN Y LAS COMUNICACIONES</w:t>
      </w:r>
    </w:p>
    <w:p w14:paraId="0B6E9D05" w14:textId="77777777" w:rsidR="00377E26" w:rsidRPr="000A2936" w:rsidRDefault="00377E26" w:rsidP="000A2936">
      <w:pPr>
        <w:pStyle w:val="Textoindependiente3"/>
        <w:spacing w:after="0" w:line="276" w:lineRule="auto"/>
        <w:rPr>
          <w:rFonts w:ascii="Arial Narrow" w:hAnsi="Arial Narrow" w:cs="Arial"/>
          <w:sz w:val="22"/>
          <w:szCs w:val="22"/>
        </w:rPr>
      </w:pPr>
    </w:p>
    <w:p w14:paraId="2309614A" w14:textId="2E471DC8" w:rsidR="0057156D" w:rsidRPr="000A2936" w:rsidRDefault="0057156D" w:rsidP="000A2936">
      <w:pPr>
        <w:spacing w:after="0" w:line="276" w:lineRule="auto"/>
        <w:jc w:val="center"/>
        <w:rPr>
          <w:rFonts w:ascii="Arial Narrow" w:hAnsi="Arial Narrow" w:cs="Arial"/>
          <w:sz w:val="22"/>
          <w:szCs w:val="22"/>
        </w:rPr>
      </w:pPr>
      <w:r w:rsidRPr="000A2936">
        <w:rPr>
          <w:rFonts w:ascii="Arial Narrow" w:hAnsi="Arial Narrow" w:cs="Arial"/>
          <w:sz w:val="22"/>
          <w:szCs w:val="22"/>
        </w:rPr>
        <w:t>En ejercicio de sus facultades</w:t>
      </w:r>
      <w:r w:rsidR="002F64A2">
        <w:rPr>
          <w:rFonts w:ascii="Arial Narrow" w:hAnsi="Arial Narrow" w:cs="Arial"/>
          <w:sz w:val="22"/>
          <w:szCs w:val="22"/>
        </w:rPr>
        <w:t xml:space="preserve"> legales </w:t>
      </w:r>
      <w:r w:rsidR="00E0365C">
        <w:rPr>
          <w:rFonts w:ascii="Arial Narrow" w:hAnsi="Arial Narrow" w:cs="Arial"/>
          <w:sz w:val="22"/>
          <w:szCs w:val="22"/>
        </w:rPr>
        <w:t>y reglamentarias</w:t>
      </w:r>
      <w:r w:rsidRPr="000A2936">
        <w:rPr>
          <w:rFonts w:ascii="Arial Narrow" w:hAnsi="Arial Narrow" w:cs="Arial"/>
          <w:sz w:val="22"/>
          <w:szCs w:val="22"/>
        </w:rPr>
        <w:t>, en especial</w:t>
      </w:r>
      <w:r w:rsidR="00E0365C">
        <w:rPr>
          <w:rFonts w:ascii="Arial Narrow" w:hAnsi="Arial Narrow" w:cs="Arial"/>
          <w:sz w:val="22"/>
          <w:szCs w:val="22"/>
        </w:rPr>
        <w:t>,</w:t>
      </w:r>
      <w:r w:rsidRPr="000A2936">
        <w:rPr>
          <w:rFonts w:ascii="Arial Narrow" w:hAnsi="Arial Narrow" w:cs="Arial"/>
          <w:sz w:val="22"/>
          <w:szCs w:val="22"/>
        </w:rPr>
        <w:t xml:space="preserve"> las que le confieren </w:t>
      </w:r>
      <w:r w:rsidR="00682056" w:rsidRPr="000A2936">
        <w:rPr>
          <w:rFonts w:ascii="Arial Narrow" w:hAnsi="Arial Narrow" w:cs="Arial"/>
          <w:sz w:val="22"/>
          <w:szCs w:val="22"/>
          <w:lang w:val="es-CO"/>
        </w:rPr>
        <w:t>el artículo 10 de la Ley 526 de 1999</w:t>
      </w:r>
      <w:r w:rsidR="001D6A62">
        <w:rPr>
          <w:rFonts w:ascii="Arial Narrow" w:hAnsi="Arial Narrow" w:cs="Arial"/>
          <w:sz w:val="22"/>
          <w:szCs w:val="22"/>
          <w:lang w:val="es-CO"/>
        </w:rPr>
        <w:t xml:space="preserve">, </w:t>
      </w:r>
      <w:r w:rsidR="00C62541">
        <w:rPr>
          <w:rFonts w:ascii="Arial Narrow" w:hAnsi="Arial Narrow" w:cs="Arial"/>
          <w:sz w:val="22"/>
          <w:szCs w:val="22"/>
          <w:lang w:val="es-CO"/>
        </w:rPr>
        <w:t>el parágra</w:t>
      </w:r>
      <w:r w:rsidR="00EB734A">
        <w:rPr>
          <w:rFonts w:ascii="Arial Narrow" w:hAnsi="Arial Narrow" w:cs="Arial"/>
          <w:sz w:val="22"/>
          <w:szCs w:val="22"/>
          <w:lang w:val="es-CO"/>
        </w:rPr>
        <w:t>fo</w:t>
      </w:r>
      <w:r w:rsidR="00C62541">
        <w:rPr>
          <w:rFonts w:ascii="Arial Narrow" w:hAnsi="Arial Narrow" w:cs="Arial"/>
          <w:sz w:val="22"/>
          <w:szCs w:val="22"/>
          <w:lang w:val="es-CO"/>
        </w:rPr>
        <w:t xml:space="preserve"> 2 del artículo 4 y el artículo </w:t>
      </w:r>
      <w:r w:rsidR="00682056" w:rsidRPr="000A2936">
        <w:rPr>
          <w:rFonts w:ascii="Arial Narrow" w:hAnsi="Arial Narrow" w:cs="Arial"/>
          <w:sz w:val="22"/>
          <w:szCs w:val="22"/>
          <w:lang w:val="es-CO"/>
        </w:rPr>
        <w:t>18 de la Ley 1369 de 2009</w:t>
      </w:r>
      <w:r w:rsidRPr="000A2936">
        <w:rPr>
          <w:rFonts w:ascii="Arial Narrow" w:hAnsi="Arial Narrow" w:cs="Arial"/>
          <w:sz w:val="22"/>
          <w:szCs w:val="22"/>
        </w:rPr>
        <w:t xml:space="preserve"> y</w:t>
      </w:r>
      <w:r w:rsidR="000A2936">
        <w:rPr>
          <w:rFonts w:ascii="Arial Narrow" w:hAnsi="Arial Narrow" w:cs="Arial"/>
          <w:sz w:val="22"/>
          <w:szCs w:val="22"/>
        </w:rPr>
        <w:t>,</w:t>
      </w:r>
      <w:r w:rsidRPr="000A2936">
        <w:rPr>
          <w:rFonts w:ascii="Arial Narrow" w:hAnsi="Arial Narrow" w:cs="Arial"/>
          <w:sz w:val="22"/>
          <w:szCs w:val="22"/>
        </w:rPr>
        <w:t xml:space="preserve"> </w:t>
      </w:r>
    </w:p>
    <w:p w14:paraId="39E60AF5" w14:textId="77777777" w:rsidR="0057156D" w:rsidRPr="000A2936" w:rsidRDefault="0057156D" w:rsidP="000A2936">
      <w:pPr>
        <w:spacing w:after="0" w:line="276" w:lineRule="auto"/>
        <w:rPr>
          <w:rFonts w:ascii="Arial Narrow" w:hAnsi="Arial Narrow" w:cs="Arial"/>
          <w:sz w:val="22"/>
          <w:szCs w:val="22"/>
        </w:rPr>
      </w:pPr>
    </w:p>
    <w:p w14:paraId="493F1FE3" w14:textId="43F51F38" w:rsidR="0057156D" w:rsidRPr="000A2936" w:rsidRDefault="0057156D" w:rsidP="000A2936">
      <w:pPr>
        <w:pStyle w:val="Ttulo1"/>
        <w:spacing w:line="276" w:lineRule="auto"/>
        <w:rPr>
          <w:rFonts w:ascii="Arial Narrow" w:hAnsi="Arial Narrow" w:cs="Arial"/>
          <w:szCs w:val="22"/>
        </w:rPr>
      </w:pPr>
      <w:r w:rsidRPr="000A2936">
        <w:rPr>
          <w:rFonts w:ascii="Arial Narrow" w:hAnsi="Arial Narrow" w:cs="Arial"/>
          <w:szCs w:val="22"/>
        </w:rPr>
        <w:t>CONSIDERANDO</w:t>
      </w:r>
      <w:r w:rsidR="00682056" w:rsidRPr="000A2936">
        <w:rPr>
          <w:rFonts w:ascii="Arial Narrow" w:hAnsi="Arial Narrow" w:cs="Arial"/>
          <w:szCs w:val="22"/>
        </w:rPr>
        <w:t xml:space="preserve"> QUE:</w:t>
      </w:r>
    </w:p>
    <w:p w14:paraId="15B71ADD" w14:textId="77777777" w:rsidR="0057156D" w:rsidRPr="000A2936" w:rsidRDefault="0057156D" w:rsidP="000A2936">
      <w:pPr>
        <w:spacing w:after="0" w:line="276" w:lineRule="auto"/>
        <w:rPr>
          <w:rFonts w:ascii="Arial Narrow" w:hAnsi="Arial Narrow" w:cs="Arial"/>
          <w:sz w:val="22"/>
          <w:szCs w:val="22"/>
        </w:rPr>
      </w:pPr>
    </w:p>
    <w:p w14:paraId="0624996B" w14:textId="60B22B9E" w:rsidR="001E20CC" w:rsidRDefault="00682056" w:rsidP="000A2936">
      <w:pPr>
        <w:spacing w:after="0" w:line="276" w:lineRule="auto"/>
        <w:rPr>
          <w:rFonts w:ascii="Arial Narrow" w:hAnsi="Arial Narrow" w:cs="Arial"/>
          <w:sz w:val="22"/>
          <w:szCs w:val="22"/>
          <w:lang w:val="es-CO"/>
        </w:rPr>
      </w:pPr>
      <w:r w:rsidRPr="000A2936">
        <w:rPr>
          <w:rFonts w:ascii="Arial Narrow" w:hAnsi="Arial Narrow" w:cs="Arial"/>
          <w:sz w:val="22"/>
          <w:szCs w:val="22"/>
          <w:lang w:val="es-CO"/>
        </w:rPr>
        <w:t>La Ley 1369 de 2009 “</w:t>
      </w:r>
      <w:r w:rsidRPr="000A2936">
        <w:rPr>
          <w:rFonts w:ascii="Arial Narrow" w:hAnsi="Arial Narrow" w:cs="Arial"/>
          <w:i/>
          <w:iCs/>
          <w:sz w:val="22"/>
          <w:szCs w:val="22"/>
          <w:lang w:val="es-CO"/>
        </w:rPr>
        <w:t>Por medio de la cual se establece el régimen de los servicios postales y se dictan otras disposiciones</w:t>
      </w:r>
      <w:r w:rsidRPr="000A2936">
        <w:rPr>
          <w:rFonts w:ascii="Arial Narrow" w:hAnsi="Arial Narrow" w:cs="Arial"/>
          <w:sz w:val="22"/>
          <w:szCs w:val="22"/>
          <w:lang w:val="es-CO"/>
        </w:rPr>
        <w:t>” otorga a estos servicios la connotación de servicio público</w:t>
      </w:r>
      <w:r w:rsidR="00F24A85">
        <w:rPr>
          <w:rFonts w:ascii="Arial Narrow" w:hAnsi="Arial Narrow" w:cs="Arial"/>
          <w:sz w:val="22"/>
          <w:szCs w:val="22"/>
          <w:lang w:val="es-CO"/>
        </w:rPr>
        <w:t>,</w:t>
      </w:r>
      <w:r w:rsidRPr="000A2936">
        <w:rPr>
          <w:rFonts w:ascii="Arial Narrow" w:hAnsi="Arial Narrow" w:cs="Arial"/>
          <w:sz w:val="22"/>
          <w:szCs w:val="22"/>
          <w:lang w:val="es-CO"/>
        </w:rPr>
        <w:t xml:space="preserve"> en los términos del artículo 365 de la Constitución Política</w:t>
      </w:r>
      <w:r w:rsidR="00F24A85">
        <w:rPr>
          <w:rFonts w:ascii="Arial Narrow" w:hAnsi="Arial Narrow" w:cs="Arial"/>
          <w:sz w:val="22"/>
          <w:szCs w:val="22"/>
          <w:lang w:val="es-CO"/>
        </w:rPr>
        <w:t>,</w:t>
      </w:r>
      <w:r w:rsidRPr="000A2936">
        <w:rPr>
          <w:rFonts w:ascii="Arial Narrow" w:hAnsi="Arial Narrow" w:cs="Arial"/>
          <w:sz w:val="22"/>
          <w:szCs w:val="22"/>
          <w:lang w:val="es-CO"/>
        </w:rPr>
        <w:t xml:space="preserve"> e indica que su prestación estará sometida a la regulación, vigilancia y control del Estado, con sujeción a los principios de calidad, eficiencia y universalidad. </w:t>
      </w:r>
    </w:p>
    <w:p w14:paraId="47CAB6B9" w14:textId="77777777" w:rsidR="00682056" w:rsidRPr="000A2936" w:rsidRDefault="00682056" w:rsidP="000A2936">
      <w:pPr>
        <w:spacing w:after="0" w:line="276" w:lineRule="auto"/>
        <w:rPr>
          <w:rFonts w:ascii="Arial Narrow" w:hAnsi="Arial Narrow" w:cs="Arial"/>
          <w:sz w:val="22"/>
          <w:szCs w:val="22"/>
          <w:lang w:val="es-CO"/>
        </w:rPr>
      </w:pPr>
    </w:p>
    <w:p w14:paraId="46D0B192" w14:textId="48923374" w:rsidR="00682056" w:rsidRPr="000A2936" w:rsidRDefault="00682056" w:rsidP="000A2936">
      <w:pPr>
        <w:pStyle w:val="Encabezado"/>
        <w:widowControl/>
        <w:spacing w:after="0" w:line="276" w:lineRule="auto"/>
        <w:rPr>
          <w:rFonts w:ascii="Arial Narrow" w:hAnsi="Arial Narrow" w:cs="Arial"/>
          <w:sz w:val="22"/>
          <w:szCs w:val="22"/>
          <w:lang w:val="es-CO"/>
        </w:rPr>
      </w:pPr>
      <w:r w:rsidRPr="000A2936">
        <w:rPr>
          <w:rFonts w:ascii="Arial Narrow" w:hAnsi="Arial Narrow" w:cs="Arial"/>
          <w:sz w:val="22"/>
          <w:szCs w:val="22"/>
          <w:lang w:val="es-CO"/>
        </w:rPr>
        <w:t>El Ministerio de Tecnologías de la Información y las Comunicaciones, en virtud de sus competencias legales</w:t>
      </w:r>
      <w:r w:rsidR="00592E86">
        <w:rPr>
          <w:rFonts w:ascii="Arial Narrow" w:hAnsi="Arial Narrow" w:cs="Arial"/>
          <w:sz w:val="22"/>
          <w:szCs w:val="22"/>
          <w:lang w:val="es-CO"/>
        </w:rPr>
        <w:t>,</w:t>
      </w:r>
      <w:r w:rsidRPr="000A2936">
        <w:rPr>
          <w:rFonts w:ascii="Arial Narrow" w:hAnsi="Arial Narrow" w:cs="Arial"/>
          <w:sz w:val="22"/>
          <w:szCs w:val="22"/>
          <w:lang w:val="es-CO"/>
        </w:rPr>
        <w:t xml:space="preserve"> expidió la Resolución 1292 de 31 de mayo de 2021, la cual contempla las reglas relativas al Sistema de Administración del Riesgo de Lavado de Activos y Financiación del Terrorismo y la Financiación de la Proliferación de Armas de Destrucción Masiva (LA/FT) para los Operadores Postales de Pago y deroga la Resolución 2564 de 2016.</w:t>
      </w:r>
    </w:p>
    <w:p w14:paraId="4F390A20" w14:textId="77777777" w:rsidR="00682056" w:rsidRPr="000A2936" w:rsidRDefault="00682056" w:rsidP="000A2936">
      <w:pPr>
        <w:pStyle w:val="Encabezado"/>
        <w:widowControl/>
        <w:spacing w:after="0" w:line="276" w:lineRule="auto"/>
        <w:rPr>
          <w:rFonts w:ascii="Arial Narrow" w:hAnsi="Arial Narrow" w:cs="Arial"/>
          <w:sz w:val="22"/>
          <w:szCs w:val="22"/>
          <w:lang w:val="es-CO"/>
        </w:rPr>
      </w:pPr>
    </w:p>
    <w:p w14:paraId="5A465087" w14:textId="4780F408" w:rsidR="00682056" w:rsidRPr="000A2936" w:rsidRDefault="00682056" w:rsidP="000A2936">
      <w:pPr>
        <w:pStyle w:val="Encabezado"/>
        <w:widowControl/>
        <w:spacing w:after="0" w:line="276" w:lineRule="auto"/>
        <w:rPr>
          <w:rFonts w:ascii="Arial Narrow" w:hAnsi="Arial Narrow" w:cs="Arial"/>
          <w:sz w:val="22"/>
          <w:szCs w:val="22"/>
          <w:lang w:val="es-CO"/>
        </w:rPr>
      </w:pPr>
      <w:r w:rsidRPr="000A2936">
        <w:rPr>
          <w:rFonts w:ascii="Arial Narrow" w:hAnsi="Arial Narrow" w:cs="Arial"/>
          <w:sz w:val="22"/>
          <w:szCs w:val="22"/>
          <w:lang w:val="es-CO"/>
        </w:rPr>
        <w:t xml:space="preserve">En el proceso para la implementación de la </w:t>
      </w:r>
      <w:r w:rsidR="007D078D">
        <w:rPr>
          <w:rFonts w:ascii="Arial Narrow" w:hAnsi="Arial Narrow" w:cs="Arial"/>
          <w:sz w:val="22"/>
          <w:szCs w:val="22"/>
          <w:lang w:val="es-CO"/>
        </w:rPr>
        <w:t xml:space="preserve">citada </w:t>
      </w:r>
      <w:r w:rsidRPr="000A2936">
        <w:rPr>
          <w:rFonts w:ascii="Arial Narrow" w:hAnsi="Arial Narrow" w:cs="Arial"/>
          <w:sz w:val="22"/>
          <w:szCs w:val="22"/>
          <w:lang w:val="es-CO"/>
        </w:rPr>
        <w:t>Resolución 1292 de 2021, se realizaron mesas de trabajo con integrantes del sector postal de pago y como resultado de estas se concluyó la necesidad de realizar ajustes a la misma, con el propósito de precisar el alcance de algunas de las definiciones contenidas en el artículo tercero de la Resolución 1292 de 2021.</w:t>
      </w:r>
    </w:p>
    <w:p w14:paraId="568C4241" w14:textId="77777777" w:rsidR="00682056" w:rsidRPr="000A2936" w:rsidRDefault="00682056" w:rsidP="000A2936">
      <w:pPr>
        <w:pStyle w:val="Encabezado"/>
        <w:widowControl/>
        <w:spacing w:after="0" w:line="276" w:lineRule="auto"/>
        <w:rPr>
          <w:rFonts w:ascii="Arial Narrow" w:hAnsi="Arial Narrow" w:cs="Arial"/>
          <w:sz w:val="22"/>
          <w:szCs w:val="22"/>
          <w:lang w:val="es-CO"/>
        </w:rPr>
      </w:pPr>
    </w:p>
    <w:p w14:paraId="5DD69113" w14:textId="182494F1" w:rsidR="00682056" w:rsidRPr="000A2936" w:rsidRDefault="007D078D" w:rsidP="000A2936">
      <w:pPr>
        <w:pStyle w:val="Encabezado"/>
        <w:widowControl/>
        <w:spacing w:after="0" w:line="276" w:lineRule="auto"/>
        <w:rPr>
          <w:rFonts w:ascii="Arial Narrow" w:hAnsi="Arial Narrow" w:cs="Arial"/>
          <w:sz w:val="22"/>
          <w:szCs w:val="22"/>
          <w:lang w:val="es-CO"/>
        </w:rPr>
      </w:pPr>
      <w:r>
        <w:rPr>
          <w:rFonts w:ascii="Arial Narrow" w:hAnsi="Arial Narrow" w:cs="Arial"/>
          <w:sz w:val="22"/>
          <w:szCs w:val="22"/>
          <w:lang w:val="es-CO"/>
        </w:rPr>
        <w:t>Así mismo, como</w:t>
      </w:r>
      <w:r w:rsidRPr="000A2936">
        <w:rPr>
          <w:rFonts w:ascii="Arial Narrow" w:hAnsi="Arial Narrow" w:cs="Arial"/>
          <w:sz w:val="22"/>
          <w:szCs w:val="22"/>
          <w:lang w:val="es-CO"/>
        </w:rPr>
        <w:t xml:space="preserve"> </w:t>
      </w:r>
      <w:r w:rsidR="00682056" w:rsidRPr="000A2936">
        <w:rPr>
          <w:rFonts w:ascii="Arial Narrow" w:hAnsi="Arial Narrow" w:cs="Arial"/>
          <w:sz w:val="22"/>
          <w:szCs w:val="22"/>
          <w:lang w:val="es-CO"/>
        </w:rPr>
        <w:t>consecuencia de la modificación de algunas de las definiciones, se hace necesario realizar ajustes a los elementos del SARLAFT contenidos en el artículo 6 de la Resolución 1292 de 2021, especialmente</w:t>
      </w:r>
      <w:r w:rsidR="00F77EA7">
        <w:rPr>
          <w:rFonts w:ascii="Arial Narrow" w:hAnsi="Arial Narrow" w:cs="Arial"/>
          <w:sz w:val="22"/>
          <w:szCs w:val="22"/>
          <w:lang w:val="es-CO"/>
        </w:rPr>
        <w:t>,</w:t>
      </w:r>
      <w:r w:rsidR="00682056" w:rsidRPr="000A2936">
        <w:rPr>
          <w:rFonts w:ascii="Arial Narrow" w:hAnsi="Arial Narrow" w:cs="Arial"/>
          <w:sz w:val="22"/>
          <w:szCs w:val="22"/>
          <w:lang w:val="es-CO"/>
        </w:rPr>
        <w:t xml:space="preserve"> a las políticas, procedimientos y mecanismos aplicables para la adecuada implementación y funcionamiento de</w:t>
      </w:r>
      <w:r w:rsidR="00B11651">
        <w:rPr>
          <w:rFonts w:ascii="Arial Narrow" w:hAnsi="Arial Narrow" w:cs="Arial"/>
          <w:sz w:val="22"/>
          <w:szCs w:val="22"/>
          <w:lang w:val="es-CO"/>
        </w:rPr>
        <w:t xml:space="preserve"> este sistema</w:t>
      </w:r>
      <w:r w:rsidR="00682056" w:rsidRPr="000A2936">
        <w:rPr>
          <w:rFonts w:ascii="Arial Narrow" w:hAnsi="Arial Narrow" w:cs="Arial"/>
          <w:sz w:val="22"/>
          <w:szCs w:val="22"/>
          <w:lang w:val="es-CO"/>
        </w:rPr>
        <w:t xml:space="preserve"> y la metodología de conocimiento de cliente y usuario.</w:t>
      </w:r>
    </w:p>
    <w:p w14:paraId="0B888176" w14:textId="6BDA17D9" w:rsidR="00682056" w:rsidRPr="000A2936" w:rsidRDefault="00682056" w:rsidP="000A2936">
      <w:pPr>
        <w:pStyle w:val="Encabezado"/>
        <w:widowControl/>
        <w:spacing w:after="0" w:line="276" w:lineRule="auto"/>
        <w:rPr>
          <w:rFonts w:ascii="Arial Narrow" w:hAnsi="Arial Narrow" w:cs="Arial"/>
          <w:sz w:val="22"/>
          <w:szCs w:val="22"/>
          <w:lang w:val="es-CO"/>
        </w:rPr>
      </w:pPr>
    </w:p>
    <w:p w14:paraId="77FD0C35" w14:textId="39532C9D" w:rsidR="00075DCD" w:rsidRPr="000A2936" w:rsidRDefault="00674CF6" w:rsidP="000A2936">
      <w:pPr>
        <w:pStyle w:val="Encabezado"/>
        <w:widowControl/>
        <w:spacing w:after="0" w:line="276" w:lineRule="auto"/>
        <w:rPr>
          <w:rFonts w:ascii="Arial Narrow" w:hAnsi="Arial Narrow" w:cs="Arial"/>
          <w:sz w:val="22"/>
          <w:szCs w:val="22"/>
          <w:lang w:val="es-CO"/>
        </w:rPr>
      </w:pPr>
      <w:bookmarkStart w:id="0" w:name="_Hlk86829092"/>
      <w:r>
        <w:rPr>
          <w:rFonts w:ascii="Arial Narrow" w:hAnsi="Arial Narrow" w:cs="Arial"/>
          <w:sz w:val="22"/>
          <w:szCs w:val="22"/>
          <w:lang w:val="es-CO"/>
        </w:rPr>
        <w:t>Adicionalmente, el</w:t>
      </w:r>
      <w:r w:rsidR="00075DCD" w:rsidRPr="000A2936">
        <w:rPr>
          <w:rFonts w:ascii="Arial Narrow" w:hAnsi="Arial Narrow" w:cs="Arial"/>
          <w:sz w:val="22"/>
          <w:szCs w:val="22"/>
          <w:lang w:val="es-CO"/>
        </w:rPr>
        <w:t xml:space="preserve"> artículo 9 de la Resolución 1292 de 2021 establece que los montos de operación del servicio postal de pago se aplicar</w:t>
      </w:r>
      <w:r w:rsidR="00FC0461">
        <w:rPr>
          <w:rFonts w:ascii="Arial Narrow" w:hAnsi="Arial Narrow" w:cs="Arial"/>
          <w:sz w:val="22"/>
          <w:szCs w:val="22"/>
          <w:lang w:val="es-CO"/>
        </w:rPr>
        <w:t>á</w:t>
      </w:r>
      <w:r w:rsidR="00075DCD" w:rsidRPr="000A2936">
        <w:rPr>
          <w:rFonts w:ascii="Arial Narrow" w:hAnsi="Arial Narrow" w:cs="Arial"/>
          <w:sz w:val="22"/>
          <w:szCs w:val="22"/>
          <w:lang w:val="es-CO"/>
        </w:rPr>
        <w:t>n a partir del primer día hábil del año</w:t>
      </w:r>
      <w:r w:rsidR="008B76AE">
        <w:rPr>
          <w:rFonts w:ascii="Arial Narrow" w:hAnsi="Arial Narrow" w:cs="Arial"/>
          <w:sz w:val="22"/>
          <w:szCs w:val="22"/>
          <w:lang w:val="es-CO"/>
        </w:rPr>
        <w:t>;</w:t>
      </w:r>
      <w:r w:rsidR="00075DCD" w:rsidRPr="000A2936">
        <w:rPr>
          <w:rFonts w:ascii="Arial Narrow" w:hAnsi="Arial Narrow" w:cs="Arial"/>
          <w:sz w:val="22"/>
          <w:szCs w:val="22"/>
          <w:lang w:val="es-CO"/>
        </w:rPr>
        <w:t xml:space="preserve"> no obstante, atendiendo</w:t>
      </w:r>
      <w:r w:rsidR="00736028">
        <w:rPr>
          <w:rFonts w:ascii="Arial Narrow" w:hAnsi="Arial Narrow" w:cs="Arial"/>
          <w:sz w:val="22"/>
          <w:szCs w:val="22"/>
          <w:lang w:val="es-CO"/>
        </w:rPr>
        <w:t xml:space="preserve"> a</w:t>
      </w:r>
      <w:r w:rsidR="00075DCD" w:rsidRPr="000A2936">
        <w:rPr>
          <w:rFonts w:ascii="Arial Narrow" w:hAnsi="Arial Narrow" w:cs="Arial"/>
          <w:sz w:val="22"/>
          <w:szCs w:val="22"/>
          <w:lang w:val="es-CO"/>
        </w:rPr>
        <w:t xml:space="preserve"> la necesidad de implementación que deben realizar los operadores postales de pago, es </w:t>
      </w:r>
      <w:r w:rsidR="00421290" w:rsidRPr="000A2936">
        <w:rPr>
          <w:rFonts w:ascii="Arial Narrow" w:hAnsi="Arial Narrow" w:cs="Arial"/>
          <w:sz w:val="22"/>
          <w:szCs w:val="22"/>
          <w:lang w:val="es-CO"/>
        </w:rPr>
        <w:t>preciso</w:t>
      </w:r>
      <w:r w:rsidR="00075DCD" w:rsidRPr="000A2936">
        <w:rPr>
          <w:rFonts w:ascii="Arial Narrow" w:hAnsi="Arial Narrow" w:cs="Arial"/>
          <w:sz w:val="22"/>
          <w:szCs w:val="22"/>
          <w:lang w:val="es-CO"/>
        </w:rPr>
        <w:t xml:space="preserve"> modificar la fecha a partir de la cual </w:t>
      </w:r>
      <w:r w:rsidR="00CF684A" w:rsidRPr="000A2936">
        <w:rPr>
          <w:rFonts w:ascii="Arial Narrow" w:hAnsi="Arial Narrow" w:cs="Arial"/>
          <w:sz w:val="22"/>
          <w:szCs w:val="22"/>
          <w:lang w:val="es-CO"/>
        </w:rPr>
        <w:t xml:space="preserve">será aplicable el </w:t>
      </w:r>
      <w:r w:rsidR="008B76AE">
        <w:rPr>
          <w:rFonts w:ascii="Arial Narrow" w:hAnsi="Arial Narrow" w:cs="Arial"/>
          <w:sz w:val="22"/>
          <w:szCs w:val="22"/>
          <w:lang w:val="es-CO"/>
        </w:rPr>
        <w:t xml:space="preserve">citado </w:t>
      </w:r>
      <w:r w:rsidR="00CF684A" w:rsidRPr="000A2936">
        <w:rPr>
          <w:rFonts w:ascii="Arial Narrow" w:hAnsi="Arial Narrow" w:cs="Arial"/>
          <w:sz w:val="22"/>
          <w:szCs w:val="22"/>
          <w:lang w:val="es-CO"/>
        </w:rPr>
        <w:t>monto de operación.</w:t>
      </w:r>
    </w:p>
    <w:bookmarkEnd w:id="0"/>
    <w:p w14:paraId="07EDBFFC" w14:textId="77777777" w:rsidR="00075DCD" w:rsidRPr="000A2936" w:rsidRDefault="00075DCD" w:rsidP="000A2936">
      <w:pPr>
        <w:pStyle w:val="Encabezado"/>
        <w:widowControl/>
        <w:spacing w:after="0" w:line="276" w:lineRule="auto"/>
        <w:rPr>
          <w:rFonts w:ascii="Arial Narrow" w:hAnsi="Arial Narrow" w:cs="Arial"/>
          <w:sz w:val="22"/>
          <w:szCs w:val="22"/>
          <w:lang w:val="es-CO"/>
        </w:rPr>
      </w:pPr>
    </w:p>
    <w:p w14:paraId="0F1F21DB" w14:textId="351D2CF1" w:rsidR="00682056" w:rsidRPr="000A2936" w:rsidRDefault="009E0AB7" w:rsidP="000A2936">
      <w:pPr>
        <w:pStyle w:val="Encabezado"/>
        <w:widowControl/>
        <w:spacing w:after="0" w:line="276" w:lineRule="auto"/>
        <w:rPr>
          <w:rFonts w:ascii="Arial Narrow" w:hAnsi="Arial Narrow" w:cs="Arial"/>
          <w:sz w:val="22"/>
          <w:szCs w:val="22"/>
          <w:lang w:val="es-CO"/>
        </w:rPr>
      </w:pPr>
      <w:r>
        <w:rPr>
          <w:rFonts w:ascii="Arial Narrow" w:hAnsi="Arial Narrow" w:cs="Arial"/>
          <w:sz w:val="22"/>
          <w:szCs w:val="22"/>
          <w:lang w:val="es-CO"/>
        </w:rPr>
        <w:t>En igual sentido, e</w:t>
      </w:r>
      <w:r w:rsidR="00682056" w:rsidRPr="000A2936">
        <w:rPr>
          <w:rFonts w:ascii="Arial Narrow" w:hAnsi="Arial Narrow" w:cs="Arial"/>
          <w:sz w:val="22"/>
          <w:szCs w:val="22"/>
          <w:lang w:val="es-CO"/>
        </w:rPr>
        <w:t xml:space="preserve">l artículo 10 de la Resolución 1292 de 2021 establece que </w:t>
      </w:r>
      <w:r w:rsidR="009B0325">
        <w:rPr>
          <w:rFonts w:ascii="Arial Narrow" w:hAnsi="Arial Narrow" w:cs="Arial"/>
          <w:sz w:val="22"/>
          <w:szCs w:val="22"/>
          <w:lang w:val="es-CO"/>
        </w:rPr>
        <w:t>esta</w:t>
      </w:r>
      <w:r w:rsidR="00682056" w:rsidRPr="000A2936">
        <w:rPr>
          <w:rFonts w:ascii="Arial Narrow" w:hAnsi="Arial Narrow" w:cs="Arial"/>
          <w:sz w:val="22"/>
          <w:szCs w:val="22"/>
          <w:lang w:val="es-CO"/>
        </w:rPr>
        <w:t xml:space="preserve"> entrará en vigencia a partir del 3 de enero de 2022, en razón de las modificaciones técnicas y ajustes que deben implementar los operadores postales de pago</w:t>
      </w:r>
      <w:r w:rsidR="00187AEF">
        <w:rPr>
          <w:rFonts w:ascii="Arial Narrow" w:hAnsi="Arial Narrow" w:cs="Arial"/>
          <w:sz w:val="22"/>
          <w:szCs w:val="22"/>
          <w:lang w:val="es-CO"/>
        </w:rPr>
        <w:t>;</w:t>
      </w:r>
      <w:r w:rsidR="00682056" w:rsidRPr="000A2936">
        <w:rPr>
          <w:rFonts w:ascii="Arial Narrow" w:hAnsi="Arial Narrow" w:cs="Arial"/>
          <w:sz w:val="22"/>
          <w:szCs w:val="22"/>
          <w:lang w:val="es-CO"/>
        </w:rPr>
        <w:t xml:space="preserve"> no obstante, teniendo en cuenta la modificación </w:t>
      </w:r>
      <w:r w:rsidR="00187AEF">
        <w:rPr>
          <w:rFonts w:ascii="Arial Narrow" w:hAnsi="Arial Narrow" w:cs="Arial"/>
          <w:sz w:val="22"/>
          <w:szCs w:val="22"/>
          <w:lang w:val="es-CO"/>
        </w:rPr>
        <w:t>que se efectuar</w:t>
      </w:r>
      <w:r w:rsidR="003262F6">
        <w:rPr>
          <w:rFonts w:ascii="Arial Narrow" w:hAnsi="Arial Narrow" w:cs="Arial"/>
          <w:sz w:val="22"/>
          <w:szCs w:val="22"/>
          <w:lang w:val="es-CO"/>
        </w:rPr>
        <w:t>á</w:t>
      </w:r>
      <w:r w:rsidR="00187AEF" w:rsidRPr="000A2936">
        <w:rPr>
          <w:rFonts w:ascii="Arial Narrow" w:hAnsi="Arial Narrow" w:cs="Arial"/>
          <w:sz w:val="22"/>
          <w:szCs w:val="22"/>
          <w:lang w:val="es-CO"/>
        </w:rPr>
        <w:t xml:space="preserve"> </w:t>
      </w:r>
      <w:r w:rsidR="00682056" w:rsidRPr="000A2936">
        <w:rPr>
          <w:rFonts w:ascii="Arial Narrow" w:hAnsi="Arial Narrow" w:cs="Arial"/>
          <w:sz w:val="22"/>
          <w:szCs w:val="22"/>
          <w:lang w:val="es-CO"/>
        </w:rPr>
        <w:t>a través de la presente resolución</w:t>
      </w:r>
      <w:r w:rsidR="003262F6">
        <w:rPr>
          <w:rFonts w:ascii="Arial Narrow" w:hAnsi="Arial Narrow" w:cs="Arial"/>
          <w:sz w:val="22"/>
          <w:szCs w:val="22"/>
          <w:lang w:val="es-CO"/>
        </w:rPr>
        <w:t>,</w:t>
      </w:r>
      <w:r w:rsidR="00682056" w:rsidRPr="000A2936">
        <w:rPr>
          <w:rFonts w:ascii="Arial Narrow" w:hAnsi="Arial Narrow" w:cs="Arial"/>
          <w:sz w:val="22"/>
          <w:szCs w:val="22"/>
          <w:lang w:val="es-CO"/>
        </w:rPr>
        <w:t xml:space="preserve"> se hace necesario ampliar la fecha de</w:t>
      </w:r>
      <w:r w:rsidR="00D32A7C">
        <w:rPr>
          <w:rFonts w:ascii="Arial Narrow" w:hAnsi="Arial Narrow" w:cs="Arial"/>
          <w:sz w:val="22"/>
          <w:szCs w:val="22"/>
          <w:lang w:val="es-CO"/>
        </w:rPr>
        <w:t xml:space="preserve"> su</w:t>
      </w:r>
      <w:r w:rsidR="00682056" w:rsidRPr="000A2936">
        <w:rPr>
          <w:rFonts w:ascii="Arial Narrow" w:hAnsi="Arial Narrow" w:cs="Arial"/>
          <w:sz w:val="22"/>
          <w:szCs w:val="22"/>
          <w:lang w:val="es-CO"/>
        </w:rPr>
        <w:t xml:space="preserve"> entrada en vigencia, con el objetivo de que los operadores cuenten con el tiempo </w:t>
      </w:r>
      <w:r w:rsidR="00792DAD">
        <w:rPr>
          <w:rFonts w:ascii="Arial Narrow" w:hAnsi="Arial Narrow" w:cs="Arial"/>
          <w:sz w:val="22"/>
          <w:szCs w:val="22"/>
          <w:lang w:val="es-CO"/>
        </w:rPr>
        <w:t>necesario</w:t>
      </w:r>
      <w:r w:rsidR="00792DAD" w:rsidRPr="000A2936">
        <w:rPr>
          <w:rFonts w:ascii="Arial Narrow" w:hAnsi="Arial Narrow" w:cs="Arial"/>
          <w:sz w:val="22"/>
          <w:szCs w:val="22"/>
          <w:lang w:val="es-CO"/>
        </w:rPr>
        <w:t xml:space="preserve"> </w:t>
      </w:r>
      <w:r w:rsidR="00682056" w:rsidRPr="000A2936">
        <w:rPr>
          <w:rFonts w:ascii="Arial Narrow" w:hAnsi="Arial Narrow" w:cs="Arial"/>
          <w:sz w:val="22"/>
          <w:szCs w:val="22"/>
          <w:lang w:val="es-CO"/>
        </w:rPr>
        <w:t xml:space="preserve">para desarrollar las adecuaciones pertinentes, y de este modo, puedan dar </w:t>
      </w:r>
      <w:r w:rsidR="00682056" w:rsidRPr="000A2936">
        <w:rPr>
          <w:rFonts w:ascii="Arial Narrow" w:hAnsi="Arial Narrow" w:cs="Arial"/>
          <w:sz w:val="22"/>
          <w:szCs w:val="22"/>
          <w:lang w:val="es-CO"/>
        </w:rPr>
        <w:lastRenderedPageBreak/>
        <w:t>cumplimiento a las disposiciones en materia de riegos asociados al lavado de activos, financiamiento del terrorismo y la financiación de la proliferación de armas de destrucción masiva.</w:t>
      </w:r>
    </w:p>
    <w:p w14:paraId="3862858F" w14:textId="75A7C42B" w:rsidR="00682056" w:rsidRPr="000A2936" w:rsidRDefault="00682056" w:rsidP="000A2936">
      <w:pPr>
        <w:spacing w:after="0" w:line="276" w:lineRule="auto"/>
        <w:rPr>
          <w:rFonts w:ascii="Arial Narrow" w:hAnsi="Arial Narrow" w:cs="Arial"/>
          <w:sz w:val="22"/>
          <w:szCs w:val="22"/>
          <w:lang w:val="es-CO"/>
        </w:rPr>
      </w:pPr>
    </w:p>
    <w:p w14:paraId="36AA7EDD" w14:textId="4CEC3277" w:rsidR="00682056" w:rsidRPr="000A2936" w:rsidRDefault="00682056" w:rsidP="000A2936">
      <w:pPr>
        <w:spacing w:after="0" w:line="276" w:lineRule="auto"/>
        <w:ind w:right="51"/>
        <w:rPr>
          <w:rFonts w:ascii="Arial Narrow" w:hAnsi="Arial Narrow" w:cs="Arial"/>
          <w:sz w:val="22"/>
          <w:szCs w:val="22"/>
          <w:lang w:val="es-CO"/>
        </w:rPr>
      </w:pPr>
      <w:r w:rsidRPr="000A2936">
        <w:rPr>
          <w:rFonts w:ascii="Arial Narrow" w:hAnsi="Arial Narrow" w:cs="Arial"/>
          <w:sz w:val="22"/>
          <w:szCs w:val="22"/>
          <w:lang w:val="es-CO"/>
        </w:rPr>
        <w:t xml:space="preserve">De conformidad con lo previsto en la </w:t>
      </w:r>
      <w:r w:rsidR="00661DD3">
        <w:rPr>
          <w:rFonts w:ascii="Arial Narrow" w:hAnsi="Arial Narrow" w:cs="Arial"/>
          <w:sz w:val="22"/>
          <w:szCs w:val="22"/>
          <w:lang w:val="es-CO"/>
        </w:rPr>
        <w:t>S</w:t>
      </w:r>
      <w:r w:rsidRPr="000A2936">
        <w:rPr>
          <w:rFonts w:ascii="Arial Narrow" w:hAnsi="Arial Narrow" w:cs="Arial"/>
          <w:sz w:val="22"/>
          <w:szCs w:val="22"/>
          <w:lang w:val="es-CO"/>
        </w:rPr>
        <w:t xml:space="preserve">ección 3 del </w:t>
      </w:r>
      <w:r w:rsidR="00661DD3">
        <w:rPr>
          <w:rFonts w:ascii="Arial Narrow" w:hAnsi="Arial Narrow" w:cs="Arial"/>
          <w:sz w:val="22"/>
          <w:szCs w:val="22"/>
          <w:lang w:val="es-CO"/>
        </w:rPr>
        <w:t>C</w:t>
      </w:r>
      <w:r w:rsidRPr="000A2936">
        <w:rPr>
          <w:rFonts w:ascii="Arial Narrow" w:hAnsi="Arial Narrow" w:cs="Arial"/>
          <w:sz w:val="22"/>
          <w:szCs w:val="22"/>
          <w:lang w:val="es-CO"/>
        </w:rPr>
        <w:t>apítulo 1 de la Resolución 2112 de 2020</w:t>
      </w:r>
      <w:r w:rsidR="008B6993">
        <w:rPr>
          <w:rFonts w:ascii="Arial Narrow" w:hAnsi="Arial Narrow" w:cs="Arial"/>
          <w:sz w:val="22"/>
          <w:szCs w:val="22"/>
          <w:lang w:val="es-CO"/>
        </w:rPr>
        <w:t xml:space="preserve"> del M</w:t>
      </w:r>
      <w:r w:rsidR="000208D0">
        <w:rPr>
          <w:rFonts w:ascii="Arial Narrow" w:hAnsi="Arial Narrow" w:cs="Arial"/>
          <w:sz w:val="22"/>
          <w:szCs w:val="22"/>
          <w:lang w:val="es-CO"/>
        </w:rPr>
        <w:t>inisterio de Tecnologías de la Información y las Comunicaciones</w:t>
      </w:r>
      <w:r w:rsidRPr="000A2936">
        <w:rPr>
          <w:rFonts w:ascii="Arial Narrow" w:hAnsi="Arial Narrow" w:cs="Arial"/>
          <w:sz w:val="22"/>
          <w:szCs w:val="22"/>
          <w:lang w:val="es-CO"/>
        </w:rPr>
        <w:t xml:space="preserve">, las disposiciones de que trata la presente Resolución fueron publicadas en el sitio web del Ministerio, durante el período comprendido entre el </w:t>
      </w:r>
      <w:r w:rsidR="005C52DF">
        <w:rPr>
          <w:rFonts w:ascii="Arial Narrow" w:hAnsi="Arial Narrow" w:cs="Arial"/>
          <w:sz w:val="22"/>
          <w:szCs w:val="22"/>
          <w:lang w:val="es-CO"/>
        </w:rPr>
        <w:t>24</w:t>
      </w:r>
      <w:r w:rsidRPr="000A2936">
        <w:rPr>
          <w:rFonts w:ascii="Arial Narrow" w:hAnsi="Arial Narrow" w:cs="Arial"/>
          <w:sz w:val="22"/>
          <w:szCs w:val="22"/>
          <w:lang w:val="es-CO"/>
        </w:rPr>
        <w:t xml:space="preserve"> de </w:t>
      </w:r>
      <w:proofErr w:type="spellStart"/>
      <w:r w:rsidRPr="000A2936">
        <w:rPr>
          <w:rFonts w:ascii="Arial Narrow" w:hAnsi="Arial Narrow" w:cs="Arial"/>
          <w:sz w:val="22"/>
          <w:szCs w:val="22"/>
          <w:highlight w:val="cyan"/>
          <w:lang w:val="es-CO"/>
        </w:rPr>
        <w:t>xxxxx</w:t>
      </w:r>
      <w:proofErr w:type="spellEnd"/>
      <w:r w:rsidRPr="000A2936">
        <w:rPr>
          <w:rFonts w:ascii="Arial Narrow" w:hAnsi="Arial Narrow" w:cs="Arial"/>
          <w:sz w:val="22"/>
          <w:szCs w:val="22"/>
          <w:lang w:val="es-CO"/>
        </w:rPr>
        <w:t xml:space="preserve"> de 2021 y el </w:t>
      </w:r>
      <w:proofErr w:type="spellStart"/>
      <w:r w:rsidRPr="000A2936">
        <w:rPr>
          <w:rFonts w:ascii="Arial Narrow" w:hAnsi="Arial Narrow" w:cs="Arial"/>
          <w:sz w:val="22"/>
          <w:szCs w:val="22"/>
          <w:highlight w:val="cyan"/>
          <w:lang w:val="es-CO"/>
        </w:rPr>
        <w:t>xxxx</w:t>
      </w:r>
      <w:proofErr w:type="spellEnd"/>
      <w:r w:rsidRPr="000A2936">
        <w:rPr>
          <w:rFonts w:ascii="Arial Narrow" w:hAnsi="Arial Narrow" w:cs="Arial"/>
          <w:sz w:val="22"/>
          <w:szCs w:val="22"/>
          <w:lang w:val="es-CO"/>
        </w:rPr>
        <w:t xml:space="preserve"> de </w:t>
      </w:r>
      <w:proofErr w:type="spellStart"/>
      <w:r w:rsidRPr="000A2936">
        <w:rPr>
          <w:rFonts w:ascii="Arial Narrow" w:hAnsi="Arial Narrow" w:cs="Arial"/>
          <w:sz w:val="22"/>
          <w:szCs w:val="22"/>
          <w:highlight w:val="cyan"/>
          <w:lang w:val="es-CO"/>
        </w:rPr>
        <w:t>xxxxx</w:t>
      </w:r>
      <w:proofErr w:type="spellEnd"/>
      <w:r w:rsidRPr="000A2936">
        <w:rPr>
          <w:rFonts w:ascii="Arial Narrow" w:hAnsi="Arial Narrow" w:cs="Arial"/>
          <w:sz w:val="22"/>
          <w:szCs w:val="22"/>
          <w:lang w:val="es-CO"/>
        </w:rPr>
        <w:t xml:space="preserve"> de 2021, con el fin de recibir opiniones, sugerencias o propuestas alternativas por parte de los ciudadanos y grupos de interés.</w:t>
      </w:r>
    </w:p>
    <w:p w14:paraId="6FF487A4" w14:textId="77777777" w:rsidR="0057156D" w:rsidRPr="000A2936" w:rsidRDefault="0057156D" w:rsidP="000A2936">
      <w:pPr>
        <w:spacing w:after="0" w:line="276" w:lineRule="auto"/>
        <w:rPr>
          <w:rFonts w:ascii="Arial Narrow" w:hAnsi="Arial Narrow" w:cs="Arial"/>
          <w:sz w:val="22"/>
          <w:szCs w:val="22"/>
          <w:lang w:val="es-CO"/>
        </w:rPr>
      </w:pPr>
    </w:p>
    <w:p w14:paraId="13049844" w14:textId="77777777" w:rsidR="0057156D" w:rsidRPr="000A2936" w:rsidRDefault="0057156D" w:rsidP="000A2936">
      <w:pPr>
        <w:spacing w:after="0" w:line="276" w:lineRule="auto"/>
        <w:rPr>
          <w:rFonts w:ascii="Arial Narrow" w:hAnsi="Arial Narrow" w:cs="Arial"/>
          <w:sz w:val="22"/>
          <w:szCs w:val="22"/>
        </w:rPr>
      </w:pPr>
      <w:r w:rsidRPr="000A2936">
        <w:rPr>
          <w:rFonts w:ascii="Arial Narrow" w:hAnsi="Arial Narrow" w:cs="Arial"/>
          <w:sz w:val="22"/>
          <w:szCs w:val="22"/>
          <w:lang w:val="es-CO"/>
        </w:rPr>
        <w:t>En mérito de lo expuesto,</w:t>
      </w:r>
    </w:p>
    <w:p w14:paraId="713953DD" w14:textId="44EA8E6F" w:rsidR="0057156D" w:rsidRPr="000A2936" w:rsidRDefault="0057156D" w:rsidP="000A2936">
      <w:pPr>
        <w:pStyle w:val="Ttulo2"/>
        <w:spacing w:line="276" w:lineRule="auto"/>
        <w:rPr>
          <w:rFonts w:ascii="Arial Narrow" w:hAnsi="Arial Narrow" w:cs="Arial"/>
          <w:sz w:val="22"/>
          <w:szCs w:val="22"/>
          <w:lang w:val="es-ES"/>
        </w:rPr>
      </w:pPr>
      <w:r w:rsidRPr="000A2936">
        <w:rPr>
          <w:rFonts w:ascii="Arial Narrow" w:hAnsi="Arial Narrow" w:cs="Arial"/>
          <w:sz w:val="22"/>
          <w:szCs w:val="22"/>
          <w:lang w:val="es-ES"/>
        </w:rPr>
        <w:t>RESUELVE</w:t>
      </w:r>
    </w:p>
    <w:p w14:paraId="766D174C" w14:textId="40D42A8C" w:rsidR="0057156D" w:rsidRPr="000A2936" w:rsidRDefault="0057156D" w:rsidP="000A2936">
      <w:pPr>
        <w:tabs>
          <w:tab w:val="left" w:pos="5362"/>
        </w:tabs>
        <w:spacing w:after="0" w:line="276" w:lineRule="auto"/>
        <w:rPr>
          <w:rFonts w:ascii="Arial Narrow" w:hAnsi="Arial Narrow" w:cs="Arial"/>
          <w:sz w:val="22"/>
          <w:szCs w:val="22"/>
        </w:rPr>
      </w:pPr>
    </w:p>
    <w:p w14:paraId="3298CB20" w14:textId="084E74FC" w:rsidR="003343E8" w:rsidRPr="000A2936" w:rsidRDefault="0057156D" w:rsidP="000A2936">
      <w:pPr>
        <w:spacing w:after="0" w:line="276" w:lineRule="auto"/>
        <w:contextualSpacing/>
        <w:rPr>
          <w:rFonts w:ascii="Arial Narrow" w:hAnsi="Arial Narrow" w:cs="Arial"/>
          <w:b/>
          <w:sz w:val="22"/>
          <w:szCs w:val="22"/>
          <w:lang w:val="es-CO"/>
        </w:rPr>
      </w:pPr>
      <w:r w:rsidRPr="000A2936">
        <w:rPr>
          <w:rFonts w:ascii="Arial Narrow" w:hAnsi="Arial Narrow" w:cs="Arial"/>
          <w:b/>
          <w:sz w:val="22"/>
          <w:szCs w:val="22"/>
        </w:rPr>
        <w:t>ART</w:t>
      </w:r>
      <w:r w:rsidR="00F20AF9">
        <w:rPr>
          <w:rFonts w:ascii="Arial Narrow" w:hAnsi="Arial Narrow" w:cs="Arial"/>
          <w:b/>
          <w:sz w:val="22"/>
          <w:szCs w:val="22"/>
        </w:rPr>
        <w:t>Í</w:t>
      </w:r>
      <w:r w:rsidRPr="000A2936">
        <w:rPr>
          <w:rFonts w:ascii="Arial Narrow" w:hAnsi="Arial Narrow" w:cs="Arial"/>
          <w:b/>
          <w:sz w:val="22"/>
          <w:szCs w:val="22"/>
        </w:rPr>
        <w:t xml:space="preserve">CULO </w:t>
      </w:r>
      <w:r w:rsidR="001D27F9" w:rsidRPr="000A2936">
        <w:rPr>
          <w:rFonts w:ascii="Arial Narrow" w:hAnsi="Arial Narrow" w:cs="Arial"/>
          <w:b/>
          <w:sz w:val="22"/>
          <w:szCs w:val="22"/>
        </w:rPr>
        <w:t>1</w:t>
      </w:r>
      <w:r w:rsidRPr="000A2936">
        <w:rPr>
          <w:rFonts w:ascii="Arial Narrow" w:hAnsi="Arial Narrow" w:cs="Arial"/>
          <w:b/>
          <w:sz w:val="22"/>
          <w:szCs w:val="22"/>
        </w:rPr>
        <w:t>.</w:t>
      </w:r>
      <w:r w:rsidR="002F105F" w:rsidRPr="000A2936">
        <w:rPr>
          <w:rFonts w:ascii="Arial Narrow" w:hAnsi="Arial Narrow" w:cs="Arial"/>
          <w:b/>
          <w:sz w:val="22"/>
          <w:szCs w:val="22"/>
        </w:rPr>
        <w:t xml:space="preserve"> </w:t>
      </w:r>
      <w:r w:rsidR="0079670E" w:rsidRPr="000A2936">
        <w:rPr>
          <w:rFonts w:ascii="Arial Narrow" w:hAnsi="Arial Narrow" w:cs="Arial"/>
          <w:b/>
          <w:i/>
          <w:sz w:val="22"/>
          <w:szCs w:val="22"/>
          <w:lang w:val="es-CO"/>
        </w:rPr>
        <w:t>MODIFICACIÓN DEL ARTÍCULO 3 DE LA RESOLUCIÓN 1292 DE 2021</w:t>
      </w:r>
      <w:r w:rsidR="003343E8" w:rsidRPr="000A2936">
        <w:rPr>
          <w:rFonts w:ascii="Arial Narrow" w:hAnsi="Arial Narrow" w:cs="Arial"/>
          <w:b/>
          <w:i/>
          <w:sz w:val="22"/>
          <w:szCs w:val="22"/>
          <w:lang w:val="es-CO"/>
        </w:rPr>
        <w:t xml:space="preserve">. </w:t>
      </w:r>
      <w:r w:rsidR="003343E8" w:rsidRPr="000A2936">
        <w:rPr>
          <w:rFonts w:ascii="Arial Narrow" w:hAnsi="Arial Narrow" w:cs="Arial"/>
          <w:sz w:val="22"/>
          <w:szCs w:val="22"/>
          <w:lang w:val="es-CO"/>
        </w:rPr>
        <w:t>Modificar el artículo 3 de la Resolución 1292 de 2021, el cual quedará así:</w:t>
      </w:r>
    </w:p>
    <w:p w14:paraId="2AB55328" w14:textId="77777777" w:rsidR="003343E8" w:rsidRPr="000A2936" w:rsidRDefault="003343E8" w:rsidP="000A2936">
      <w:pPr>
        <w:spacing w:after="0" w:line="276" w:lineRule="auto"/>
        <w:contextualSpacing/>
        <w:rPr>
          <w:rFonts w:ascii="Arial Narrow" w:hAnsi="Arial Narrow" w:cs="Arial"/>
          <w:b/>
          <w:sz w:val="22"/>
          <w:szCs w:val="22"/>
          <w:lang w:val="es-CO"/>
        </w:rPr>
      </w:pPr>
    </w:p>
    <w:p w14:paraId="0943F8C8" w14:textId="75671C93" w:rsidR="003343E8" w:rsidRPr="000A2936" w:rsidRDefault="003343E8" w:rsidP="000A2936">
      <w:pPr>
        <w:spacing w:after="0" w:line="276" w:lineRule="auto"/>
        <w:ind w:left="708" w:right="618"/>
        <w:contextualSpacing/>
        <w:rPr>
          <w:rFonts w:ascii="Arial Narrow" w:hAnsi="Arial Narrow"/>
          <w:sz w:val="22"/>
          <w:szCs w:val="22"/>
          <w:lang w:val="es-CO"/>
        </w:rPr>
      </w:pPr>
      <w:r w:rsidRPr="000A2936">
        <w:rPr>
          <w:rFonts w:ascii="Arial Narrow" w:hAnsi="Arial Narrow" w:cs="Arial"/>
          <w:b/>
          <w:bCs/>
          <w:iCs/>
          <w:sz w:val="22"/>
          <w:szCs w:val="22"/>
          <w:lang w:val="es-CO"/>
        </w:rPr>
        <w:t xml:space="preserve">“ARTÍCULO 3. </w:t>
      </w:r>
      <w:r w:rsidR="000D3922" w:rsidRPr="000A2936">
        <w:rPr>
          <w:rFonts w:ascii="Arial Narrow" w:hAnsi="Arial Narrow" w:cs="Arial"/>
          <w:b/>
          <w:i/>
          <w:sz w:val="22"/>
          <w:szCs w:val="22"/>
          <w:lang w:val="es-CO"/>
        </w:rPr>
        <w:t>DEFINICIONES Y ACRÓNIMOS</w:t>
      </w:r>
      <w:r w:rsidR="000D3922">
        <w:rPr>
          <w:rFonts w:ascii="Arial Narrow" w:hAnsi="Arial Narrow" w:cs="Arial"/>
          <w:b/>
          <w:sz w:val="22"/>
          <w:szCs w:val="22"/>
          <w:lang w:val="es-CO"/>
        </w:rPr>
        <w:t>.</w:t>
      </w:r>
      <w:r w:rsidR="000D3922" w:rsidRPr="000A2936">
        <w:rPr>
          <w:rFonts w:ascii="Arial Narrow" w:hAnsi="Arial Narrow" w:cs="Arial"/>
          <w:b/>
          <w:sz w:val="22"/>
          <w:szCs w:val="22"/>
          <w:lang w:val="es-CO"/>
        </w:rPr>
        <w:t xml:space="preserve"> </w:t>
      </w:r>
      <w:r w:rsidRPr="000A2936">
        <w:rPr>
          <w:rFonts w:ascii="Arial Narrow" w:hAnsi="Arial Narrow" w:cs="Arial"/>
          <w:bCs/>
          <w:sz w:val="22"/>
          <w:szCs w:val="22"/>
          <w:lang w:val="es-CO"/>
        </w:rPr>
        <w:t>Para efectos de la interpretación y aplicación de la presente resolución se tendrán en cuenta las siguientes definiciones:</w:t>
      </w:r>
    </w:p>
    <w:p w14:paraId="0FABBC91" w14:textId="77777777" w:rsidR="003343E8" w:rsidRPr="000A2936" w:rsidRDefault="003343E8" w:rsidP="000A2936">
      <w:pPr>
        <w:spacing w:after="0" w:line="276" w:lineRule="auto"/>
        <w:ind w:left="708" w:right="618"/>
        <w:contextualSpacing/>
        <w:rPr>
          <w:rFonts w:ascii="Arial Narrow" w:hAnsi="Arial Narrow" w:cs="Arial"/>
          <w:b/>
          <w:sz w:val="22"/>
          <w:szCs w:val="22"/>
          <w:lang w:val="es-CO"/>
        </w:rPr>
      </w:pPr>
    </w:p>
    <w:p w14:paraId="4A6DCB16" w14:textId="77777777" w:rsidR="003343E8" w:rsidRPr="000A2936" w:rsidRDefault="003343E8" w:rsidP="000A2936">
      <w:pPr>
        <w:spacing w:after="0" w:line="276" w:lineRule="auto"/>
        <w:ind w:left="708" w:right="618"/>
        <w:contextualSpacing/>
        <w:rPr>
          <w:rFonts w:ascii="Arial Narrow" w:hAnsi="Arial Narrow" w:cs="Arial"/>
          <w:bCs/>
          <w:sz w:val="22"/>
          <w:szCs w:val="22"/>
          <w:lang w:val="es-CO"/>
        </w:rPr>
      </w:pPr>
      <w:r w:rsidRPr="000A2936">
        <w:rPr>
          <w:rFonts w:ascii="Arial Narrow" w:hAnsi="Arial Narrow" w:cs="Arial"/>
          <w:b/>
          <w:bCs/>
          <w:sz w:val="22"/>
          <w:szCs w:val="22"/>
          <w:lang w:val="es-CO"/>
        </w:rPr>
        <w:t xml:space="preserve">Análisis de riesgo: </w:t>
      </w:r>
      <w:r w:rsidRPr="000A2936">
        <w:rPr>
          <w:rFonts w:ascii="Arial Narrow" w:hAnsi="Arial Narrow" w:cs="Arial"/>
          <w:bCs/>
          <w:sz w:val="22"/>
          <w:szCs w:val="22"/>
          <w:lang w:val="es-CO"/>
        </w:rPr>
        <w:t xml:space="preserve">Es la identificación y valoración de los eventos de riesgo que se pueden generar en el desarrollo de las actividades propias de los Operadores de Servicios Postales de Pago, y la definición de las causas que podrían dar origen o generar dichos eventos de riesgo. </w:t>
      </w:r>
    </w:p>
    <w:p w14:paraId="7114DE9C"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48ACFBC9" w14:textId="2B31CECB" w:rsidR="003343E8" w:rsidRPr="000A2936" w:rsidRDefault="003343E8" w:rsidP="000A2936">
      <w:pPr>
        <w:spacing w:after="0" w:line="276" w:lineRule="auto"/>
        <w:ind w:left="708" w:right="618"/>
        <w:contextualSpacing/>
        <w:rPr>
          <w:rFonts w:ascii="Arial Narrow" w:hAnsi="Arial Narrow" w:cs="Arial"/>
          <w:bCs/>
          <w:sz w:val="22"/>
          <w:szCs w:val="22"/>
          <w:lang w:val="es-CO"/>
        </w:rPr>
      </w:pPr>
      <w:r w:rsidRPr="000A2936">
        <w:rPr>
          <w:rFonts w:ascii="Arial Narrow" w:hAnsi="Arial Narrow" w:cs="Arial"/>
          <w:b/>
          <w:bCs/>
          <w:sz w:val="22"/>
          <w:szCs w:val="22"/>
          <w:lang w:val="es-CO"/>
        </w:rPr>
        <w:t>Beneficiario final:</w:t>
      </w:r>
      <w:r w:rsidRPr="000A2936">
        <w:rPr>
          <w:rFonts w:ascii="Arial Narrow" w:hAnsi="Arial Narrow" w:cs="Arial"/>
          <w:sz w:val="22"/>
          <w:szCs w:val="22"/>
          <w:lang w:val="es-CO"/>
        </w:rPr>
        <w:t xml:space="preserve"> </w:t>
      </w:r>
      <w:r w:rsidRPr="000A2936">
        <w:rPr>
          <w:rFonts w:ascii="Arial Narrow" w:hAnsi="Arial Narrow" w:cs="Arial"/>
          <w:bCs/>
          <w:sz w:val="22"/>
          <w:szCs w:val="22"/>
          <w:lang w:val="es-CO"/>
        </w:rPr>
        <w:t>Es toda persona natural que, sin ser necesariamente cliente</w:t>
      </w:r>
      <w:r w:rsidR="00285C0A">
        <w:rPr>
          <w:rFonts w:ascii="Arial Narrow" w:hAnsi="Arial Narrow" w:cs="Arial"/>
          <w:bCs/>
          <w:sz w:val="22"/>
          <w:szCs w:val="22"/>
          <w:lang w:val="es-CO"/>
        </w:rPr>
        <w:t>,</w:t>
      </w:r>
      <w:r w:rsidRPr="000A2936">
        <w:rPr>
          <w:rFonts w:ascii="Arial Narrow" w:hAnsi="Arial Narrow" w:cs="Arial"/>
          <w:bCs/>
          <w:sz w:val="22"/>
          <w:szCs w:val="22"/>
          <w:lang w:val="es-CO"/>
        </w:rPr>
        <w:t xml:space="preserve"> cumple con cualquiera de las siguientes características:</w:t>
      </w:r>
    </w:p>
    <w:p w14:paraId="2F442443" w14:textId="77777777" w:rsidR="003343E8" w:rsidRPr="000A2936" w:rsidRDefault="003343E8" w:rsidP="000A2936">
      <w:pPr>
        <w:spacing w:after="0" w:line="276" w:lineRule="auto"/>
        <w:ind w:left="708" w:right="618"/>
        <w:contextualSpacing/>
        <w:rPr>
          <w:rFonts w:ascii="Arial Narrow" w:hAnsi="Arial Narrow" w:cs="Arial"/>
          <w:bCs/>
          <w:sz w:val="22"/>
          <w:szCs w:val="22"/>
          <w:lang w:val="es-CO"/>
        </w:rPr>
      </w:pPr>
    </w:p>
    <w:p w14:paraId="642FFACD" w14:textId="30D71105" w:rsidR="003343E8" w:rsidRPr="000A2936" w:rsidRDefault="003343E8" w:rsidP="000A2936">
      <w:pPr>
        <w:numPr>
          <w:ilvl w:val="0"/>
          <w:numId w:val="2"/>
        </w:numPr>
        <w:spacing w:after="0" w:line="276" w:lineRule="auto"/>
        <w:ind w:right="618"/>
        <w:contextualSpacing/>
        <w:rPr>
          <w:rFonts w:ascii="Arial Narrow" w:hAnsi="Arial Narrow" w:cs="Arial"/>
          <w:bCs/>
          <w:sz w:val="22"/>
          <w:szCs w:val="22"/>
          <w:lang w:val="es-CO"/>
        </w:rPr>
      </w:pPr>
      <w:r w:rsidRPr="000A2936">
        <w:rPr>
          <w:rFonts w:ascii="Arial Narrow" w:hAnsi="Arial Narrow" w:cs="Arial"/>
          <w:bCs/>
          <w:sz w:val="22"/>
          <w:szCs w:val="22"/>
          <w:lang w:val="es-CO"/>
        </w:rPr>
        <w:t>Es propietaria, individual o conjuntamente, directa o indirectamente</w:t>
      </w:r>
      <w:r w:rsidR="00285C0A">
        <w:rPr>
          <w:rFonts w:ascii="Arial Narrow" w:hAnsi="Arial Narrow" w:cs="Arial"/>
          <w:bCs/>
          <w:sz w:val="22"/>
          <w:szCs w:val="22"/>
          <w:lang w:val="es-CO"/>
        </w:rPr>
        <w:t>,</w:t>
      </w:r>
      <w:r w:rsidRPr="000A2936">
        <w:rPr>
          <w:rFonts w:ascii="Arial Narrow" w:hAnsi="Arial Narrow" w:cs="Arial"/>
          <w:bCs/>
          <w:sz w:val="22"/>
          <w:szCs w:val="22"/>
          <w:lang w:val="es-CO"/>
        </w:rPr>
        <w:t xml:space="preserve"> de una participación superior al 5% del capital social, aporte o participación en una persona jurídica. </w:t>
      </w:r>
    </w:p>
    <w:p w14:paraId="1FB569DC" w14:textId="77777777" w:rsidR="003343E8" w:rsidRPr="000A2936" w:rsidRDefault="003343E8" w:rsidP="000A2936">
      <w:pPr>
        <w:numPr>
          <w:ilvl w:val="0"/>
          <w:numId w:val="2"/>
        </w:numPr>
        <w:spacing w:after="0" w:line="276" w:lineRule="auto"/>
        <w:ind w:right="618"/>
        <w:contextualSpacing/>
        <w:rPr>
          <w:rFonts w:ascii="Arial Narrow" w:hAnsi="Arial Narrow" w:cs="Arial"/>
          <w:bCs/>
          <w:sz w:val="22"/>
          <w:szCs w:val="22"/>
          <w:lang w:val="es-CO"/>
        </w:rPr>
      </w:pPr>
      <w:r w:rsidRPr="000A2936">
        <w:rPr>
          <w:rFonts w:ascii="Arial Narrow" w:hAnsi="Arial Narrow" w:cs="Arial"/>
          <w:bCs/>
          <w:sz w:val="22"/>
          <w:szCs w:val="22"/>
          <w:lang w:val="es-CO"/>
        </w:rPr>
        <w:t xml:space="preserve">Ejerce algún tipo de control en una persona jurídica, de acuerdo con las disposiciones descritas en el artículo 261 del Código de Comercio. </w:t>
      </w:r>
    </w:p>
    <w:p w14:paraId="0DAAD92B" w14:textId="77777777" w:rsidR="003343E8" w:rsidRPr="000A2936" w:rsidRDefault="003343E8" w:rsidP="000A2936">
      <w:pPr>
        <w:numPr>
          <w:ilvl w:val="0"/>
          <w:numId w:val="2"/>
        </w:numPr>
        <w:spacing w:after="0" w:line="276" w:lineRule="auto"/>
        <w:ind w:right="618"/>
        <w:contextualSpacing/>
        <w:rPr>
          <w:rFonts w:ascii="Arial Narrow" w:hAnsi="Arial Narrow" w:cs="Arial"/>
          <w:bCs/>
          <w:sz w:val="22"/>
          <w:szCs w:val="22"/>
          <w:lang w:val="es-CO"/>
        </w:rPr>
      </w:pPr>
      <w:r w:rsidRPr="000A2936">
        <w:rPr>
          <w:rFonts w:ascii="Arial Narrow" w:hAnsi="Arial Narrow" w:cs="Arial"/>
          <w:bCs/>
          <w:sz w:val="22"/>
          <w:szCs w:val="22"/>
          <w:lang w:val="es-CO"/>
        </w:rPr>
        <w:t xml:space="preserve">Es por cuenta de quien se lleva a cabo una transacción. Se entiende que esta persona es aquella sobre quien recaen los efectos económicos de dicha transacción. </w:t>
      </w:r>
    </w:p>
    <w:p w14:paraId="6E59FB98" w14:textId="77777777" w:rsidR="003343E8" w:rsidRPr="000A2936" w:rsidRDefault="003343E8" w:rsidP="000A2936">
      <w:pPr>
        <w:spacing w:after="0" w:line="276" w:lineRule="auto"/>
        <w:ind w:left="708" w:right="618"/>
        <w:contextualSpacing/>
        <w:rPr>
          <w:rFonts w:ascii="Arial Narrow" w:hAnsi="Arial Narrow" w:cs="Arial"/>
          <w:bCs/>
          <w:sz w:val="22"/>
          <w:szCs w:val="22"/>
          <w:lang w:val="es-CO"/>
        </w:rPr>
      </w:pPr>
    </w:p>
    <w:p w14:paraId="5FD3604C" w14:textId="2BA01CD0" w:rsidR="00905BFC"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Cliente</w:t>
      </w:r>
      <w:r w:rsidR="008C2E6F">
        <w:rPr>
          <w:rFonts w:ascii="Arial Narrow" w:hAnsi="Arial Narrow" w:cs="Arial"/>
          <w:b/>
          <w:bCs/>
          <w:sz w:val="22"/>
          <w:szCs w:val="22"/>
          <w:lang w:val="es-CO"/>
        </w:rPr>
        <w:t xml:space="preserve"> del </w:t>
      </w:r>
      <w:r w:rsidR="00431D4C">
        <w:rPr>
          <w:rFonts w:ascii="Arial Narrow" w:hAnsi="Arial Narrow" w:cs="Arial"/>
          <w:b/>
          <w:bCs/>
          <w:sz w:val="22"/>
          <w:szCs w:val="22"/>
          <w:lang w:val="es-CO"/>
        </w:rPr>
        <w:t>Servicio P</w:t>
      </w:r>
      <w:r w:rsidR="001C486A">
        <w:rPr>
          <w:rFonts w:ascii="Arial Narrow" w:hAnsi="Arial Narrow" w:cs="Arial"/>
          <w:b/>
          <w:bCs/>
          <w:sz w:val="22"/>
          <w:szCs w:val="22"/>
          <w:lang w:val="es-CO"/>
        </w:rPr>
        <w:t xml:space="preserve">ostal de </w:t>
      </w:r>
      <w:r w:rsidR="00431D4C">
        <w:rPr>
          <w:rFonts w:ascii="Arial Narrow" w:hAnsi="Arial Narrow" w:cs="Arial"/>
          <w:b/>
          <w:bCs/>
          <w:sz w:val="22"/>
          <w:szCs w:val="22"/>
          <w:lang w:val="es-CO"/>
        </w:rPr>
        <w:t>Pa</w:t>
      </w:r>
      <w:r w:rsidR="001C486A">
        <w:rPr>
          <w:rFonts w:ascii="Arial Narrow" w:hAnsi="Arial Narrow" w:cs="Arial"/>
          <w:b/>
          <w:bCs/>
          <w:sz w:val="22"/>
          <w:szCs w:val="22"/>
          <w:lang w:val="es-CO"/>
        </w:rPr>
        <w:t>go</w:t>
      </w:r>
      <w:r w:rsidR="001C486A" w:rsidRPr="000A2936">
        <w:rPr>
          <w:rFonts w:ascii="Arial Narrow" w:hAnsi="Arial Narrow" w:cs="Arial"/>
          <w:b/>
          <w:bCs/>
          <w:sz w:val="22"/>
          <w:szCs w:val="22"/>
          <w:lang w:val="es-CO"/>
        </w:rPr>
        <w:t>:</w:t>
      </w:r>
      <w:r w:rsidRPr="000A2936">
        <w:rPr>
          <w:rFonts w:ascii="Arial Narrow" w:hAnsi="Arial Narrow" w:cs="Arial"/>
          <w:bCs/>
          <w:sz w:val="22"/>
          <w:szCs w:val="22"/>
          <w:lang w:val="es-CO"/>
        </w:rPr>
        <w:t xml:space="preserve"> Es el remitente del giro con el cual el Operador de</w:t>
      </w:r>
      <w:r w:rsidRPr="000A2936">
        <w:rPr>
          <w:rFonts w:ascii="Arial Narrow" w:hAnsi="Arial Narrow" w:cs="Arial"/>
          <w:sz w:val="22"/>
          <w:szCs w:val="22"/>
          <w:lang w:val="es-CO"/>
        </w:rPr>
        <w:t xml:space="preserve"> Servicios Postales de Pago establece y mantiene una relación contractual para la prestación del servicio postal de pago, quien a su vez realiza una o varias operaciones durante un mismo mes, teniendo en cuenta los montos de operación fijados por el Ministerio de Tecnologías de la Información y las Comunicaciones mediante resolución.</w:t>
      </w:r>
      <w:r w:rsidR="00AD537A">
        <w:rPr>
          <w:rFonts w:ascii="Arial Narrow" w:hAnsi="Arial Narrow" w:cs="Arial"/>
          <w:sz w:val="22"/>
          <w:szCs w:val="22"/>
          <w:lang w:val="es-CO"/>
        </w:rPr>
        <w:t xml:space="preserve"> </w:t>
      </w:r>
    </w:p>
    <w:p w14:paraId="7BC15D8B" w14:textId="77777777" w:rsidR="00905BFC" w:rsidRDefault="00905BFC" w:rsidP="000A2936">
      <w:pPr>
        <w:spacing w:after="0" w:line="276" w:lineRule="auto"/>
        <w:ind w:left="708" w:right="618"/>
        <w:contextualSpacing/>
        <w:rPr>
          <w:rFonts w:ascii="Arial Narrow" w:hAnsi="Arial Narrow" w:cs="Arial"/>
          <w:sz w:val="22"/>
          <w:szCs w:val="22"/>
          <w:lang w:val="es-CO"/>
        </w:rPr>
      </w:pPr>
    </w:p>
    <w:p w14:paraId="0D15E02C" w14:textId="74102D20" w:rsidR="003343E8" w:rsidRPr="000A2936" w:rsidRDefault="005C6657" w:rsidP="000A2936">
      <w:pPr>
        <w:spacing w:after="0" w:line="276" w:lineRule="auto"/>
        <w:ind w:left="708" w:right="618"/>
        <w:contextualSpacing/>
        <w:rPr>
          <w:rFonts w:ascii="Arial Narrow" w:hAnsi="Arial Narrow" w:cs="Arial"/>
          <w:sz w:val="22"/>
          <w:szCs w:val="22"/>
          <w:lang w:val="es-CO"/>
        </w:rPr>
      </w:pPr>
      <w:r>
        <w:rPr>
          <w:rFonts w:ascii="Arial Narrow" w:hAnsi="Arial Narrow" w:cs="Arial"/>
          <w:sz w:val="22"/>
          <w:szCs w:val="22"/>
          <w:lang w:val="es-CO"/>
        </w:rPr>
        <w:t>P</w:t>
      </w:r>
      <w:r w:rsidR="00AD537A" w:rsidRPr="00AD537A">
        <w:rPr>
          <w:rFonts w:ascii="Arial Narrow" w:hAnsi="Arial Narrow" w:cs="Arial"/>
          <w:sz w:val="22"/>
          <w:szCs w:val="22"/>
          <w:lang w:val="es-CO"/>
        </w:rPr>
        <w:t>ara todos los efectos</w:t>
      </w:r>
      <w:r w:rsidR="001C486A">
        <w:rPr>
          <w:rFonts w:ascii="Arial Narrow" w:hAnsi="Arial Narrow" w:cs="Arial"/>
          <w:sz w:val="22"/>
          <w:szCs w:val="22"/>
          <w:lang w:val="es-CO"/>
        </w:rPr>
        <w:t>,</w:t>
      </w:r>
      <w:r>
        <w:rPr>
          <w:rFonts w:ascii="Arial Narrow" w:hAnsi="Arial Narrow" w:cs="Arial"/>
          <w:sz w:val="22"/>
          <w:szCs w:val="22"/>
          <w:lang w:val="es-CO"/>
        </w:rPr>
        <w:t xml:space="preserve"> </w:t>
      </w:r>
      <w:r w:rsidR="00AD537A">
        <w:rPr>
          <w:rFonts w:ascii="Arial Narrow" w:hAnsi="Arial Narrow" w:cs="Arial"/>
          <w:sz w:val="22"/>
          <w:szCs w:val="22"/>
          <w:lang w:val="es-CO"/>
        </w:rPr>
        <w:t xml:space="preserve">cuando </w:t>
      </w:r>
      <w:r w:rsidR="00905BFC">
        <w:rPr>
          <w:rFonts w:ascii="Arial Narrow" w:hAnsi="Arial Narrow" w:cs="Arial"/>
          <w:sz w:val="22"/>
          <w:szCs w:val="22"/>
          <w:lang w:val="es-CO"/>
        </w:rPr>
        <w:t xml:space="preserve">en </w:t>
      </w:r>
      <w:r w:rsidR="002F6223">
        <w:rPr>
          <w:rFonts w:ascii="Arial Narrow" w:hAnsi="Arial Narrow" w:cs="Arial"/>
          <w:sz w:val="22"/>
          <w:szCs w:val="22"/>
          <w:lang w:val="es-CO"/>
        </w:rPr>
        <w:t>esta</w:t>
      </w:r>
      <w:r w:rsidR="00905BFC">
        <w:rPr>
          <w:rFonts w:ascii="Arial Narrow" w:hAnsi="Arial Narrow" w:cs="Arial"/>
          <w:sz w:val="22"/>
          <w:szCs w:val="22"/>
          <w:lang w:val="es-CO"/>
        </w:rPr>
        <w:t xml:space="preserve"> resolución se haga referencia</w:t>
      </w:r>
      <w:r w:rsidR="001C486A">
        <w:rPr>
          <w:rFonts w:ascii="Arial Narrow" w:hAnsi="Arial Narrow" w:cs="Arial"/>
          <w:sz w:val="22"/>
          <w:szCs w:val="22"/>
          <w:lang w:val="es-CO"/>
        </w:rPr>
        <w:t xml:space="preserve"> </w:t>
      </w:r>
      <w:r w:rsidR="00AD537A">
        <w:rPr>
          <w:rFonts w:ascii="Arial Narrow" w:hAnsi="Arial Narrow" w:cs="Arial"/>
          <w:sz w:val="22"/>
          <w:szCs w:val="22"/>
          <w:lang w:val="es-CO"/>
        </w:rPr>
        <w:t xml:space="preserve">al </w:t>
      </w:r>
      <w:r w:rsidR="00AD537A" w:rsidRPr="00AD537A">
        <w:rPr>
          <w:rFonts w:ascii="Arial Narrow" w:hAnsi="Arial Narrow" w:cs="Arial"/>
          <w:sz w:val="22"/>
          <w:szCs w:val="22"/>
          <w:lang w:val="es-CO"/>
        </w:rPr>
        <w:t xml:space="preserve">cliente </w:t>
      </w:r>
      <w:r w:rsidR="001C486A">
        <w:rPr>
          <w:rFonts w:ascii="Arial Narrow" w:hAnsi="Arial Narrow" w:cs="Arial"/>
          <w:sz w:val="22"/>
          <w:szCs w:val="22"/>
          <w:lang w:val="es-CO"/>
        </w:rPr>
        <w:t>este se entenderá como e</w:t>
      </w:r>
      <w:r>
        <w:rPr>
          <w:rFonts w:ascii="Arial Narrow" w:hAnsi="Arial Narrow" w:cs="Arial"/>
          <w:sz w:val="22"/>
          <w:szCs w:val="22"/>
          <w:lang w:val="es-CO"/>
        </w:rPr>
        <w:t xml:space="preserve">l </w:t>
      </w:r>
      <w:r w:rsidR="00AD537A" w:rsidRPr="00AD537A">
        <w:rPr>
          <w:rFonts w:ascii="Arial Narrow" w:hAnsi="Arial Narrow" w:cs="Arial"/>
          <w:sz w:val="22"/>
          <w:szCs w:val="22"/>
          <w:lang w:val="es-CO"/>
        </w:rPr>
        <w:t xml:space="preserve">cliente del </w:t>
      </w:r>
      <w:r w:rsidR="00431D4C" w:rsidRPr="00AD537A">
        <w:rPr>
          <w:rFonts w:ascii="Arial Narrow" w:hAnsi="Arial Narrow" w:cs="Arial"/>
          <w:sz w:val="22"/>
          <w:szCs w:val="22"/>
          <w:lang w:val="es-CO"/>
        </w:rPr>
        <w:t xml:space="preserve">Servicio Postal </w:t>
      </w:r>
      <w:r w:rsidR="00431D4C">
        <w:rPr>
          <w:rFonts w:ascii="Arial Narrow" w:hAnsi="Arial Narrow" w:cs="Arial"/>
          <w:sz w:val="22"/>
          <w:szCs w:val="22"/>
          <w:lang w:val="es-CO"/>
        </w:rPr>
        <w:t>d</w:t>
      </w:r>
      <w:r w:rsidR="00431D4C" w:rsidRPr="00AD537A">
        <w:rPr>
          <w:rFonts w:ascii="Arial Narrow" w:hAnsi="Arial Narrow" w:cs="Arial"/>
          <w:sz w:val="22"/>
          <w:szCs w:val="22"/>
          <w:lang w:val="es-CO"/>
        </w:rPr>
        <w:t>e Pago</w:t>
      </w:r>
      <w:r w:rsidR="00431D4C">
        <w:rPr>
          <w:rFonts w:ascii="Arial Narrow" w:hAnsi="Arial Narrow" w:cs="Arial"/>
          <w:sz w:val="22"/>
          <w:szCs w:val="22"/>
          <w:lang w:val="es-CO"/>
        </w:rPr>
        <w:t xml:space="preserve"> </w:t>
      </w:r>
      <w:r>
        <w:rPr>
          <w:rFonts w:ascii="Arial Narrow" w:hAnsi="Arial Narrow" w:cs="Arial"/>
          <w:sz w:val="22"/>
          <w:szCs w:val="22"/>
          <w:lang w:val="es-CO"/>
        </w:rPr>
        <w:t>aquí definido</w:t>
      </w:r>
      <w:r w:rsidR="00AD537A">
        <w:rPr>
          <w:rFonts w:ascii="Arial Narrow" w:hAnsi="Arial Narrow" w:cs="Arial"/>
          <w:sz w:val="22"/>
          <w:szCs w:val="22"/>
          <w:lang w:val="es-CO"/>
        </w:rPr>
        <w:t>.</w:t>
      </w:r>
      <w:r w:rsidR="003343E8" w:rsidRPr="000A2936">
        <w:rPr>
          <w:rFonts w:ascii="Arial Narrow" w:hAnsi="Arial Narrow" w:cs="Arial"/>
          <w:sz w:val="22"/>
          <w:szCs w:val="22"/>
          <w:lang w:val="es-CO"/>
        </w:rPr>
        <w:t xml:space="preserve"> </w:t>
      </w:r>
    </w:p>
    <w:p w14:paraId="1B45A578"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59E9A9E2"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Colaborador empresarial: </w:t>
      </w:r>
      <w:r w:rsidRPr="000A2936">
        <w:rPr>
          <w:rFonts w:ascii="Arial Narrow" w:hAnsi="Arial Narrow" w:cs="Arial"/>
          <w:sz w:val="22"/>
          <w:szCs w:val="22"/>
          <w:lang w:val="es-CO"/>
        </w:rPr>
        <w:t xml:space="preserve">Personas naturales o jurídicas que disponen de puntos de atención al público, con las cuales el Operador de Servicios Postales de Pago realiza un contrato, para ofrecer sus servicios a través de una red o grupo de redes. </w:t>
      </w:r>
    </w:p>
    <w:p w14:paraId="5BBC50BA" w14:textId="77777777" w:rsidR="00A50B99" w:rsidRDefault="00A50B99" w:rsidP="000A2936">
      <w:pPr>
        <w:spacing w:after="0" w:line="276" w:lineRule="auto"/>
        <w:ind w:left="708" w:right="618"/>
        <w:contextualSpacing/>
        <w:rPr>
          <w:rFonts w:ascii="Arial Narrow" w:hAnsi="Arial Narrow" w:cs="Arial"/>
          <w:sz w:val="22"/>
          <w:szCs w:val="22"/>
          <w:lang w:val="es-CO"/>
        </w:rPr>
      </w:pPr>
    </w:p>
    <w:p w14:paraId="1EE6B4B0" w14:textId="0FC034F5"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sz w:val="22"/>
          <w:szCs w:val="22"/>
          <w:lang w:val="es-CO"/>
        </w:rPr>
        <w:t>Contrapartes:</w:t>
      </w:r>
      <w:r w:rsidRPr="000A2936">
        <w:rPr>
          <w:rFonts w:ascii="Arial Narrow" w:hAnsi="Arial Narrow" w:cs="Arial"/>
          <w:sz w:val="22"/>
          <w:szCs w:val="22"/>
          <w:lang w:val="es-CO"/>
        </w:rPr>
        <w:t xml:space="preserve"> Personas naturales o jurídicas con las cuales el Operador Postal de Pago establece y mantiene una relación contractual o algún tipo de vínculo jurídico. Son contrapartes: los accionistas, proveedores, colaboradores empresariales y empleados del Operador de Servicio </w:t>
      </w:r>
      <w:r w:rsidRPr="000A2936">
        <w:rPr>
          <w:rFonts w:ascii="Arial Narrow" w:hAnsi="Arial Narrow" w:cs="Arial"/>
          <w:sz w:val="22"/>
          <w:szCs w:val="22"/>
          <w:lang w:val="es-CO"/>
        </w:rPr>
        <w:lastRenderedPageBreak/>
        <w:t xml:space="preserve">Postal de Pago. </w:t>
      </w:r>
    </w:p>
    <w:p w14:paraId="13AE7684"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270570BC"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Control de riesgos: </w:t>
      </w:r>
      <w:r w:rsidRPr="000A2936">
        <w:rPr>
          <w:rFonts w:ascii="Arial Narrow" w:hAnsi="Arial Narrow" w:cs="Arial"/>
          <w:sz w:val="22"/>
          <w:szCs w:val="22"/>
          <w:lang w:val="es-CO"/>
        </w:rPr>
        <w:t>Es la parte de administración de riesgos que involucra la implementación de políticas, estándares, procedimientos y actividades implementadas o no, que proporcionan reducción de la probabilidad y el impacto de los riesgos.</w:t>
      </w:r>
    </w:p>
    <w:p w14:paraId="16C29A6A"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42AA9E3D"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Evaluación de riesgos: </w:t>
      </w:r>
      <w:r w:rsidRPr="000A2936">
        <w:rPr>
          <w:rFonts w:ascii="Arial Narrow" w:hAnsi="Arial Narrow" w:cs="Arial"/>
          <w:sz w:val="22"/>
          <w:szCs w:val="22"/>
          <w:lang w:val="es-CO"/>
        </w:rPr>
        <w:t xml:space="preserve">Consiste en medir la probabilidad de ocurrencia del riesgo de LA/FT identificado en las actividades propias como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así como el impacto para la empresa en caso de materializarse. </w:t>
      </w:r>
    </w:p>
    <w:p w14:paraId="268559D0"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64D33742" w14:textId="77777777" w:rsidR="003343E8" w:rsidRPr="000A2936" w:rsidRDefault="003343E8" w:rsidP="000A2936">
      <w:pPr>
        <w:spacing w:after="0" w:line="276" w:lineRule="auto"/>
        <w:ind w:left="708" w:right="618"/>
        <w:contextualSpacing/>
        <w:rPr>
          <w:rFonts w:ascii="Arial Narrow" w:hAnsi="Arial Narrow" w:cs="Arial"/>
          <w:b/>
          <w:bCs/>
          <w:sz w:val="22"/>
          <w:szCs w:val="22"/>
          <w:lang w:val="es-CO"/>
        </w:rPr>
      </w:pPr>
      <w:r w:rsidRPr="000A2936">
        <w:rPr>
          <w:rFonts w:ascii="Arial Narrow" w:hAnsi="Arial Narrow" w:cs="Arial"/>
          <w:b/>
          <w:bCs/>
          <w:sz w:val="22"/>
          <w:szCs w:val="22"/>
          <w:lang w:val="es-CO"/>
        </w:rPr>
        <w:t xml:space="preserve">Evento de riesgo LA/FT: </w:t>
      </w:r>
      <w:r w:rsidRPr="000A2936">
        <w:rPr>
          <w:rFonts w:ascii="Arial Narrow" w:hAnsi="Arial Narrow" w:cs="Arial"/>
          <w:sz w:val="22"/>
          <w:szCs w:val="22"/>
          <w:lang w:val="es-CO"/>
        </w:rPr>
        <w:t>Es un incidente, situación o suceso, asociado a LA/FT que podría generarse dentro de la operación normal del Operador de Servicios Postales de Pago y que podría constituirse en un delito conexo al lavado de activos y financiación del terrorismo.</w:t>
      </w:r>
    </w:p>
    <w:p w14:paraId="15FBCFB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785D9405"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Factores de riesgo: </w:t>
      </w:r>
      <w:r w:rsidRPr="000A2936">
        <w:rPr>
          <w:rFonts w:ascii="Arial Narrow" w:hAnsi="Arial Narrow" w:cs="Arial"/>
          <w:sz w:val="22"/>
          <w:szCs w:val="22"/>
          <w:lang w:val="es-CO"/>
        </w:rPr>
        <w:t xml:space="preserve">Son los agentes generadores del riesgo de LA/FT. Para efectos de la presente resolución el </w:t>
      </w:r>
      <w:r w:rsidRPr="000A2936">
        <w:rPr>
          <w:rFonts w:ascii="Arial Narrow" w:hAnsi="Arial Narrow" w:cs="Arial"/>
          <w:bCs/>
          <w:sz w:val="22"/>
          <w:szCs w:val="22"/>
          <w:lang w:val="es-CO"/>
        </w:rPr>
        <w:t xml:space="preserve">Operador de Servicios Postales de Pago </w:t>
      </w:r>
      <w:r w:rsidRPr="000A2936">
        <w:rPr>
          <w:rFonts w:ascii="Arial Narrow" w:hAnsi="Arial Narrow" w:cs="Arial"/>
          <w:sz w:val="22"/>
          <w:szCs w:val="22"/>
          <w:lang w:val="es-CO"/>
        </w:rPr>
        <w:t xml:space="preserve">debe tener en cuenta como mínimo los siguientes: </w:t>
      </w:r>
    </w:p>
    <w:p w14:paraId="39048884"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7DF5FDCD" w14:textId="407A2BE5" w:rsidR="003343E8" w:rsidRPr="000A2936" w:rsidRDefault="003343E8" w:rsidP="00A50B99">
      <w:pPr>
        <w:numPr>
          <w:ilvl w:val="0"/>
          <w:numId w:val="1"/>
        </w:numPr>
        <w:spacing w:after="0" w:line="276" w:lineRule="auto"/>
        <w:ind w:left="106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Clientes/usuarios </w:t>
      </w:r>
    </w:p>
    <w:p w14:paraId="6116971C" w14:textId="77777777" w:rsidR="003343E8" w:rsidRPr="000A2936" w:rsidRDefault="003343E8" w:rsidP="00A50B99">
      <w:pPr>
        <w:numPr>
          <w:ilvl w:val="0"/>
          <w:numId w:val="1"/>
        </w:numPr>
        <w:spacing w:after="0" w:line="276" w:lineRule="auto"/>
        <w:ind w:left="106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Productos, </w:t>
      </w:r>
    </w:p>
    <w:p w14:paraId="3AAFEDE8" w14:textId="77777777" w:rsidR="003343E8" w:rsidRPr="000A2936" w:rsidRDefault="003343E8" w:rsidP="00A50B99">
      <w:pPr>
        <w:numPr>
          <w:ilvl w:val="0"/>
          <w:numId w:val="1"/>
        </w:numPr>
        <w:spacing w:after="0" w:line="276" w:lineRule="auto"/>
        <w:ind w:left="106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Canales de distribución y </w:t>
      </w:r>
    </w:p>
    <w:p w14:paraId="0A46A3DE" w14:textId="77777777" w:rsidR="003343E8" w:rsidRPr="000A2936" w:rsidRDefault="003343E8" w:rsidP="00A50B99">
      <w:pPr>
        <w:numPr>
          <w:ilvl w:val="0"/>
          <w:numId w:val="1"/>
        </w:numPr>
        <w:spacing w:after="0" w:line="276" w:lineRule="auto"/>
        <w:ind w:left="1068" w:right="618"/>
        <w:contextualSpacing/>
        <w:rPr>
          <w:rFonts w:ascii="Arial Narrow" w:hAnsi="Arial Narrow" w:cs="Arial"/>
          <w:sz w:val="22"/>
          <w:szCs w:val="22"/>
          <w:lang w:val="es-CO"/>
        </w:rPr>
      </w:pPr>
      <w:r w:rsidRPr="000A2936">
        <w:rPr>
          <w:rFonts w:ascii="Arial Narrow" w:hAnsi="Arial Narrow" w:cs="Arial"/>
          <w:sz w:val="22"/>
          <w:szCs w:val="22"/>
          <w:lang w:val="es-CO"/>
        </w:rPr>
        <w:t>Jurisdicciones.</w:t>
      </w:r>
    </w:p>
    <w:p w14:paraId="5309332B" w14:textId="77777777" w:rsidR="003343E8" w:rsidRPr="000A2936" w:rsidRDefault="003343E8" w:rsidP="00A50B99">
      <w:pPr>
        <w:spacing w:after="0" w:line="276" w:lineRule="auto"/>
        <w:ind w:left="1056"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22FCE951" w14:textId="6271D279" w:rsidR="003343E8" w:rsidRPr="000A2936" w:rsidRDefault="003343E8" w:rsidP="000A2936">
      <w:pPr>
        <w:spacing w:after="0" w:line="276" w:lineRule="auto"/>
        <w:ind w:left="708" w:right="618"/>
        <w:contextualSpacing/>
        <w:rPr>
          <w:rFonts w:ascii="Arial Narrow" w:hAnsi="Arial Narrow" w:cs="Arial"/>
          <w:bCs/>
          <w:sz w:val="22"/>
          <w:szCs w:val="22"/>
          <w:lang w:val="es-CO"/>
        </w:rPr>
      </w:pPr>
      <w:r w:rsidRPr="000A2936">
        <w:rPr>
          <w:rFonts w:ascii="Arial Narrow" w:hAnsi="Arial Narrow" w:cs="Arial"/>
          <w:b/>
          <w:bCs/>
          <w:sz w:val="22"/>
          <w:szCs w:val="22"/>
          <w:lang w:val="es-CO"/>
        </w:rPr>
        <w:t xml:space="preserve">Financiación del Terrorismo: </w:t>
      </w:r>
      <w:r w:rsidRPr="000A2936">
        <w:rPr>
          <w:rFonts w:ascii="Arial Narrow" w:hAnsi="Arial Narrow" w:cs="Arial"/>
          <w:bCs/>
          <w:sz w:val="22"/>
          <w:szCs w:val="22"/>
          <w:lang w:val="es-CO"/>
        </w:rPr>
        <w:t xml:space="preserve">Es la conducta penal descrita en el artículo 345 de la Ley 599 de 2000, modificado por el artículo 16 de la </w:t>
      </w:r>
      <w:r w:rsidR="00B12A09">
        <w:rPr>
          <w:rFonts w:ascii="Arial Narrow" w:hAnsi="Arial Narrow" w:cs="Arial"/>
          <w:bCs/>
          <w:sz w:val="22"/>
          <w:szCs w:val="22"/>
          <w:lang w:val="es-CO"/>
        </w:rPr>
        <w:t>L</w:t>
      </w:r>
      <w:r w:rsidRPr="000A2936">
        <w:rPr>
          <w:rFonts w:ascii="Arial Narrow" w:hAnsi="Arial Narrow" w:cs="Arial"/>
          <w:bCs/>
          <w:sz w:val="22"/>
          <w:szCs w:val="22"/>
          <w:lang w:val="es-CO"/>
        </w:rPr>
        <w:t>ey 1453 de 2011.</w:t>
      </w:r>
    </w:p>
    <w:p w14:paraId="5B8F8318" w14:textId="77777777" w:rsidR="003343E8" w:rsidRPr="000A2936" w:rsidRDefault="003343E8" w:rsidP="000A2936">
      <w:pPr>
        <w:spacing w:after="0" w:line="276" w:lineRule="auto"/>
        <w:ind w:left="708" w:right="618"/>
        <w:contextualSpacing/>
        <w:rPr>
          <w:rFonts w:ascii="Arial Narrow" w:hAnsi="Arial Narrow" w:cs="Arial"/>
          <w:bCs/>
          <w:sz w:val="22"/>
          <w:szCs w:val="22"/>
          <w:lang w:val="es-CO"/>
        </w:rPr>
      </w:pPr>
    </w:p>
    <w:p w14:paraId="2BA5122D" w14:textId="43A4632B"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GAFI: Grupo de Acción Financiera: </w:t>
      </w:r>
      <w:r w:rsidRPr="000A2936">
        <w:rPr>
          <w:rFonts w:ascii="Arial Narrow" w:hAnsi="Arial Narrow" w:cs="Arial"/>
          <w:sz w:val="22"/>
          <w:szCs w:val="22"/>
          <w:lang w:val="es-CO"/>
        </w:rPr>
        <w:t xml:space="preserve">Organismo intergubernamental constituido en 1989, que tiene como propósito desarrollar y promover políticas y medidas a nivel nacional e internacional para combatir el Lavado de Activos y la Financiación del Terrorismo. </w:t>
      </w:r>
    </w:p>
    <w:p w14:paraId="76B715B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68CA3293" w14:textId="77777777" w:rsidR="003343E8" w:rsidRPr="000A2936" w:rsidRDefault="003343E8" w:rsidP="000A2936">
      <w:pPr>
        <w:spacing w:after="0" w:line="276" w:lineRule="auto"/>
        <w:ind w:left="708" w:right="618"/>
        <w:contextualSpacing/>
        <w:rPr>
          <w:rFonts w:ascii="Arial Narrow" w:hAnsi="Arial Narrow" w:cs="Arial"/>
          <w:bCs/>
          <w:sz w:val="22"/>
          <w:szCs w:val="22"/>
          <w:lang w:val="es-CO"/>
        </w:rPr>
      </w:pPr>
      <w:r w:rsidRPr="000A2936">
        <w:rPr>
          <w:rFonts w:ascii="Arial Narrow" w:hAnsi="Arial Narrow" w:cs="Arial"/>
          <w:b/>
          <w:bCs/>
          <w:sz w:val="22"/>
          <w:szCs w:val="22"/>
          <w:lang w:val="es-CO"/>
        </w:rPr>
        <w:t>Gestión del riesgo</w:t>
      </w:r>
      <w:r w:rsidRPr="000A2936">
        <w:rPr>
          <w:rFonts w:ascii="Arial Narrow" w:hAnsi="Arial Narrow" w:cs="Arial"/>
          <w:bCs/>
          <w:sz w:val="22"/>
          <w:szCs w:val="22"/>
          <w:lang w:val="es-CO"/>
        </w:rPr>
        <w:t xml:space="preserve">: </w:t>
      </w:r>
      <w:r w:rsidRPr="000A2936">
        <w:rPr>
          <w:rFonts w:ascii="Arial Narrow" w:hAnsi="Arial Narrow" w:cs="Arial"/>
          <w:sz w:val="22"/>
          <w:szCs w:val="22"/>
          <w:lang w:val="es-CO"/>
        </w:rPr>
        <w:t xml:space="preserve">Conjunto de políticas, metodologías y procedimientos que define un </w:t>
      </w:r>
      <w:r w:rsidRPr="000A2936">
        <w:rPr>
          <w:rFonts w:ascii="Arial Narrow" w:hAnsi="Arial Narrow" w:cs="Arial"/>
          <w:bCs/>
          <w:sz w:val="22"/>
          <w:szCs w:val="22"/>
          <w:lang w:val="es-CO"/>
        </w:rPr>
        <w:t xml:space="preserve">Operador de Servicios Postales de Pago, </w:t>
      </w:r>
      <w:r w:rsidRPr="000A2936">
        <w:rPr>
          <w:rFonts w:ascii="Arial Narrow" w:hAnsi="Arial Narrow" w:cs="Arial"/>
          <w:sz w:val="22"/>
          <w:szCs w:val="22"/>
          <w:lang w:val="es-CO"/>
        </w:rPr>
        <w:t xml:space="preserve">para llevar a cabo una adecuada identificación, medición, control y monitoreo del Riesgo de LA/FT. Asimismo, </w:t>
      </w:r>
      <w:r w:rsidRPr="000A2936">
        <w:rPr>
          <w:rFonts w:ascii="Arial Narrow" w:hAnsi="Arial Narrow" w:cs="Arial"/>
          <w:bCs/>
          <w:sz w:val="22"/>
          <w:szCs w:val="22"/>
          <w:lang w:val="es-CO"/>
        </w:rPr>
        <w:t xml:space="preserve">incorpora el trazar estrategias para disminuir la vulnerabilidad y promover acciones para mitigar y prevenir el riesgo de lavado de activos y financiación del terrorismo en las actividades propias de los Operadores de Servicios Postales de Pago. </w:t>
      </w:r>
    </w:p>
    <w:p w14:paraId="30032AB6"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048A64E2"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Interesados (partes interesadas): </w:t>
      </w:r>
      <w:r w:rsidRPr="000A2936">
        <w:rPr>
          <w:rFonts w:ascii="Arial Narrow" w:hAnsi="Arial Narrow" w:cs="Arial"/>
          <w:bCs/>
          <w:sz w:val="22"/>
          <w:szCs w:val="22"/>
          <w:lang w:val="es-CO"/>
        </w:rPr>
        <w:t>P</w:t>
      </w:r>
      <w:r w:rsidRPr="000A2936">
        <w:rPr>
          <w:rFonts w:ascii="Arial Narrow" w:hAnsi="Arial Narrow" w:cs="Arial"/>
          <w:sz w:val="22"/>
          <w:szCs w:val="22"/>
          <w:lang w:val="es-CO"/>
        </w:rPr>
        <w:t>ersonas u organizaciones que pueden afectar o ser afectadas por las actividades de una empresa.</w:t>
      </w:r>
    </w:p>
    <w:p w14:paraId="4C4CE0A2"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3C5278F9"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sz w:val="22"/>
          <w:szCs w:val="22"/>
          <w:lang w:val="es-CO"/>
        </w:rPr>
        <w:t>LA/FT:</w:t>
      </w:r>
      <w:r w:rsidRPr="000A2936">
        <w:rPr>
          <w:rFonts w:ascii="Arial Narrow" w:hAnsi="Arial Narrow" w:cs="Arial"/>
          <w:sz w:val="22"/>
          <w:szCs w:val="22"/>
          <w:lang w:val="es-CO"/>
        </w:rPr>
        <w:t xml:space="preserve"> Lavado de Activos y Financiación del Terrorismo.</w:t>
      </w:r>
    </w:p>
    <w:p w14:paraId="42F7C54B"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3658AA1C"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Lavado de activos: </w:t>
      </w:r>
      <w:r w:rsidRPr="000A2936">
        <w:rPr>
          <w:rFonts w:ascii="Arial Narrow" w:hAnsi="Arial Narrow" w:cs="Arial"/>
          <w:sz w:val="22"/>
          <w:szCs w:val="22"/>
          <w:lang w:val="es-CO"/>
        </w:rPr>
        <w:t xml:space="preserve">Conjunto de operaciones tendientes a ocultar o disfrazar el origen ilícito de unos bienes o recursos mal habidos. En Colombia esta conducta está penalizada en el artículo 323 del Código Penal, modificado por el artículo 11 de la Ley 1762 de 2015. </w:t>
      </w:r>
    </w:p>
    <w:p w14:paraId="56490EA4" w14:textId="77777777" w:rsidR="005C6657" w:rsidRDefault="005C6657" w:rsidP="000A2936">
      <w:pPr>
        <w:spacing w:after="0" w:line="276" w:lineRule="auto"/>
        <w:ind w:left="708" w:right="618"/>
        <w:contextualSpacing/>
        <w:rPr>
          <w:rFonts w:ascii="Arial Narrow" w:hAnsi="Arial Narrow" w:cs="Arial"/>
          <w:b/>
          <w:sz w:val="22"/>
          <w:szCs w:val="22"/>
          <w:lang w:val="es-CO"/>
        </w:rPr>
      </w:pPr>
    </w:p>
    <w:p w14:paraId="6D5FEF31" w14:textId="7DE506F6"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sz w:val="22"/>
          <w:szCs w:val="22"/>
          <w:lang w:val="es-CO"/>
        </w:rPr>
        <w:t>Listas vinculantes:</w:t>
      </w:r>
      <w:r w:rsidRPr="000A2936">
        <w:rPr>
          <w:rFonts w:ascii="Arial Narrow" w:hAnsi="Arial Narrow" w:cs="Arial"/>
          <w:sz w:val="22"/>
          <w:szCs w:val="22"/>
          <w:lang w:val="es-CO"/>
        </w:rPr>
        <w:t xml:space="preserve"> Son las listas emitidas por el Consejo de Seguridad de las Naciones Unidas, dentro del Capítulo VII de la Carta de las Naciones Unidas.</w:t>
      </w:r>
    </w:p>
    <w:p w14:paraId="7B0D309F" w14:textId="40B708A0"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sz w:val="22"/>
          <w:szCs w:val="22"/>
          <w:lang w:val="es-CO"/>
        </w:rPr>
        <w:lastRenderedPageBreak/>
        <w:t xml:space="preserve">Oficial de Cumplimiento: </w:t>
      </w:r>
      <w:r w:rsidRPr="000A2936">
        <w:rPr>
          <w:rFonts w:ascii="Arial Narrow" w:hAnsi="Arial Narrow" w:cs="Arial"/>
          <w:sz w:val="22"/>
          <w:szCs w:val="22"/>
          <w:lang w:val="es-CO"/>
        </w:rPr>
        <w:t>Gestor del riesgo</w:t>
      </w:r>
      <w:r w:rsidRPr="000A2936">
        <w:rPr>
          <w:rFonts w:ascii="Arial Narrow" w:hAnsi="Arial Narrow" w:cs="Arial"/>
          <w:b/>
          <w:sz w:val="22"/>
          <w:szCs w:val="22"/>
          <w:lang w:val="es-CO"/>
        </w:rPr>
        <w:t xml:space="preserve"> </w:t>
      </w:r>
      <w:r w:rsidRPr="000A2936">
        <w:rPr>
          <w:rFonts w:ascii="Arial Narrow" w:hAnsi="Arial Narrow" w:cs="Arial"/>
          <w:sz w:val="22"/>
          <w:szCs w:val="22"/>
          <w:lang w:val="es-CO"/>
        </w:rPr>
        <w:t xml:space="preserve">de LA/FT designado por la junta directiva del </w:t>
      </w:r>
      <w:r w:rsidRPr="000A2936">
        <w:rPr>
          <w:rFonts w:ascii="Arial Narrow" w:hAnsi="Arial Narrow" w:cs="Arial"/>
          <w:bCs/>
          <w:sz w:val="22"/>
          <w:szCs w:val="22"/>
          <w:lang w:val="es-CO"/>
        </w:rPr>
        <w:t xml:space="preserve">Operador de Servicios Postales de Pago </w:t>
      </w:r>
      <w:r w:rsidRPr="000A2936">
        <w:rPr>
          <w:rFonts w:ascii="Arial Narrow" w:hAnsi="Arial Narrow" w:cs="Arial"/>
          <w:sz w:val="22"/>
          <w:szCs w:val="22"/>
          <w:lang w:val="es-CO"/>
        </w:rPr>
        <w:t>y que cumple las funciones designadas en el numeral 6.5.3. del artículo 6,</w:t>
      </w:r>
      <w:r w:rsidRPr="000A2936">
        <w:rPr>
          <w:rFonts w:ascii="Arial Narrow" w:hAnsi="Arial Narrow" w:cs="Arial"/>
          <w:b/>
          <w:sz w:val="22"/>
          <w:szCs w:val="22"/>
          <w:lang w:val="es-CO"/>
        </w:rPr>
        <w:t xml:space="preserve"> </w:t>
      </w:r>
      <w:r w:rsidRPr="000A2936">
        <w:rPr>
          <w:rFonts w:ascii="Arial Narrow" w:hAnsi="Arial Narrow" w:cs="Arial"/>
          <w:sz w:val="22"/>
          <w:szCs w:val="22"/>
          <w:lang w:val="es-CO"/>
        </w:rPr>
        <w:t>de la presente norma.</w:t>
      </w:r>
    </w:p>
    <w:p w14:paraId="48D2C781" w14:textId="77777777" w:rsidR="003343E8" w:rsidRPr="000A2936" w:rsidRDefault="003343E8" w:rsidP="000A2936">
      <w:pPr>
        <w:spacing w:after="0" w:line="276" w:lineRule="auto"/>
        <w:ind w:left="708" w:right="618"/>
        <w:contextualSpacing/>
        <w:rPr>
          <w:rFonts w:ascii="Arial Narrow" w:hAnsi="Arial Narrow" w:cs="Arial"/>
          <w:b/>
          <w:sz w:val="22"/>
          <w:szCs w:val="22"/>
          <w:lang w:val="es-CO"/>
        </w:rPr>
      </w:pPr>
    </w:p>
    <w:p w14:paraId="440F4025"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Operador de servicios postales: </w:t>
      </w:r>
      <w:r w:rsidRPr="000A2936">
        <w:rPr>
          <w:rFonts w:ascii="Arial Narrow" w:hAnsi="Arial Narrow" w:cs="Arial"/>
          <w:sz w:val="22"/>
          <w:szCs w:val="22"/>
          <w:lang w:val="es-CO"/>
        </w:rPr>
        <w:t>Persona jurídica habilitada por el Ministerio de Tecnologías de la Información y las Comunicaciones que ofrece al público en general servicios postales, a través de una red postal, de acuerdo con lo dispuesto en el numeral 4 del artículo 3 de la Ley 1369 de 2009.</w:t>
      </w:r>
    </w:p>
    <w:p w14:paraId="181C9300"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1B402C63" w14:textId="147D421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Operador de Servicios Postales de Pago. </w:t>
      </w:r>
      <w:r w:rsidRPr="000A2936">
        <w:rPr>
          <w:rFonts w:ascii="Arial Narrow" w:hAnsi="Arial Narrow" w:cs="Arial"/>
          <w:sz w:val="22"/>
          <w:szCs w:val="22"/>
          <w:lang w:val="es-CO"/>
        </w:rPr>
        <w:t xml:space="preserve">Persona jurídica, habilitada por el Ministerio de Tecnologías de la Información y las Comunicaciones para prestar servicios postales de pago, y </w:t>
      </w:r>
      <w:r w:rsidR="00E8727A">
        <w:rPr>
          <w:rFonts w:ascii="Arial Narrow" w:hAnsi="Arial Narrow" w:cs="Arial"/>
          <w:sz w:val="22"/>
          <w:szCs w:val="22"/>
          <w:lang w:val="es-CO"/>
        </w:rPr>
        <w:t xml:space="preserve">que </w:t>
      </w:r>
      <w:r w:rsidRPr="000A2936">
        <w:rPr>
          <w:rFonts w:ascii="Arial Narrow" w:hAnsi="Arial Narrow" w:cs="Arial"/>
          <w:sz w:val="22"/>
          <w:szCs w:val="22"/>
          <w:lang w:val="es-CO"/>
        </w:rPr>
        <w:t>está sometid</w:t>
      </w:r>
      <w:r w:rsidR="00E8727A">
        <w:rPr>
          <w:rFonts w:ascii="Arial Narrow" w:hAnsi="Arial Narrow" w:cs="Arial"/>
          <w:sz w:val="22"/>
          <w:szCs w:val="22"/>
          <w:lang w:val="es-CO"/>
        </w:rPr>
        <w:t>a</w:t>
      </w:r>
      <w:r w:rsidRPr="000A2936">
        <w:rPr>
          <w:rFonts w:ascii="Arial Narrow" w:hAnsi="Arial Narrow" w:cs="Arial"/>
          <w:sz w:val="22"/>
          <w:szCs w:val="22"/>
          <w:lang w:val="es-CO"/>
        </w:rPr>
        <w:t xml:space="preserve"> a la reglamentación que en materia de lavado de activos disponga la ley y sus decretos reglamentarios, de acuerdo con lo dispuesto en el numeral 4.2 del artículo 3 de la Ley 1369 de 2009.</w:t>
      </w:r>
    </w:p>
    <w:p w14:paraId="07F38D16" w14:textId="77777777" w:rsidR="003343E8" w:rsidRPr="000A2936" w:rsidRDefault="003343E8" w:rsidP="000A2936">
      <w:pPr>
        <w:spacing w:after="0" w:line="276" w:lineRule="auto"/>
        <w:ind w:left="708" w:right="618"/>
        <w:contextualSpacing/>
        <w:rPr>
          <w:rFonts w:ascii="Arial Narrow" w:hAnsi="Arial Narrow" w:cs="Arial"/>
          <w:b/>
          <w:bCs/>
          <w:sz w:val="22"/>
          <w:szCs w:val="22"/>
          <w:lang w:val="es-CO"/>
        </w:rPr>
      </w:pPr>
    </w:p>
    <w:p w14:paraId="25784489"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Operación inusual: </w:t>
      </w:r>
      <w:r w:rsidRPr="000A2936">
        <w:rPr>
          <w:rFonts w:ascii="Arial Narrow" w:hAnsi="Arial Narrow" w:cs="Arial"/>
          <w:sz w:val="22"/>
          <w:szCs w:val="22"/>
          <w:lang w:val="es-CO"/>
        </w:rPr>
        <w:t>Es aquella cuya cuantía o características no guardan relación con la actividad económica ordinaria o normal de una persona natural o jurídica o, que por su número, cantidad o características no se ajusta a las pautas de normalidad establecidas por el Operador de Servicios Postales de Pago, para un sector, una industria o una clase de contraparte.</w:t>
      </w:r>
    </w:p>
    <w:p w14:paraId="11E9F072"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56BA137D" w14:textId="245D1B30"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Operación sospechosa: </w:t>
      </w:r>
      <w:r w:rsidRPr="000A2936">
        <w:rPr>
          <w:rFonts w:ascii="Arial Narrow" w:hAnsi="Arial Narrow" w:cs="Arial"/>
          <w:sz w:val="22"/>
          <w:szCs w:val="22"/>
          <w:lang w:val="es-CO"/>
        </w:rPr>
        <w:t xml:space="preserve">Es aquella que por su número, cantidad o características no </w:t>
      </w:r>
      <w:r w:rsidR="00056A67" w:rsidRPr="000A2936">
        <w:rPr>
          <w:rFonts w:ascii="Arial Narrow" w:hAnsi="Arial Narrow" w:cs="Arial"/>
          <w:sz w:val="22"/>
          <w:szCs w:val="22"/>
          <w:lang w:val="es-CO"/>
        </w:rPr>
        <w:t>se enmarca en</w:t>
      </w:r>
      <w:r w:rsidRPr="000A2936">
        <w:rPr>
          <w:rFonts w:ascii="Arial Narrow" w:hAnsi="Arial Narrow" w:cs="Arial"/>
          <w:sz w:val="22"/>
          <w:szCs w:val="22"/>
          <w:lang w:val="es-CO"/>
        </w:rPr>
        <w:t xml:space="preserve"> los sistemas y prácticas normales de los negocios, de una industria o de un sector determinado y, además, que de acuerdo con los usos y costumbres de la actividad que se trate, no ha podido ser razonablemente justificada. Cuando se detecten esta clase de operaciones, deben ser reportadas de manera inmediata a la UIAF.</w:t>
      </w:r>
    </w:p>
    <w:p w14:paraId="3B8A8697"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4C5A2313" w14:textId="19F4A500"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Personas Expuestas Políticamente (PEP) Nacionales y Extranjeras: </w:t>
      </w:r>
      <w:r w:rsidRPr="000A2936">
        <w:rPr>
          <w:rFonts w:ascii="Arial Narrow" w:hAnsi="Arial Narrow" w:cs="Arial"/>
          <w:sz w:val="22"/>
          <w:szCs w:val="22"/>
          <w:lang w:val="es-CO"/>
        </w:rPr>
        <w:t xml:space="preserve">Son las enunciadas en el Decreto 830 de 2021 </w:t>
      </w:r>
      <w:r w:rsidRPr="000A2936">
        <w:rPr>
          <w:rFonts w:ascii="Arial Narrow" w:hAnsi="Arial Narrow" w:cs="Arial"/>
          <w:bCs/>
          <w:sz w:val="22"/>
          <w:szCs w:val="22"/>
          <w:lang w:val="es-CO"/>
        </w:rPr>
        <w:t>o</w:t>
      </w:r>
      <w:r w:rsidR="008D3969">
        <w:rPr>
          <w:rFonts w:ascii="Arial Narrow" w:hAnsi="Arial Narrow" w:cs="Arial"/>
          <w:bCs/>
          <w:sz w:val="22"/>
          <w:szCs w:val="22"/>
          <w:lang w:val="es-CO"/>
        </w:rPr>
        <w:t xml:space="preserve"> en</w:t>
      </w:r>
      <w:r w:rsidRPr="000A2936">
        <w:rPr>
          <w:rFonts w:ascii="Arial Narrow" w:hAnsi="Arial Narrow" w:cs="Arial"/>
          <w:bCs/>
          <w:sz w:val="22"/>
          <w:szCs w:val="22"/>
          <w:lang w:val="es-CO"/>
        </w:rPr>
        <w:t xml:space="preserve"> la norma que lo modifique,</w:t>
      </w:r>
      <w:r w:rsidR="008D3969">
        <w:rPr>
          <w:rFonts w:ascii="Arial Narrow" w:hAnsi="Arial Narrow" w:cs="Arial"/>
          <w:bCs/>
          <w:sz w:val="22"/>
          <w:szCs w:val="22"/>
          <w:lang w:val="es-CO"/>
        </w:rPr>
        <w:t xml:space="preserve"> adicione o</w:t>
      </w:r>
      <w:r w:rsidRPr="000A2936">
        <w:rPr>
          <w:rFonts w:ascii="Arial Narrow" w:hAnsi="Arial Narrow" w:cs="Arial"/>
          <w:bCs/>
          <w:sz w:val="22"/>
          <w:szCs w:val="22"/>
          <w:lang w:val="es-CO"/>
        </w:rPr>
        <w:t xml:space="preserve"> sustituya</w:t>
      </w:r>
      <w:r w:rsidRPr="000A2936">
        <w:rPr>
          <w:rFonts w:ascii="Arial Narrow" w:hAnsi="Arial Narrow" w:cs="Arial"/>
          <w:sz w:val="22"/>
          <w:szCs w:val="22"/>
          <w:lang w:val="es-CO"/>
        </w:rPr>
        <w:t>.</w:t>
      </w:r>
    </w:p>
    <w:p w14:paraId="39007009" w14:textId="77777777" w:rsidR="003343E8" w:rsidRPr="000A2936" w:rsidRDefault="003343E8" w:rsidP="000A2936">
      <w:pPr>
        <w:spacing w:after="0" w:line="276" w:lineRule="auto"/>
        <w:contextualSpacing/>
        <w:rPr>
          <w:rFonts w:ascii="Arial Narrow" w:hAnsi="Arial Narrow" w:cs="Arial"/>
          <w:sz w:val="22"/>
          <w:szCs w:val="22"/>
          <w:lang w:val="es-CO"/>
        </w:rPr>
      </w:pPr>
    </w:p>
    <w:p w14:paraId="60D6E4D5"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Proveedor: </w:t>
      </w:r>
      <w:r w:rsidRPr="000A2936">
        <w:rPr>
          <w:rFonts w:ascii="Arial Narrow" w:hAnsi="Arial Narrow" w:cs="Arial"/>
          <w:sz w:val="22"/>
          <w:szCs w:val="22"/>
          <w:lang w:val="es-CO"/>
        </w:rPr>
        <w:t xml:space="preserve">Persona natural o jurídica que abastece con artículos o servicios que apoyan al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o a la empresa. </w:t>
      </w:r>
    </w:p>
    <w:p w14:paraId="2F1597D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6A700D57"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Riesgos asociados al LA/FT: </w:t>
      </w:r>
      <w:r w:rsidRPr="000A2936">
        <w:rPr>
          <w:rFonts w:ascii="Arial Narrow" w:hAnsi="Arial Narrow" w:cs="Arial"/>
          <w:sz w:val="22"/>
          <w:szCs w:val="22"/>
          <w:lang w:val="es-CO"/>
        </w:rPr>
        <w:t xml:space="preserve">Son los riesgos que se generan como consecuencia de la materialización de un evento de LA/FT, estos son: reputacional, legal, operativo y contagio. </w:t>
      </w:r>
    </w:p>
    <w:p w14:paraId="67BCBFC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4F17560B" w14:textId="77777777" w:rsidR="003343E8" w:rsidRPr="000A2936" w:rsidRDefault="003343E8" w:rsidP="000A2936">
      <w:pPr>
        <w:spacing w:after="0" w:line="276" w:lineRule="auto"/>
        <w:ind w:left="708" w:right="618"/>
        <w:contextualSpacing/>
        <w:rPr>
          <w:rFonts w:ascii="Arial Narrow" w:hAnsi="Arial Narrow" w:cs="Arial"/>
          <w:b/>
          <w:bCs/>
          <w:sz w:val="22"/>
          <w:szCs w:val="22"/>
          <w:lang w:val="es-CO"/>
        </w:rPr>
      </w:pPr>
      <w:r w:rsidRPr="000A2936">
        <w:rPr>
          <w:rFonts w:ascii="Arial Narrow" w:hAnsi="Arial Narrow" w:cs="Arial"/>
          <w:b/>
          <w:bCs/>
          <w:sz w:val="22"/>
          <w:szCs w:val="22"/>
          <w:lang w:val="es-CO"/>
        </w:rPr>
        <w:t>Riesgo de contagio</w:t>
      </w:r>
      <w:r w:rsidRPr="000A2936">
        <w:rPr>
          <w:rFonts w:ascii="Arial Narrow" w:hAnsi="Arial Narrow" w:cs="Arial"/>
          <w:sz w:val="22"/>
          <w:szCs w:val="22"/>
          <w:lang w:val="es-CO"/>
        </w:rPr>
        <w:t xml:space="preserve">: Es la posibilidad de pérdida que un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puede sufrir, directa o indirectamente, por una acción u omisión de alguna de las partes vinculadas con este.</w:t>
      </w:r>
      <w:r w:rsidRPr="000A2936">
        <w:rPr>
          <w:rFonts w:ascii="Arial Narrow" w:hAnsi="Arial Narrow" w:cs="Arial"/>
          <w:b/>
          <w:bCs/>
          <w:sz w:val="22"/>
          <w:szCs w:val="22"/>
          <w:lang w:val="es-CO"/>
        </w:rPr>
        <w:t xml:space="preserve"> </w:t>
      </w:r>
    </w:p>
    <w:p w14:paraId="4D4CC8C6" w14:textId="77777777" w:rsidR="003343E8" w:rsidRPr="000A2936" w:rsidRDefault="003343E8" w:rsidP="000A2936">
      <w:pPr>
        <w:spacing w:after="0" w:line="276" w:lineRule="auto"/>
        <w:ind w:left="708" w:right="618"/>
        <w:contextualSpacing/>
        <w:rPr>
          <w:rFonts w:ascii="Arial Narrow" w:hAnsi="Arial Narrow" w:cs="Arial"/>
          <w:b/>
          <w:bCs/>
          <w:sz w:val="22"/>
          <w:szCs w:val="22"/>
          <w:lang w:val="es-CO"/>
        </w:rPr>
      </w:pPr>
    </w:p>
    <w:p w14:paraId="15BF3989"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Riesgo inherente: </w:t>
      </w:r>
      <w:r w:rsidRPr="000A2936">
        <w:rPr>
          <w:rFonts w:ascii="Arial Narrow" w:hAnsi="Arial Narrow" w:cs="Arial"/>
          <w:sz w:val="22"/>
          <w:szCs w:val="22"/>
          <w:lang w:val="es-CO"/>
        </w:rPr>
        <w:t xml:space="preserve">Es el nivel de riesgo propio de la actividad, sin tener en cuenta el efecto de los controles. </w:t>
      </w:r>
    </w:p>
    <w:p w14:paraId="640EFBE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2DE3DE63"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Riesgo de Lavado de Activos y de la Financiación del Terrorismo: </w:t>
      </w:r>
      <w:r w:rsidRPr="000A2936">
        <w:rPr>
          <w:rFonts w:ascii="Arial Narrow" w:hAnsi="Arial Narrow" w:cs="Arial"/>
          <w:sz w:val="22"/>
          <w:szCs w:val="22"/>
          <w:lang w:val="es-CO"/>
        </w:rPr>
        <w:t xml:space="preserve">Es la posibilidad de pérdida o daño que puede sufrir el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por su propensión a ser utilizada directamente o a través de sus operaciones como instrumento para el lavado de activos y/o canalización de recursos hacia la realización de actividades terroristas, o cuando se pretenda el ocultamiento de activos provenientes de dichas actividades. </w:t>
      </w:r>
    </w:p>
    <w:p w14:paraId="19D73849"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70970476"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lastRenderedPageBreak/>
        <w:t xml:space="preserve">Riesgo legal: </w:t>
      </w:r>
      <w:r w:rsidRPr="000A2936">
        <w:rPr>
          <w:rFonts w:ascii="Arial Narrow" w:hAnsi="Arial Narrow" w:cs="Arial"/>
          <w:sz w:val="22"/>
          <w:szCs w:val="22"/>
          <w:lang w:val="es-CO"/>
        </w:rPr>
        <w:t xml:space="preserve">Es la posibilidad de pérdida en que incurre el Operador de Servicios Postales de Pago al ser sancionado u obligado a indemnizar daños como resultado del incumplimiento de normas o regulaciones y obligaciones contractuales. También como consecuencia de fallas en los contratos con los Colaboradores empresariales y Proveedores que impidan las transacciones de los giros postales, derivadas de actuaciones malintencionadas, negligencia o actos involuntarios que afectan la formalización o su ejecución. </w:t>
      </w:r>
    </w:p>
    <w:p w14:paraId="6C9308B1"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5FC168C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Riesgo operativo</w:t>
      </w:r>
      <w:r w:rsidRPr="000A2936">
        <w:rPr>
          <w:rFonts w:ascii="Arial Narrow" w:hAnsi="Arial Narrow" w:cs="Arial"/>
          <w:sz w:val="22"/>
          <w:szCs w:val="22"/>
          <w:lang w:val="es-CO"/>
        </w:rPr>
        <w:t xml:space="preserve">: Es la posibilidad de que un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incurra en pérdidas o eventual incumplimiento de sus obligaciones por deficiencias, fallas o inadecuaciones en el recurso humano, los procesos, la tecnología informática, la infraestructura o por la ocurrencia de acontecimientos externos. Esta definición incluye el riesgo legal. </w:t>
      </w:r>
    </w:p>
    <w:p w14:paraId="19DEA671"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0DA3FD58"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Riesgo reputacional: </w:t>
      </w:r>
      <w:r w:rsidRPr="000A2936">
        <w:rPr>
          <w:rFonts w:ascii="Arial Narrow" w:hAnsi="Arial Narrow" w:cs="Arial"/>
          <w:sz w:val="22"/>
          <w:szCs w:val="22"/>
          <w:lang w:val="es-CO"/>
        </w:rPr>
        <w:t xml:space="preserve">Es la posibilidad de pérdida en que incurre un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por desprestigio, mala imagen, publicidad negativa, cierta o no, respecto de la institución y sus prácticas de negocios, que cause pérdida de clientes, disminución de ingresos o procesos judiciales. </w:t>
      </w:r>
    </w:p>
    <w:p w14:paraId="673AC699"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54E1CD2C"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Riesgo residual o neto</w:t>
      </w:r>
      <w:r w:rsidRPr="000A2936">
        <w:rPr>
          <w:rFonts w:ascii="Arial Narrow" w:hAnsi="Arial Narrow" w:cs="Arial"/>
          <w:sz w:val="22"/>
          <w:szCs w:val="22"/>
          <w:lang w:val="es-CO"/>
        </w:rPr>
        <w:t xml:space="preserve">: Es el nivel resultante del riesgo después de aplicar los controles. </w:t>
      </w:r>
    </w:p>
    <w:p w14:paraId="7588F8E8"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22C1DA03"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Segmentación</w:t>
      </w:r>
      <w:r w:rsidRPr="000A2936">
        <w:rPr>
          <w:rFonts w:ascii="Arial Narrow" w:hAnsi="Arial Narrow" w:cs="Arial"/>
          <w:sz w:val="22"/>
          <w:szCs w:val="22"/>
          <w:lang w:val="es-CO"/>
        </w:rPr>
        <w:t xml:space="preserve">: Es el proceso por medio del cual se lleva a cabo la separación de elementos en grupos homogéneos al interior de ellos y heterogéneos entre ellos. La separación se fundamenta en el reconocimiento de diferencias significativas en sus características (variables de segmentación). </w:t>
      </w:r>
    </w:p>
    <w:p w14:paraId="01D57724"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75484F94"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Señales de alerta o alertas tempranas: </w:t>
      </w:r>
      <w:r w:rsidRPr="000A2936">
        <w:rPr>
          <w:rFonts w:ascii="Arial Narrow" w:hAnsi="Arial Narrow" w:cs="Arial"/>
          <w:sz w:val="22"/>
          <w:szCs w:val="22"/>
          <w:lang w:val="es-CO"/>
        </w:rPr>
        <w:t xml:space="preserve">Conjunto de indicadores cualitativos y cuantitativos que permiten identificar oportuna y/o prospectivamente comportamientos atípicos de las variables relevantes, previamente determinadas por el </w:t>
      </w:r>
      <w:r w:rsidRPr="000A2936">
        <w:rPr>
          <w:rFonts w:ascii="Arial Narrow" w:hAnsi="Arial Narrow" w:cs="Arial"/>
          <w:bCs/>
          <w:sz w:val="22"/>
          <w:szCs w:val="22"/>
          <w:lang w:val="es-CO"/>
        </w:rPr>
        <w:t>Operador de Servicios Postales de Pago</w:t>
      </w:r>
      <w:r w:rsidRPr="000A2936">
        <w:rPr>
          <w:rFonts w:ascii="Arial Narrow" w:hAnsi="Arial Narrow" w:cs="Arial"/>
          <w:sz w:val="22"/>
          <w:szCs w:val="22"/>
          <w:lang w:val="es-CO"/>
        </w:rPr>
        <w:t xml:space="preserve">. </w:t>
      </w:r>
    </w:p>
    <w:p w14:paraId="7221E71D"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19AC282B"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 xml:space="preserve">UIAF: </w:t>
      </w:r>
      <w:r w:rsidRPr="000A2936">
        <w:rPr>
          <w:rFonts w:ascii="Arial Narrow" w:hAnsi="Arial Narrow" w:cs="Arial"/>
          <w:sz w:val="22"/>
          <w:szCs w:val="22"/>
          <w:lang w:val="es-CO"/>
        </w:rPr>
        <w:t xml:space="preserve">Unidad de Información y Análisis Financiero. </w:t>
      </w:r>
    </w:p>
    <w:p w14:paraId="7C8DAAFF" w14:textId="77777777" w:rsidR="003343E8" w:rsidRPr="000A2936" w:rsidRDefault="003343E8" w:rsidP="000A2936">
      <w:pPr>
        <w:spacing w:after="0" w:line="276" w:lineRule="auto"/>
        <w:ind w:left="708" w:right="618"/>
        <w:contextualSpacing/>
        <w:rPr>
          <w:rFonts w:ascii="Arial Narrow" w:hAnsi="Arial Narrow" w:cs="Arial"/>
          <w:sz w:val="22"/>
          <w:szCs w:val="22"/>
          <w:lang w:val="es-CO"/>
        </w:rPr>
      </w:pPr>
    </w:p>
    <w:p w14:paraId="5AD68226" w14:textId="387E1887" w:rsidR="00EE6C15" w:rsidRDefault="003343E8" w:rsidP="005C6657">
      <w:pPr>
        <w:spacing w:after="0" w:line="276" w:lineRule="auto"/>
        <w:ind w:left="708" w:right="618"/>
        <w:contextualSpacing/>
        <w:rPr>
          <w:rFonts w:ascii="Arial Narrow" w:hAnsi="Arial Narrow" w:cs="Arial"/>
          <w:sz w:val="22"/>
          <w:szCs w:val="22"/>
          <w:lang w:val="es-CO"/>
        </w:rPr>
      </w:pPr>
      <w:r w:rsidRPr="000A2936">
        <w:rPr>
          <w:rFonts w:ascii="Arial Narrow" w:hAnsi="Arial Narrow" w:cs="Arial"/>
          <w:b/>
          <w:bCs/>
          <w:sz w:val="22"/>
          <w:szCs w:val="22"/>
          <w:lang w:val="es-CO"/>
        </w:rPr>
        <w:t>Usuario</w:t>
      </w:r>
      <w:r w:rsidR="008C2E6F">
        <w:rPr>
          <w:rFonts w:ascii="Arial Narrow" w:hAnsi="Arial Narrow" w:cs="Arial"/>
          <w:b/>
          <w:bCs/>
          <w:sz w:val="22"/>
          <w:szCs w:val="22"/>
          <w:lang w:val="es-CO"/>
        </w:rPr>
        <w:t xml:space="preserve"> del Servicio Postal de Pago</w:t>
      </w:r>
      <w:r w:rsidRPr="000A2936">
        <w:rPr>
          <w:rFonts w:ascii="Arial Narrow" w:hAnsi="Arial Narrow" w:cs="Arial"/>
          <w:b/>
          <w:bCs/>
          <w:sz w:val="22"/>
          <w:szCs w:val="22"/>
          <w:lang w:val="es-CO"/>
        </w:rPr>
        <w:t xml:space="preserve">: </w:t>
      </w:r>
      <w:r w:rsidRPr="000A2936">
        <w:rPr>
          <w:rFonts w:ascii="Arial Narrow" w:hAnsi="Arial Narrow" w:cs="Arial"/>
          <w:bCs/>
          <w:sz w:val="22"/>
          <w:szCs w:val="22"/>
          <w:lang w:val="es-CO"/>
        </w:rPr>
        <w:t>Es tanto el remitente del giro que no se encuentra</w:t>
      </w:r>
      <w:r w:rsidRPr="000A2936">
        <w:rPr>
          <w:rFonts w:ascii="Arial Narrow" w:hAnsi="Arial Narrow" w:cs="Arial"/>
          <w:b/>
          <w:bCs/>
          <w:sz w:val="22"/>
          <w:szCs w:val="22"/>
          <w:lang w:val="es-CO"/>
        </w:rPr>
        <w:t xml:space="preserve"> </w:t>
      </w:r>
      <w:r w:rsidRPr="000A2936">
        <w:rPr>
          <w:rFonts w:ascii="Arial Narrow" w:hAnsi="Arial Narrow" w:cs="Arial"/>
          <w:sz w:val="22"/>
          <w:szCs w:val="22"/>
          <w:lang w:val="es-CO"/>
        </w:rPr>
        <w:t>clasificado como cliente</w:t>
      </w:r>
      <w:r w:rsidR="008C2E6F">
        <w:rPr>
          <w:rFonts w:ascii="Arial Narrow" w:hAnsi="Arial Narrow" w:cs="Arial"/>
          <w:sz w:val="22"/>
          <w:szCs w:val="22"/>
          <w:lang w:val="es-CO"/>
        </w:rPr>
        <w:t xml:space="preserve"> del servicio postal de pago</w:t>
      </w:r>
      <w:r w:rsidRPr="000A2936">
        <w:rPr>
          <w:rFonts w:ascii="Arial Narrow" w:hAnsi="Arial Narrow" w:cs="Arial"/>
          <w:sz w:val="22"/>
          <w:szCs w:val="22"/>
          <w:lang w:val="es-CO"/>
        </w:rPr>
        <w:t xml:space="preserve">, así como </w:t>
      </w:r>
      <w:r w:rsidRPr="000A2936">
        <w:rPr>
          <w:rFonts w:ascii="Arial Narrow" w:hAnsi="Arial Narrow" w:cs="Arial"/>
          <w:bCs/>
          <w:sz w:val="22"/>
          <w:szCs w:val="22"/>
          <w:lang w:val="es-CO"/>
        </w:rPr>
        <w:t xml:space="preserve">el destinatario del giro, </w:t>
      </w:r>
      <w:r w:rsidRPr="000A2936">
        <w:rPr>
          <w:rFonts w:ascii="Arial Narrow" w:hAnsi="Arial Narrow" w:cs="Arial"/>
          <w:sz w:val="22"/>
          <w:szCs w:val="22"/>
          <w:lang w:val="es-CO"/>
        </w:rPr>
        <w:t>que utilizan los servicios de un Operador de Servicio Postal de Pago.</w:t>
      </w:r>
      <w:r w:rsidR="005C6657">
        <w:rPr>
          <w:rFonts w:ascii="Arial Narrow" w:hAnsi="Arial Narrow" w:cs="Arial"/>
          <w:sz w:val="22"/>
          <w:szCs w:val="22"/>
          <w:lang w:val="es-CO"/>
        </w:rPr>
        <w:t xml:space="preserve"> </w:t>
      </w:r>
    </w:p>
    <w:p w14:paraId="63B890C5" w14:textId="77777777" w:rsidR="00EE6C15" w:rsidRDefault="00EE6C15" w:rsidP="005C6657">
      <w:pPr>
        <w:spacing w:after="0" w:line="276" w:lineRule="auto"/>
        <w:ind w:left="708" w:right="618"/>
        <w:contextualSpacing/>
        <w:rPr>
          <w:rFonts w:ascii="Arial Narrow" w:hAnsi="Arial Narrow" w:cs="Arial"/>
          <w:sz w:val="22"/>
          <w:szCs w:val="22"/>
          <w:lang w:val="es-CO"/>
        </w:rPr>
      </w:pPr>
    </w:p>
    <w:p w14:paraId="6C92CE4B" w14:textId="58F88D1A" w:rsidR="00395365" w:rsidRDefault="005C6657" w:rsidP="005C6657">
      <w:pPr>
        <w:spacing w:after="0" w:line="276" w:lineRule="auto"/>
        <w:ind w:left="708" w:right="618"/>
        <w:contextualSpacing/>
        <w:rPr>
          <w:rFonts w:ascii="Arial Narrow" w:hAnsi="Arial Narrow" w:cs="Arial"/>
          <w:sz w:val="22"/>
          <w:szCs w:val="22"/>
          <w:lang w:val="es-CO"/>
        </w:rPr>
      </w:pPr>
      <w:r>
        <w:rPr>
          <w:rFonts w:ascii="Arial Narrow" w:hAnsi="Arial Narrow" w:cs="Arial"/>
          <w:sz w:val="22"/>
          <w:szCs w:val="22"/>
          <w:lang w:val="es-CO"/>
        </w:rPr>
        <w:t>P</w:t>
      </w:r>
      <w:r w:rsidRPr="00AD537A">
        <w:rPr>
          <w:rFonts w:ascii="Arial Narrow" w:hAnsi="Arial Narrow" w:cs="Arial"/>
          <w:sz w:val="22"/>
          <w:szCs w:val="22"/>
          <w:lang w:val="es-CO"/>
        </w:rPr>
        <w:t>ara todos los efectos</w:t>
      </w:r>
      <w:r w:rsidR="00EE6C15">
        <w:rPr>
          <w:rFonts w:ascii="Arial Narrow" w:hAnsi="Arial Narrow" w:cs="Arial"/>
          <w:sz w:val="22"/>
          <w:szCs w:val="22"/>
          <w:lang w:val="es-CO"/>
        </w:rPr>
        <w:t xml:space="preserve">, </w:t>
      </w:r>
      <w:r>
        <w:rPr>
          <w:rFonts w:ascii="Arial Narrow" w:hAnsi="Arial Narrow" w:cs="Arial"/>
          <w:sz w:val="22"/>
          <w:szCs w:val="22"/>
          <w:lang w:val="es-CO"/>
        </w:rPr>
        <w:t xml:space="preserve">se </w:t>
      </w:r>
      <w:r w:rsidR="00EE6C15">
        <w:rPr>
          <w:rFonts w:ascii="Arial Narrow" w:hAnsi="Arial Narrow" w:cs="Arial"/>
          <w:sz w:val="22"/>
          <w:szCs w:val="22"/>
          <w:lang w:val="es-CO"/>
        </w:rPr>
        <w:t>haga</w:t>
      </w:r>
      <w:r>
        <w:rPr>
          <w:rFonts w:ascii="Arial Narrow" w:hAnsi="Arial Narrow" w:cs="Arial"/>
          <w:sz w:val="22"/>
          <w:szCs w:val="22"/>
          <w:lang w:val="es-CO"/>
        </w:rPr>
        <w:t xml:space="preserve"> </w:t>
      </w:r>
      <w:r w:rsidR="00EE6C15">
        <w:rPr>
          <w:rFonts w:ascii="Arial Narrow" w:hAnsi="Arial Narrow" w:cs="Arial"/>
          <w:sz w:val="22"/>
          <w:szCs w:val="22"/>
          <w:lang w:val="es-CO"/>
        </w:rPr>
        <w:t>referencia</w:t>
      </w:r>
      <w:r>
        <w:rPr>
          <w:rFonts w:ascii="Arial Narrow" w:hAnsi="Arial Narrow" w:cs="Arial"/>
          <w:sz w:val="22"/>
          <w:szCs w:val="22"/>
          <w:lang w:val="es-CO"/>
        </w:rPr>
        <w:t xml:space="preserve"> en la presente resolución</w:t>
      </w:r>
      <w:r w:rsidR="00EE6C15">
        <w:rPr>
          <w:rFonts w:ascii="Arial Narrow" w:hAnsi="Arial Narrow" w:cs="Arial"/>
          <w:sz w:val="22"/>
          <w:szCs w:val="22"/>
          <w:lang w:val="es-CO"/>
        </w:rPr>
        <w:t xml:space="preserve"> al usuario, este se entenderá como el</w:t>
      </w:r>
      <w:r>
        <w:rPr>
          <w:rFonts w:ascii="Arial Narrow" w:hAnsi="Arial Narrow" w:cs="Arial"/>
          <w:sz w:val="22"/>
          <w:szCs w:val="22"/>
          <w:lang w:val="es-CO"/>
        </w:rPr>
        <w:t xml:space="preserve"> usuario </w:t>
      </w:r>
      <w:r w:rsidRPr="00AD537A">
        <w:rPr>
          <w:rFonts w:ascii="Arial Narrow" w:hAnsi="Arial Narrow" w:cs="Arial"/>
          <w:sz w:val="22"/>
          <w:szCs w:val="22"/>
          <w:lang w:val="es-CO"/>
        </w:rPr>
        <w:t xml:space="preserve">del </w:t>
      </w:r>
      <w:r w:rsidR="00EE6C15" w:rsidRPr="00AD537A">
        <w:rPr>
          <w:rFonts w:ascii="Arial Narrow" w:hAnsi="Arial Narrow" w:cs="Arial"/>
          <w:sz w:val="22"/>
          <w:szCs w:val="22"/>
          <w:lang w:val="es-CO"/>
        </w:rPr>
        <w:t xml:space="preserve">Servicio Postal </w:t>
      </w:r>
      <w:r w:rsidR="00EE6C15">
        <w:rPr>
          <w:rFonts w:ascii="Arial Narrow" w:hAnsi="Arial Narrow" w:cs="Arial"/>
          <w:sz w:val="22"/>
          <w:szCs w:val="22"/>
          <w:lang w:val="es-CO"/>
        </w:rPr>
        <w:t>d</w:t>
      </w:r>
      <w:r w:rsidR="00EE6C15" w:rsidRPr="00AD537A">
        <w:rPr>
          <w:rFonts w:ascii="Arial Narrow" w:hAnsi="Arial Narrow" w:cs="Arial"/>
          <w:sz w:val="22"/>
          <w:szCs w:val="22"/>
          <w:lang w:val="es-CO"/>
        </w:rPr>
        <w:t>e Pago</w:t>
      </w:r>
      <w:r w:rsidR="00EE6C15">
        <w:rPr>
          <w:rFonts w:ascii="Arial Narrow" w:hAnsi="Arial Narrow" w:cs="Arial"/>
          <w:sz w:val="22"/>
          <w:szCs w:val="22"/>
          <w:lang w:val="es-CO"/>
        </w:rPr>
        <w:t xml:space="preserve"> </w:t>
      </w:r>
      <w:r>
        <w:rPr>
          <w:rFonts w:ascii="Arial Narrow" w:hAnsi="Arial Narrow" w:cs="Arial"/>
          <w:sz w:val="22"/>
          <w:szCs w:val="22"/>
          <w:lang w:val="es-CO"/>
        </w:rPr>
        <w:t>aquí definido.</w:t>
      </w:r>
      <w:r w:rsidRPr="000A2936">
        <w:rPr>
          <w:rFonts w:ascii="Arial Narrow" w:hAnsi="Arial Narrow" w:cs="Arial"/>
          <w:sz w:val="22"/>
          <w:szCs w:val="22"/>
          <w:lang w:val="es-CO"/>
        </w:rPr>
        <w:t xml:space="preserve"> </w:t>
      </w:r>
      <w:r w:rsidR="003343E8" w:rsidRPr="000A2936">
        <w:rPr>
          <w:rFonts w:ascii="Arial Narrow" w:hAnsi="Arial Narrow" w:cs="Arial"/>
          <w:sz w:val="22"/>
          <w:szCs w:val="22"/>
          <w:lang w:val="es-CO"/>
        </w:rPr>
        <w:t xml:space="preserve"> </w:t>
      </w:r>
    </w:p>
    <w:p w14:paraId="7DED9518" w14:textId="77777777" w:rsidR="005C6657" w:rsidRPr="000A2936" w:rsidRDefault="005C6657" w:rsidP="005C6657">
      <w:pPr>
        <w:spacing w:after="0" w:line="276" w:lineRule="auto"/>
        <w:ind w:left="708" w:right="618"/>
        <w:contextualSpacing/>
        <w:rPr>
          <w:rFonts w:ascii="Arial Narrow" w:hAnsi="Arial Narrow" w:cs="Arial"/>
          <w:b/>
          <w:bCs/>
          <w:sz w:val="22"/>
          <w:szCs w:val="22"/>
          <w:lang w:val="es-CO"/>
        </w:rPr>
      </w:pPr>
    </w:p>
    <w:p w14:paraId="79F5DAAB" w14:textId="1311E0BE" w:rsidR="00395365" w:rsidRPr="000A2936" w:rsidRDefault="00395365" w:rsidP="000A2936">
      <w:pPr>
        <w:spacing w:after="0" w:line="276" w:lineRule="auto"/>
        <w:contextualSpacing/>
        <w:rPr>
          <w:rFonts w:ascii="Arial Narrow" w:hAnsi="Arial Narrow" w:cs="Arial"/>
          <w:b/>
          <w:sz w:val="22"/>
          <w:szCs w:val="22"/>
          <w:lang w:val="es-CO"/>
        </w:rPr>
      </w:pPr>
      <w:r w:rsidRPr="000A2936">
        <w:rPr>
          <w:rFonts w:ascii="Arial Narrow" w:hAnsi="Arial Narrow" w:cs="Arial"/>
          <w:b/>
          <w:sz w:val="22"/>
          <w:szCs w:val="22"/>
          <w:lang w:val="es-CO"/>
        </w:rPr>
        <w:t xml:space="preserve">ARTÍCULO 2. </w:t>
      </w:r>
      <w:r w:rsidR="0079670E" w:rsidRPr="000A2936">
        <w:rPr>
          <w:rFonts w:ascii="Arial Narrow" w:hAnsi="Arial Narrow" w:cs="Arial"/>
          <w:b/>
          <w:i/>
          <w:sz w:val="22"/>
          <w:szCs w:val="22"/>
          <w:lang w:val="es-CO"/>
        </w:rPr>
        <w:t>MODIFICACIÓN DEL ARTÍCULO 6 DE LA RESOLUCIÓN 1292 DE 2021</w:t>
      </w:r>
      <w:r w:rsidRPr="000A2936">
        <w:rPr>
          <w:rFonts w:ascii="Arial Narrow" w:hAnsi="Arial Narrow" w:cs="Arial"/>
          <w:b/>
          <w:i/>
          <w:sz w:val="22"/>
          <w:szCs w:val="22"/>
          <w:lang w:val="es-CO"/>
        </w:rPr>
        <w:t xml:space="preserve">. </w:t>
      </w:r>
      <w:r w:rsidRPr="000A2936">
        <w:rPr>
          <w:rFonts w:ascii="Arial Narrow" w:hAnsi="Arial Narrow" w:cs="Arial"/>
          <w:sz w:val="22"/>
          <w:szCs w:val="22"/>
          <w:lang w:val="es-CO"/>
        </w:rPr>
        <w:t>Modificar el artículo 6 de la Resolución 1292 de 2021, el cual quedará así:</w:t>
      </w:r>
    </w:p>
    <w:p w14:paraId="1B0CEC3C" w14:textId="77777777" w:rsidR="00395365" w:rsidRPr="000A2936" w:rsidRDefault="00395365" w:rsidP="000A2936">
      <w:pPr>
        <w:spacing w:after="0" w:line="276" w:lineRule="auto"/>
        <w:contextualSpacing/>
        <w:rPr>
          <w:rFonts w:ascii="Arial Narrow" w:hAnsi="Arial Narrow" w:cs="Arial"/>
          <w:b/>
          <w:sz w:val="22"/>
          <w:szCs w:val="22"/>
          <w:lang w:val="es-CO"/>
        </w:rPr>
      </w:pPr>
      <w:r w:rsidRPr="000A2936" w:rsidDel="0005783C">
        <w:rPr>
          <w:rFonts w:ascii="Arial Narrow" w:hAnsi="Arial Narrow" w:cs="Arial"/>
          <w:b/>
          <w:sz w:val="22"/>
          <w:szCs w:val="22"/>
          <w:lang w:val="es-CO"/>
        </w:rPr>
        <w:t xml:space="preserve"> </w:t>
      </w:r>
    </w:p>
    <w:p w14:paraId="59CF6E3F" w14:textId="265560E5" w:rsidR="00395365" w:rsidRPr="000A2936" w:rsidRDefault="00395365" w:rsidP="000A2936">
      <w:pPr>
        <w:spacing w:after="0" w:line="276" w:lineRule="auto"/>
        <w:ind w:left="567" w:right="618"/>
        <w:contextualSpacing/>
        <w:rPr>
          <w:rFonts w:ascii="Arial Narrow" w:hAnsi="Arial Narrow" w:cs="Arial"/>
          <w:b/>
          <w:sz w:val="22"/>
          <w:szCs w:val="22"/>
          <w:lang w:val="es-CO"/>
        </w:rPr>
      </w:pPr>
      <w:r w:rsidRPr="000A2936">
        <w:rPr>
          <w:rFonts w:ascii="Arial Narrow" w:hAnsi="Arial Narrow" w:cs="Arial"/>
          <w:b/>
          <w:sz w:val="22"/>
          <w:szCs w:val="22"/>
          <w:lang w:val="es-CO"/>
        </w:rPr>
        <w:t xml:space="preserve">“ARTÍCULO 6. </w:t>
      </w:r>
      <w:r w:rsidR="000D3922" w:rsidRPr="000A2936">
        <w:rPr>
          <w:rFonts w:ascii="Arial Narrow" w:hAnsi="Arial Narrow" w:cs="Arial"/>
          <w:b/>
          <w:sz w:val="22"/>
          <w:szCs w:val="22"/>
          <w:lang w:val="es-CO"/>
        </w:rPr>
        <w:t xml:space="preserve">ELEMENTOS DEL SARLAFT. </w:t>
      </w:r>
      <w:r w:rsidRPr="000A2936">
        <w:rPr>
          <w:rFonts w:ascii="Arial Narrow" w:hAnsi="Arial Narrow" w:cs="Arial"/>
          <w:sz w:val="22"/>
          <w:szCs w:val="22"/>
          <w:lang w:val="es-CO"/>
        </w:rPr>
        <w:t>El SARLAFT para el Operador de Servicios Postales de Pago deberá contemplar los siguientes elementos:</w:t>
      </w:r>
    </w:p>
    <w:p w14:paraId="05C5466D" w14:textId="77777777" w:rsidR="00395365" w:rsidRPr="000A2936" w:rsidRDefault="00395365" w:rsidP="000A2936">
      <w:pPr>
        <w:pStyle w:val="NormalWeb"/>
        <w:spacing w:line="276" w:lineRule="auto"/>
        <w:ind w:left="567" w:right="618"/>
        <w:jc w:val="both"/>
        <w:rPr>
          <w:rFonts w:ascii="Arial Narrow" w:hAnsi="Arial Narrow" w:cs="Arial"/>
          <w:iCs/>
          <w:sz w:val="22"/>
          <w:szCs w:val="22"/>
        </w:rPr>
      </w:pPr>
      <w:r w:rsidRPr="000A2936">
        <w:rPr>
          <w:rFonts w:ascii="Arial Narrow" w:hAnsi="Arial Narrow" w:cs="Arial"/>
          <w:b/>
          <w:bCs/>
          <w:iCs/>
          <w:sz w:val="22"/>
          <w:szCs w:val="22"/>
        </w:rPr>
        <w:t xml:space="preserve">6.1 Políticas. </w:t>
      </w:r>
      <w:r w:rsidRPr="000A2936">
        <w:rPr>
          <w:rFonts w:ascii="Arial Narrow" w:hAnsi="Arial Narrow" w:cs="Arial"/>
          <w:iCs/>
          <w:sz w:val="22"/>
          <w:szCs w:val="22"/>
        </w:rPr>
        <w:t xml:space="preserve">Son los lineamientos generales que debe adoptar el </w:t>
      </w:r>
      <w:r w:rsidRPr="000A2936">
        <w:rPr>
          <w:rFonts w:ascii="Arial Narrow" w:hAnsi="Arial Narrow" w:cs="Arial"/>
          <w:bCs/>
          <w:iCs/>
          <w:sz w:val="22"/>
          <w:szCs w:val="22"/>
        </w:rPr>
        <w:t>Operador de Servicios Postales de Pago</w:t>
      </w:r>
      <w:r w:rsidRPr="000A2936">
        <w:rPr>
          <w:rFonts w:ascii="Arial Narrow" w:hAnsi="Arial Narrow" w:cs="Arial"/>
          <w:iCs/>
          <w:sz w:val="22"/>
          <w:szCs w:val="22"/>
        </w:rPr>
        <w:t xml:space="preserve"> que permitan el efectivo y oportuno funcionamiento del SARLAFT. </w:t>
      </w:r>
    </w:p>
    <w:p w14:paraId="7C2B6769" w14:textId="77777777" w:rsidR="00395365" w:rsidRPr="000A2936" w:rsidRDefault="00395365" w:rsidP="000A2936">
      <w:pPr>
        <w:pStyle w:val="NormalWeb"/>
        <w:spacing w:line="276" w:lineRule="auto"/>
        <w:ind w:left="567" w:right="618"/>
        <w:jc w:val="both"/>
        <w:rPr>
          <w:rFonts w:ascii="Arial Narrow" w:hAnsi="Arial Narrow" w:cs="Arial"/>
          <w:iCs/>
          <w:sz w:val="22"/>
          <w:szCs w:val="22"/>
        </w:rPr>
      </w:pPr>
      <w:r w:rsidRPr="000A2936">
        <w:rPr>
          <w:rFonts w:ascii="Arial Narrow" w:hAnsi="Arial Narrow" w:cs="Arial"/>
          <w:iCs/>
          <w:sz w:val="22"/>
          <w:szCs w:val="22"/>
        </w:rPr>
        <w:t xml:space="preserve">Las políticas deben desarrollar al menos los siguientes aspectos: </w:t>
      </w:r>
    </w:p>
    <w:p w14:paraId="282B209B"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lastRenderedPageBreak/>
        <w:t xml:space="preserve">Objetivos conforme a la administración del riesgo de LA/FT. El cumplimiento de la Ley, la cooperación con las autoridades, la responsabilidad social empresarial, el gobierno corporativo, son algunos de los objetivos de la política de prevención de LA/FT. </w:t>
      </w:r>
    </w:p>
    <w:p w14:paraId="198E9EB9"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Cumplimiento del sistema de administración del riesgo de LA/FT. </w:t>
      </w:r>
    </w:p>
    <w:p w14:paraId="0F6BCC78"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Promoción de la cultura del sistema de administración del riesgo de LA/FT. </w:t>
      </w:r>
    </w:p>
    <w:p w14:paraId="358FBFFB"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Reserva de información del SARLAFT (propia, de los clientes, usuarios, colaboradores empresariales, proveedores y reportes). </w:t>
      </w:r>
    </w:p>
    <w:p w14:paraId="66C4D659"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Prevalencia del cumplimiento del SARLAFT al logro de las metas comerciales. </w:t>
      </w:r>
    </w:p>
    <w:p w14:paraId="28601031"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Establecer lineamientos para la prevención y resolución de conflictos de interés. </w:t>
      </w:r>
    </w:p>
    <w:p w14:paraId="0859E4F2"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Consagrar lineamientos para la aceptación y vinculación de clientes, usuarios y de monitoreo frente a las cuales, por su perfil, estos pueden exponer en mayor grado al </w:t>
      </w:r>
      <w:r w:rsidRPr="000A2936">
        <w:rPr>
          <w:rFonts w:ascii="Arial Narrow" w:hAnsi="Arial Narrow" w:cs="Arial"/>
          <w:bCs/>
          <w:iCs/>
          <w:sz w:val="22"/>
          <w:szCs w:val="22"/>
        </w:rPr>
        <w:t>Operador de Servicios Postales de Pago</w:t>
      </w:r>
      <w:r w:rsidRPr="000A2936">
        <w:rPr>
          <w:rFonts w:ascii="Arial Narrow" w:hAnsi="Arial Narrow" w:cs="Arial"/>
          <w:b/>
          <w:iCs/>
          <w:sz w:val="22"/>
          <w:szCs w:val="22"/>
        </w:rPr>
        <w:t xml:space="preserve"> </w:t>
      </w:r>
      <w:r w:rsidRPr="000A2936">
        <w:rPr>
          <w:rFonts w:ascii="Arial Narrow" w:hAnsi="Arial Narrow" w:cs="Arial"/>
          <w:iCs/>
          <w:sz w:val="22"/>
          <w:szCs w:val="22"/>
        </w:rPr>
        <w:t xml:space="preserve">al riesgo de LA/FT. </w:t>
      </w:r>
    </w:p>
    <w:p w14:paraId="7BB0D3C7"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Consagrar lineamientos para el conocimiento y la aceptación </w:t>
      </w:r>
      <w:r w:rsidRPr="000A2936">
        <w:rPr>
          <w:rFonts w:ascii="Arial Narrow" w:hAnsi="Arial Narrow" w:cs="Arial"/>
          <w:bCs/>
          <w:iCs/>
          <w:sz w:val="22"/>
          <w:szCs w:val="22"/>
        </w:rPr>
        <w:t xml:space="preserve">de las contrapartes al momento de su vinculación, así como </w:t>
      </w:r>
      <w:r w:rsidRPr="000A2936">
        <w:rPr>
          <w:rFonts w:ascii="Arial Narrow" w:hAnsi="Arial Narrow" w:cs="Arial"/>
          <w:iCs/>
          <w:sz w:val="22"/>
          <w:szCs w:val="22"/>
        </w:rPr>
        <w:t xml:space="preserve">lineamientos y mecanismos de monitoreo con los cuales, de acuerdo con su perfil de riesgo, puedan exponer en mayor grado al </w:t>
      </w:r>
      <w:r w:rsidRPr="000A2936">
        <w:rPr>
          <w:rFonts w:ascii="Arial Narrow" w:hAnsi="Arial Narrow" w:cs="Arial"/>
          <w:bCs/>
          <w:iCs/>
          <w:sz w:val="22"/>
          <w:szCs w:val="22"/>
        </w:rPr>
        <w:t>Operador de Servicios Postales de Pago</w:t>
      </w:r>
      <w:r w:rsidRPr="000A2936">
        <w:rPr>
          <w:rFonts w:ascii="Arial Narrow" w:hAnsi="Arial Narrow" w:cs="Arial"/>
          <w:iCs/>
          <w:sz w:val="22"/>
          <w:szCs w:val="22"/>
        </w:rPr>
        <w:t xml:space="preserve">. </w:t>
      </w:r>
    </w:p>
    <w:p w14:paraId="49B97E84"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Establecer las políticas y lineamientos frente a la identificación, medición, monitoreo y control del riesgo de LA/FT.</w:t>
      </w:r>
    </w:p>
    <w:p w14:paraId="6C37664B"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Establecer lineamientos para el control de operaciones de clientes, usuarios y detección de operaciones inusuales. </w:t>
      </w:r>
    </w:p>
    <w:p w14:paraId="245C2B02"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Establecer lineamientos para el control y monitoreo del cumplimiento del SARLAFT establecido por e</w:t>
      </w:r>
      <w:r w:rsidRPr="000A2936">
        <w:rPr>
          <w:rFonts w:ascii="Arial Narrow" w:hAnsi="Arial Narrow" w:cs="Arial"/>
          <w:bCs/>
          <w:iCs/>
          <w:sz w:val="22"/>
          <w:szCs w:val="22"/>
        </w:rPr>
        <w:t>l Operador de Servicios Postales de Pago</w:t>
      </w:r>
      <w:r w:rsidRPr="000A2936">
        <w:rPr>
          <w:rFonts w:ascii="Arial Narrow" w:hAnsi="Arial Narrow" w:cs="Arial"/>
          <w:iCs/>
          <w:sz w:val="22"/>
          <w:szCs w:val="22"/>
        </w:rPr>
        <w:t xml:space="preserve">, para los colaboradores empresariales. </w:t>
      </w:r>
    </w:p>
    <w:p w14:paraId="7EEAA498" w14:textId="77777777" w:rsidR="00395365" w:rsidRPr="000A2936" w:rsidRDefault="00395365" w:rsidP="000A2936">
      <w:pPr>
        <w:pStyle w:val="NormalWeb"/>
        <w:numPr>
          <w:ilvl w:val="0"/>
          <w:numId w:val="3"/>
        </w:numPr>
        <w:spacing w:line="276" w:lineRule="auto"/>
        <w:ind w:right="618"/>
        <w:jc w:val="both"/>
        <w:rPr>
          <w:rFonts w:ascii="Arial Narrow" w:hAnsi="Arial Narrow" w:cs="Arial"/>
          <w:bCs/>
          <w:iCs/>
          <w:sz w:val="22"/>
          <w:szCs w:val="22"/>
        </w:rPr>
      </w:pPr>
      <w:r w:rsidRPr="000A2936">
        <w:rPr>
          <w:rFonts w:ascii="Arial Narrow" w:hAnsi="Arial Narrow" w:cs="Arial"/>
          <w:iCs/>
          <w:sz w:val="22"/>
          <w:szCs w:val="22"/>
        </w:rPr>
        <w:t xml:space="preserve">Cumplimiento de obligaciones sobre el SARLAFT, con respecto a los colaboradores </w:t>
      </w:r>
      <w:r w:rsidRPr="000A2936">
        <w:rPr>
          <w:rFonts w:ascii="Arial Narrow" w:hAnsi="Arial Narrow" w:cs="Arial"/>
          <w:bCs/>
          <w:iCs/>
          <w:sz w:val="22"/>
          <w:szCs w:val="22"/>
        </w:rPr>
        <w:t xml:space="preserve">empresariales. </w:t>
      </w:r>
    </w:p>
    <w:p w14:paraId="0AB95641"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Establecer métodos suficientes de divulgación y entendimiento de las políticas. </w:t>
      </w:r>
    </w:p>
    <w:p w14:paraId="032EB8FC" w14:textId="77777777" w:rsidR="00395365" w:rsidRPr="000A2936" w:rsidRDefault="00395365" w:rsidP="000A2936">
      <w:pPr>
        <w:pStyle w:val="NormalWeb"/>
        <w:numPr>
          <w:ilvl w:val="0"/>
          <w:numId w:val="3"/>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Establecer las consecuencias que genera el incumplimiento de las disposiciones y procedimientos del SARLAFT, por parte de los colaboradores o empleados del </w:t>
      </w:r>
      <w:r w:rsidRPr="000A2936">
        <w:rPr>
          <w:rFonts w:ascii="Arial Narrow" w:hAnsi="Arial Narrow" w:cs="Arial"/>
          <w:bCs/>
          <w:iCs/>
          <w:sz w:val="22"/>
          <w:szCs w:val="22"/>
        </w:rPr>
        <w:t>Operador de Servicios Postales de Pago</w:t>
      </w:r>
      <w:r w:rsidRPr="000A2936">
        <w:rPr>
          <w:rFonts w:ascii="Arial Narrow" w:hAnsi="Arial Narrow" w:cs="Arial"/>
          <w:iCs/>
          <w:sz w:val="22"/>
          <w:szCs w:val="22"/>
        </w:rPr>
        <w:t>.</w:t>
      </w:r>
    </w:p>
    <w:p w14:paraId="327B45F5" w14:textId="34BBA5E0" w:rsidR="00395365" w:rsidRPr="000A2936" w:rsidRDefault="000F7BE9" w:rsidP="00F00A55">
      <w:pPr>
        <w:pStyle w:val="NormalWeb"/>
        <w:spacing w:line="276" w:lineRule="auto"/>
        <w:ind w:left="567" w:right="618"/>
        <w:jc w:val="both"/>
        <w:rPr>
          <w:rFonts w:ascii="Arial Narrow" w:hAnsi="Arial Narrow" w:cs="Arial"/>
          <w:iCs/>
          <w:sz w:val="22"/>
          <w:szCs w:val="22"/>
        </w:rPr>
      </w:pPr>
      <w:r>
        <w:rPr>
          <w:rFonts w:ascii="Arial Narrow" w:hAnsi="Arial Narrow" w:cs="Arial"/>
          <w:b/>
          <w:bCs/>
          <w:iCs/>
          <w:sz w:val="22"/>
          <w:szCs w:val="22"/>
        </w:rPr>
        <w:t xml:space="preserve">6.2. </w:t>
      </w:r>
      <w:r w:rsidR="00395365" w:rsidRPr="000A2936">
        <w:rPr>
          <w:rFonts w:ascii="Arial Narrow" w:hAnsi="Arial Narrow" w:cs="Arial"/>
          <w:b/>
          <w:bCs/>
          <w:iCs/>
          <w:sz w:val="22"/>
          <w:szCs w:val="22"/>
        </w:rPr>
        <w:t xml:space="preserve">Procedimientos y mecanismos. </w:t>
      </w:r>
      <w:r w:rsidR="00395365" w:rsidRPr="000A2936">
        <w:rPr>
          <w:rFonts w:ascii="Arial Narrow" w:hAnsi="Arial Narrow" w:cs="Arial"/>
          <w:bCs/>
          <w:iCs/>
          <w:sz w:val="22"/>
          <w:szCs w:val="22"/>
        </w:rPr>
        <w:t>El Operador de Servicios Postales de Pago</w:t>
      </w:r>
      <w:r w:rsidR="00395365" w:rsidRPr="000A2936">
        <w:rPr>
          <w:rFonts w:ascii="Arial Narrow" w:hAnsi="Arial Narrow" w:cs="Arial"/>
          <w:b/>
          <w:iCs/>
          <w:sz w:val="22"/>
          <w:szCs w:val="22"/>
        </w:rPr>
        <w:t xml:space="preserve"> </w:t>
      </w:r>
      <w:r w:rsidR="00395365" w:rsidRPr="000A2936">
        <w:rPr>
          <w:rFonts w:ascii="Arial Narrow" w:hAnsi="Arial Narrow" w:cs="Arial"/>
          <w:iCs/>
          <w:sz w:val="22"/>
          <w:szCs w:val="22"/>
        </w:rPr>
        <w:t xml:space="preserve">debe establecer los procedimientos y mecanismos aplicables para la adecuada implementación y funcionamiento del SARLAFT, para lo cual debe adoptar, por lo menos, los siguientes: </w:t>
      </w:r>
    </w:p>
    <w:p w14:paraId="3E379A81"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Procedimientos donde se instrumenten las diferentes etapas del SARLAFT. </w:t>
      </w:r>
    </w:p>
    <w:p w14:paraId="762F10D1"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 para el conocimiento de clientes, y </w:t>
      </w:r>
      <w:r w:rsidRPr="000A2936">
        <w:rPr>
          <w:rFonts w:ascii="Arial Narrow" w:hAnsi="Arial Narrow" w:cs="Arial"/>
          <w:sz w:val="22"/>
          <w:szCs w:val="22"/>
          <w:lang w:eastAsia="es-ES"/>
        </w:rPr>
        <w:t xml:space="preserve">contrapartes </w:t>
      </w:r>
      <w:r w:rsidRPr="000A2936">
        <w:rPr>
          <w:rFonts w:ascii="Arial Narrow" w:hAnsi="Arial Narrow" w:cs="Arial"/>
          <w:iCs/>
          <w:sz w:val="22"/>
          <w:szCs w:val="22"/>
        </w:rPr>
        <w:t xml:space="preserve">atendiendo la naturaleza de la operación. </w:t>
      </w:r>
    </w:p>
    <w:p w14:paraId="06A5067C"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Mecanismos para el conocimiento del mercado. </w:t>
      </w:r>
    </w:p>
    <w:p w14:paraId="03F66D89" w14:textId="77777777" w:rsidR="00395365" w:rsidRPr="000A2936" w:rsidRDefault="00395365" w:rsidP="000A2936">
      <w:pPr>
        <w:pStyle w:val="NormalWeb"/>
        <w:numPr>
          <w:ilvl w:val="0"/>
          <w:numId w:val="4"/>
        </w:numPr>
        <w:spacing w:line="276" w:lineRule="auto"/>
        <w:ind w:right="618"/>
        <w:jc w:val="both"/>
        <w:rPr>
          <w:rFonts w:ascii="Arial Narrow" w:hAnsi="Arial Narrow" w:cs="Arial"/>
          <w:bCs/>
          <w:iCs/>
          <w:sz w:val="22"/>
          <w:szCs w:val="22"/>
        </w:rPr>
      </w:pPr>
      <w:r w:rsidRPr="000A2936">
        <w:rPr>
          <w:rFonts w:ascii="Arial Narrow" w:hAnsi="Arial Narrow" w:cs="Arial"/>
          <w:bCs/>
          <w:iCs/>
          <w:sz w:val="22"/>
          <w:szCs w:val="22"/>
        </w:rPr>
        <w:t>Mecanismos para el conocimiento de los accionistas y/o socios del Operador de Servicios Postales de Pago.</w:t>
      </w:r>
    </w:p>
    <w:p w14:paraId="1FD4D3DF"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Procedimientos y mecanismos para la detección y análisis de operaciones inusuales.</w:t>
      </w:r>
    </w:p>
    <w:p w14:paraId="42D0E735"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Procedimientos y mecanismos para la detección y análisis de operaciones sospechosas. </w:t>
      </w:r>
    </w:p>
    <w:p w14:paraId="6342A3E2"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Procedimiento para el reporte de operaciones sospechosas a la UIAF.</w:t>
      </w:r>
    </w:p>
    <w:p w14:paraId="0E9607D2"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 de atención de requerimientos de información por parte de autoridades competentes. </w:t>
      </w:r>
    </w:p>
    <w:p w14:paraId="2CB6BA4A"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 para dar cumplimiento a las obligaciones relacionadas con listas internacionales vinculantes para Colombia, de conformidad con el derecho internacional y disponer lo necesario para que puedan consultar dichas listas de manera previa y obligatoria a la vinculación de clientes, usuarios y contrapartes. </w:t>
      </w:r>
    </w:p>
    <w:p w14:paraId="791568CB"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lastRenderedPageBreak/>
        <w:t>Procedimientos más estrictos para la iniciación y seguimiento a las relaciones comerciales y operaciones con clientes y usuarios de países donde no se aplican las Recomendaciones del GAFI.</w:t>
      </w:r>
    </w:p>
    <w:p w14:paraId="456231A0"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 para dar cumplimiento a las obligaciones relacionadas con las consultas en listas vinculantes para Colombia de carácter obligatorio y listas no vinculantes que designe la entidad para complementar el conocimiento del cliente y los usuarios. </w:t>
      </w:r>
    </w:p>
    <w:p w14:paraId="6316A6F5"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Procedimiento para establecer al interior del grupo responsable del SARLAFT, en el Operador Postal de Pago, un punto de contacto con la Policía Nacional. </w:t>
      </w:r>
    </w:p>
    <w:p w14:paraId="770FEB0E" w14:textId="77777777" w:rsidR="00395365" w:rsidRPr="000A2936" w:rsidRDefault="00395365" w:rsidP="000A2936">
      <w:pPr>
        <w:pStyle w:val="NormalWeb"/>
        <w:numPr>
          <w:ilvl w:val="0"/>
          <w:numId w:val="4"/>
        </w:numPr>
        <w:spacing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Consagrar las sanciones por incumplimiento a las normas relacionadas con el SARLAFT, así como los procesos para su imposición. </w:t>
      </w:r>
    </w:p>
    <w:p w14:paraId="38B96110" w14:textId="77777777" w:rsidR="00395365" w:rsidRPr="000A2936" w:rsidRDefault="00395365" w:rsidP="00F00A55">
      <w:pPr>
        <w:pStyle w:val="NormalWeb"/>
        <w:spacing w:line="276" w:lineRule="auto"/>
        <w:ind w:left="567" w:right="618"/>
        <w:jc w:val="both"/>
        <w:rPr>
          <w:rFonts w:ascii="Arial Narrow" w:hAnsi="Arial Narrow" w:cs="Arial"/>
          <w:iCs/>
          <w:sz w:val="22"/>
          <w:szCs w:val="22"/>
        </w:rPr>
      </w:pPr>
      <w:r w:rsidRPr="000A2936">
        <w:rPr>
          <w:rFonts w:ascii="Arial Narrow" w:hAnsi="Arial Narrow" w:cs="Arial"/>
          <w:b/>
          <w:iCs/>
          <w:sz w:val="22"/>
          <w:szCs w:val="22"/>
        </w:rPr>
        <w:t xml:space="preserve">6.2.1 </w:t>
      </w:r>
      <w:r w:rsidRPr="001D6A62">
        <w:rPr>
          <w:rFonts w:ascii="Arial Narrow" w:hAnsi="Arial Narrow" w:cs="Arial"/>
          <w:b/>
          <w:bCs/>
          <w:iCs/>
          <w:sz w:val="22"/>
          <w:szCs w:val="22"/>
        </w:rPr>
        <w:t>Conocimiento</w:t>
      </w:r>
      <w:r w:rsidRPr="000A2936">
        <w:rPr>
          <w:rFonts w:ascii="Arial Narrow" w:hAnsi="Arial Narrow" w:cs="Arial"/>
          <w:b/>
          <w:iCs/>
          <w:sz w:val="22"/>
          <w:szCs w:val="22"/>
        </w:rPr>
        <w:t xml:space="preserve"> del cliente</w:t>
      </w:r>
      <w:r w:rsidRPr="000A2936">
        <w:rPr>
          <w:rFonts w:ascii="Arial Narrow" w:hAnsi="Arial Narrow" w:cs="Arial"/>
          <w:iCs/>
          <w:sz w:val="22"/>
          <w:szCs w:val="22"/>
        </w:rPr>
        <w:t>. El conocimiento del cliente con el que realiza algunas de sus actividades, constituye una herramienta importante y efectiva para no ser utilizados para el lavado de activos y la financiación del terrorismo, es por esto que dicho mecanismo debe permitir:</w:t>
      </w:r>
    </w:p>
    <w:p w14:paraId="3ACD68B9" w14:textId="596AAA78" w:rsidR="00395365" w:rsidRPr="000A2936" w:rsidRDefault="00395365" w:rsidP="00F00A55">
      <w:pPr>
        <w:pStyle w:val="NormalWeb"/>
        <w:numPr>
          <w:ilvl w:val="0"/>
          <w:numId w:val="18"/>
        </w:numPr>
        <w:spacing w:after="0" w:afterAutospacing="0"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Conocer la identidad del cliente: Supone el conocimiento y verificación de los datos solicitados que permitan individualizar plenamente la persona natural o jurídica que se pretende vincular. </w:t>
      </w:r>
    </w:p>
    <w:p w14:paraId="753746BD" w14:textId="6C1AA3A5" w:rsidR="00395365" w:rsidRPr="000A2936" w:rsidRDefault="00395365" w:rsidP="00F00A55">
      <w:pPr>
        <w:pStyle w:val="NormalWeb"/>
        <w:numPr>
          <w:ilvl w:val="0"/>
          <w:numId w:val="18"/>
        </w:numPr>
        <w:spacing w:after="0" w:afterAutospacing="0" w:line="276" w:lineRule="auto"/>
        <w:ind w:right="618"/>
        <w:jc w:val="both"/>
        <w:rPr>
          <w:rFonts w:ascii="Arial Narrow" w:hAnsi="Arial Narrow" w:cs="Arial"/>
          <w:iCs/>
          <w:sz w:val="22"/>
          <w:szCs w:val="22"/>
        </w:rPr>
      </w:pPr>
      <w:r w:rsidRPr="000A2936">
        <w:rPr>
          <w:rFonts w:ascii="Arial Narrow" w:hAnsi="Arial Narrow" w:cs="Arial"/>
          <w:iCs/>
          <w:sz w:val="22"/>
          <w:szCs w:val="22"/>
        </w:rPr>
        <w:t xml:space="preserve">El conocimiento de la actividad económica del cliente. </w:t>
      </w:r>
    </w:p>
    <w:p w14:paraId="2823C6E3" w14:textId="5504D9EA" w:rsidR="00E97047" w:rsidRDefault="00395365" w:rsidP="00F00A55">
      <w:pPr>
        <w:pStyle w:val="NormalWeb"/>
        <w:numPr>
          <w:ilvl w:val="0"/>
          <w:numId w:val="18"/>
        </w:numPr>
        <w:spacing w:before="0" w:beforeAutospacing="0" w:after="0" w:afterAutospacing="0" w:line="276" w:lineRule="auto"/>
        <w:ind w:right="618"/>
        <w:jc w:val="both"/>
        <w:rPr>
          <w:rFonts w:ascii="Arial Narrow" w:hAnsi="Arial Narrow" w:cs="Arial"/>
          <w:iCs/>
          <w:sz w:val="22"/>
          <w:szCs w:val="22"/>
        </w:rPr>
      </w:pPr>
      <w:r w:rsidRPr="000A2936">
        <w:rPr>
          <w:rFonts w:ascii="Arial Narrow" w:hAnsi="Arial Narrow" w:cs="Arial"/>
          <w:iCs/>
          <w:sz w:val="22"/>
          <w:szCs w:val="22"/>
        </w:rPr>
        <w:t>Dar cumplimiento a lo contemplado en la Ley 1581 de 2012, sobre tratamiento de datos personales y demás normas que las modifiquen, complementen, o sustituyan.</w:t>
      </w:r>
    </w:p>
    <w:p w14:paraId="38037BF4" w14:textId="77777777" w:rsidR="00E97047" w:rsidRPr="001D6A62" w:rsidRDefault="00E97047" w:rsidP="00F00A55">
      <w:pPr>
        <w:pStyle w:val="NormalWeb"/>
        <w:spacing w:before="0" w:beforeAutospacing="0" w:after="0" w:afterAutospacing="0" w:line="276" w:lineRule="auto"/>
        <w:ind w:right="618"/>
        <w:jc w:val="both"/>
        <w:rPr>
          <w:rFonts w:ascii="Arial Narrow" w:hAnsi="Arial Narrow" w:cs="Arial"/>
          <w:iCs/>
          <w:sz w:val="22"/>
          <w:szCs w:val="22"/>
        </w:rPr>
      </w:pPr>
    </w:p>
    <w:p w14:paraId="29ECCD01" w14:textId="6669615F" w:rsidR="00395365" w:rsidRPr="000A2936" w:rsidRDefault="00A52A3F" w:rsidP="00F00A55">
      <w:pPr>
        <w:pStyle w:val="Default"/>
        <w:spacing w:line="276" w:lineRule="auto"/>
        <w:ind w:left="567" w:right="618"/>
        <w:jc w:val="both"/>
        <w:rPr>
          <w:rFonts w:ascii="Arial Narrow" w:hAnsi="Arial Narrow"/>
          <w:color w:val="auto"/>
          <w:sz w:val="22"/>
          <w:szCs w:val="22"/>
        </w:rPr>
      </w:pPr>
      <w:r>
        <w:rPr>
          <w:rFonts w:ascii="Arial Narrow" w:hAnsi="Arial Narrow"/>
          <w:b/>
          <w:color w:val="auto"/>
          <w:sz w:val="22"/>
          <w:szCs w:val="22"/>
        </w:rPr>
        <w:t xml:space="preserve">6.2.2 </w:t>
      </w:r>
      <w:r w:rsidR="00395365" w:rsidRPr="000A2936">
        <w:rPr>
          <w:rFonts w:ascii="Arial Narrow" w:hAnsi="Arial Narrow"/>
          <w:b/>
          <w:color w:val="auto"/>
          <w:sz w:val="22"/>
          <w:szCs w:val="22"/>
        </w:rPr>
        <w:t xml:space="preserve">Metodologías para el conocimiento del cliente que deben implementar los </w:t>
      </w:r>
      <w:r w:rsidR="00395365" w:rsidRPr="000A2936">
        <w:rPr>
          <w:rFonts w:ascii="Arial Narrow" w:hAnsi="Arial Narrow"/>
          <w:b/>
          <w:bCs/>
          <w:color w:val="auto"/>
          <w:sz w:val="22"/>
          <w:szCs w:val="22"/>
        </w:rPr>
        <w:t>Operadores de Servicios Postales de Pago</w:t>
      </w:r>
      <w:r w:rsidR="00395365" w:rsidRPr="000A2936">
        <w:rPr>
          <w:rFonts w:ascii="Arial Narrow" w:hAnsi="Arial Narrow"/>
          <w:b/>
          <w:color w:val="auto"/>
          <w:sz w:val="22"/>
          <w:szCs w:val="22"/>
        </w:rPr>
        <w:t xml:space="preserve">. </w:t>
      </w:r>
      <w:r w:rsidR="00395365" w:rsidRPr="000A2936">
        <w:rPr>
          <w:rFonts w:ascii="Arial Narrow" w:hAnsi="Arial Narrow"/>
          <w:color w:val="auto"/>
          <w:sz w:val="22"/>
          <w:szCs w:val="22"/>
        </w:rPr>
        <w:t xml:space="preserve">Las metodologías para conocer al cliente deben permitir a los </w:t>
      </w:r>
      <w:r w:rsidR="00395365" w:rsidRPr="000A2936">
        <w:rPr>
          <w:rFonts w:ascii="Arial Narrow" w:hAnsi="Arial Narrow"/>
          <w:bCs/>
          <w:color w:val="auto"/>
          <w:sz w:val="22"/>
          <w:szCs w:val="22"/>
        </w:rPr>
        <w:t>Operadores de Servicios Postales de Pago</w:t>
      </w:r>
      <w:r w:rsidR="00395365" w:rsidRPr="000A2936">
        <w:rPr>
          <w:rFonts w:ascii="Arial Narrow" w:hAnsi="Arial Narrow"/>
          <w:color w:val="auto"/>
          <w:sz w:val="22"/>
          <w:szCs w:val="22"/>
        </w:rPr>
        <w:t xml:space="preserve"> cuando menos:</w:t>
      </w:r>
    </w:p>
    <w:p w14:paraId="7C815BC1" w14:textId="77777777" w:rsidR="00395365" w:rsidRPr="000A2936" w:rsidRDefault="00395365" w:rsidP="000A2936">
      <w:pPr>
        <w:pStyle w:val="Default"/>
        <w:spacing w:line="276" w:lineRule="auto"/>
        <w:ind w:left="720" w:right="618"/>
        <w:jc w:val="both"/>
        <w:rPr>
          <w:rFonts w:ascii="Arial Narrow" w:hAnsi="Arial Narrow"/>
          <w:b/>
          <w:color w:val="auto"/>
          <w:sz w:val="22"/>
          <w:szCs w:val="22"/>
        </w:rPr>
      </w:pPr>
    </w:p>
    <w:p w14:paraId="09A9E464" w14:textId="77777777" w:rsidR="00395365" w:rsidRPr="000A2936" w:rsidRDefault="00395365" w:rsidP="000A2936">
      <w:pPr>
        <w:pStyle w:val="Default"/>
        <w:numPr>
          <w:ilvl w:val="0"/>
          <w:numId w:val="6"/>
        </w:numPr>
        <w:spacing w:line="276" w:lineRule="auto"/>
        <w:ind w:right="618"/>
        <w:jc w:val="both"/>
        <w:rPr>
          <w:rFonts w:ascii="Arial Narrow" w:hAnsi="Arial Narrow"/>
          <w:color w:val="auto"/>
          <w:sz w:val="22"/>
          <w:szCs w:val="22"/>
        </w:rPr>
      </w:pPr>
      <w:r w:rsidRPr="000A2936">
        <w:rPr>
          <w:rFonts w:ascii="Arial Narrow" w:hAnsi="Arial Narrow"/>
          <w:color w:val="auto"/>
          <w:sz w:val="22"/>
          <w:szCs w:val="22"/>
        </w:rPr>
        <w:t xml:space="preserve">Monitorear mensualmente, las operaciones de los clientes. </w:t>
      </w:r>
    </w:p>
    <w:p w14:paraId="55AB8BBF" w14:textId="77777777" w:rsidR="00395365" w:rsidRPr="000A2936" w:rsidRDefault="00395365" w:rsidP="000A2936">
      <w:pPr>
        <w:pStyle w:val="Default"/>
        <w:numPr>
          <w:ilvl w:val="0"/>
          <w:numId w:val="6"/>
        </w:numPr>
        <w:spacing w:line="276" w:lineRule="auto"/>
        <w:ind w:right="618"/>
        <w:jc w:val="both"/>
        <w:rPr>
          <w:rFonts w:ascii="Arial Narrow" w:hAnsi="Arial Narrow"/>
          <w:color w:val="auto"/>
          <w:sz w:val="22"/>
          <w:szCs w:val="22"/>
        </w:rPr>
      </w:pPr>
      <w:r w:rsidRPr="000A2936">
        <w:rPr>
          <w:rFonts w:ascii="Arial Narrow" w:hAnsi="Arial Narrow"/>
          <w:color w:val="auto"/>
          <w:sz w:val="22"/>
          <w:szCs w:val="22"/>
        </w:rPr>
        <w:t xml:space="preserve">Contar con elementos de juicio que permitan analizar las transacciones inusuales de esos clientes y determinar la existencia de operaciones sospechosas. </w:t>
      </w:r>
    </w:p>
    <w:p w14:paraId="311CF9CD" w14:textId="77777777" w:rsidR="00395365" w:rsidRPr="000A2936" w:rsidRDefault="00395365" w:rsidP="000A2936">
      <w:pPr>
        <w:pStyle w:val="Default"/>
        <w:numPr>
          <w:ilvl w:val="0"/>
          <w:numId w:val="6"/>
        </w:numPr>
        <w:spacing w:line="276" w:lineRule="auto"/>
        <w:ind w:right="618"/>
        <w:jc w:val="both"/>
        <w:rPr>
          <w:rFonts w:ascii="Arial Narrow" w:hAnsi="Arial Narrow"/>
          <w:color w:val="auto"/>
          <w:sz w:val="22"/>
          <w:szCs w:val="22"/>
        </w:rPr>
      </w:pPr>
      <w:r w:rsidRPr="000A2936">
        <w:rPr>
          <w:rFonts w:ascii="Arial Narrow" w:hAnsi="Arial Narrow"/>
          <w:color w:val="auto"/>
          <w:sz w:val="22"/>
          <w:szCs w:val="22"/>
        </w:rPr>
        <w:t>Para estos efectos, el Operador de Servicios Postales de Pago</w:t>
      </w:r>
      <w:r w:rsidRPr="000A2936">
        <w:rPr>
          <w:rFonts w:ascii="Arial Narrow" w:hAnsi="Arial Narrow"/>
          <w:b/>
          <w:bCs/>
          <w:color w:val="auto"/>
          <w:sz w:val="22"/>
          <w:szCs w:val="22"/>
        </w:rPr>
        <w:t xml:space="preserve"> </w:t>
      </w:r>
      <w:r w:rsidRPr="000A2936">
        <w:rPr>
          <w:rFonts w:ascii="Arial Narrow" w:hAnsi="Arial Narrow"/>
          <w:color w:val="auto"/>
          <w:sz w:val="22"/>
          <w:szCs w:val="22"/>
        </w:rPr>
        <w:t xml:space="preserve">debe diseñar y adoptar formularios de vinculación que contengan cuando menos la información que más adelante se indica. </w:t>
      </w:r>
      <w:bookmarkStart w:id="1" w:name="_Hlk51401329"/>
      <w:r w:rsidRPr="000A2936">
        <w:rPr>
          <w:rFonts w:ascii="Arial Narrow" w:hAnsi="Arial Narrow"/>
          <w:color w:val="auto"/>
          <w:sz w:val="22"/>
          <w:szCs w:val="22"/>
        </w:rPr>
        <w:t xml:space="preserve">Para las vinculaciones presenciales se debe capturar la firma y la huella del cliente. Para vinculaciones en mecanismos digitales los operadores deberán adoptar mecanismos efectivos de identificación de la identidad del tercero. </w:t>
      </w:r>
      <w:bookmarkEnd w:id="1"/>
    </w:p>
    <w:p w14:paraId="3FA7F807" w14:textId="580F8EBB" w:rsidR="00395365" w:rsidRPr="000A2936" w:rsidRDefault="00395365" w:rsidP="000A2936">
      <w:pPr>
        <w:pStyle w:val="Default"/>
        <w:numPr>
          <w:ilvl w:val="0"/>
          <w:numId w:val="6"/>
        </w:numPr>
        <w:spacing w:line="276" w:lineRule="auto"/>
        <w:ind w:right="618"/>
        <w:jc w:val="both"/>
        <w:rPr>
          <w:rFonts w:ascii="Arial Narrow" w:hAnsi="Arial Narrow"/>
          <w:color w:val="auto"/>
          <w:sz w:val="22"/>
          <w:szCs w:val="22"/>
        </w:rPr>
      </w:pPr>
      <w:r w:rsidRPr="000A2936">
        <w:rPr>
          <w:rFonts w:ascii="Arial Narrow" w:hAnsi="Arial Narrow"/>
          <w:color w:val="auto"/>
          <w:sz w:val="22"/>
          <w:szCs w:val="22"/>
        </w:rPr>
        <w:t xml:space="preserve">Para la vinculación de los clientes según la naturaleza de la operación, </w:t>
      </w:r>
      <w:r w:rsidRPr="000A2936">
        <w:rPr>
          <w:rFonts w:ascii="Arial Narrow" w:hAnsi="Arial Narrow"/>
          <w:bCs/>
          <w:color w:val="auto"/>
          <w:sz w:val="22"/>
          <w:szCs w:val="22"/>
        </w:rPr>
        <w:t>el Operador de Servicios Postales de Pago</w:t>
      </w:r>
      <w:r w:rsidRPr="000A2936">
        <w:rPr>
          <w:rFonts w:ascii="Arial Narrow" w:hAnsi="Arial Narrow"/>
          <w:b/>
          <w:color w:val="auto"/>
          <w:sz w:val="22"/>
          <w:szCs w:val="22"/>
        </w:rPr>
        <w:t xml:space="preserve"> </w:t>
      </w:r>
      <w:r w:rsidRPr="000A2936">
        <w:rPr>
          <w:rFonts w:ascii="Arial Narrow" w:hAnsi="Arial Narrow"/>
          <w:color w:val="auto"/>
          <w:sz w:val="22"/>
          <w:szCs w:val="22"/>
        </w:rPr>
        <w:t>en nombre propio o a través de</w:t>
      </w:r>
      <w:r w:rsidRPr="000A2936">
        <w:rPr>
          <w:rFonts w:ascii="Arial Narrow" w:hAnsi="Arial Narrow"/>
          <w:b/>
          <w:color w:val="auto"/>
          <w:sz w:val="22"/>
          <w:szCs w:val="22"/>
        </w:rPr>
        <w:t xml:space="preserve"> </w:t>
      </w:r>
      <w:r w:rsidRPr="000A2936">
        <w:rPr>
          <w:rFonts w:ascii="Arial Narrow" w:hAnsi="Arial Narrow"/>
          <w:color w:val="auto"/>
          <w:sz w:val="22"/>
          <w:szCs w:val="22"/>
        </w:rPr>
        <w:t xml:space="preserve">sus Colaboradores Empresariales exigirá los requisitos para su identificación, para el caso de la imposición del giro, los cuales deben quedar registrados en el formulario respectivo, cuando menos serán los siguientes: </w:t>
      </w:r>
    </w:p>
    <w:p w14:paraId="29E2F41E" w14:textId="77777777" w:rsidR="00395365" w:rsidRPr="000A2936" w:rsidRDefault="00395365" w:rsidP="000A2936">
      <w:pPr>
        <w:pStyle w:val="Default"/>
        <w:spacing w:line="276" w:lineRule="auto"/>
        <w:ind w:left="720"/>
        <w:jc w:val="both"/>
        <w:rPr>
          <w:rFonts w:ascii="Arial Narrow" w:hAnsi="Arial Narrow"/>
          <w:color w:val="auto"/>
          <w:sz w:val="22"/>
          <w:szCs w:val="22"/>
        </w:rPr>
      </w:pPr>
    </w:p>
    <w:p w14:paraId="02BBF8FF" w14:textId="77777777" w:rsidR="00395365" w:rsidRPr="000A2936" w:rsidRDefault="00395365" w:rsidP="00F00A55">
      <w:pPr>
        <w:pStyle w:val="Default"/>
        <w:spacing w:line="276" w:lineRule="auto"/>
        <w:ind w:left="567"/>
        <w:jc w:val="both"/>
        <w:rPr>
          <w:rFonts w:ascii="Arial Narrow" w:hAnsi="Arial Narrow"/>
          <w:color w:val="auto"/>
          <w:sz w:val="22"/>
          <w:szCs w:val="22"/>
        </w:rPr>
      </w:pPr>
      <w:r w:rsidRPr="000A2936">
        <w:rPr>
          <w:rFonts w:ascii="Arial Narrow" w:hAnsi="Arial Narrow"/>
          <w:color w:val="auto"/>
          <w:sz w:val="22"/>
          <w:szCs w:val="22"/>
        </w:rPr>
        <w:t>PN: Vinculación de persona natural               PJ: Vinculación de persona jurídica</w:t>
      </w:r>
    </w:p>
    <w:p w14:paraId="004BF6CD" w14:textId="77777777" w:rsidR="00395365" w:rsidRPr="000A2936" w:rsidRDefault="00395365" w:rsidP="000A2936">
      <w:pPr>
        <w:pStyle w:val="Default"/>
        <w:spacing w:line="276" w:lineRule="auto"/>
        <w:jc w:val="both"/>
        <w:rPr>
          <w:rFonts w:ascii="Arial Narrow" w:hAnsi="Arial Narrow"/>
          <w:color w:val="auto"/>
          <w:sz w:val="22"/>
          <w:szCs w:val="22"/>
        </w:rPr>
      </w:pPr>
      <w:bookmarkStart w:id="2" w:name="_Hlk86312867"/>
    </w:p>
    <w:tbl>
      <w:tblPr>
        <w:tblW w:w="7938"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804"/>
        <w:gridCol w:w="567"/>
        <w:gridCol w:w="567"/>
      </w:tblGrid>
      <w:tr w:rsidR="00395365" w:rsidRPr="000A2936" w14:paraId="4AC3E51C" w14:textId="77777777" w:rsidTr="00F00A55">
        <w:trPr>
          <w:trHeight w:val="113"/>
        </w:trPr>
        <w:tc>
          <w:tcPr>
            <w:tcW w:w="6804" w:type="dxa"/>
          </w:tcPr>
          <w:p w14:paraId="7D47D7B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
                <w:bCs/>
                <w:color w:val="auto"/>
                <w:sz w:val="22"/>
                <w:szCs w:val="22"/>
              </w:rPr>
              <w:t xml:space="preserve">DESCRIPCIÓN </w:t>
            </w:r>
          </w:p>
        </w:tc>
        <w:tc>
          <w:tcPr>
            <w:tcW w:w="567" w:type="dxa"/>
          </w:tcPr>
          <w:p w14:paraId="482C4027" w14:textId="6C453FE0"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b/>
                <w:bCs/>
                <w:color w:val="auto"/>
                <w:sz w:val="22"/>
                <w:szCs w:val="22"/>
              </w:rPr>
              <w:t>PN</w:t>
            </w:r>
          </w:p>
        </w:tc>
        <w:tc>
          <w:tcPr>
            <w:tcW w:w="567" w:type="dxa"/>
          </w:tcPr>
          <w:p w14:paraId="64A5E15F" w14:textId="37B072B4"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b/>
                <w:bCs/>
                <w:color w:val="auto"/>
                <w:sz w:val="22"/>
                <w:szCs w:val="22"/>
              </w:rPr>
              <w:t>PJ</w:t>
            </w:r>
          </w:p>
        </w:tc>
      </w:tr>
      <w:tr w:rsidR="00395365" w:rsidRPr="000A2936" w14:paraId="1F6473A1" w14:textId="77777777" w:rsidTr="00F00A55">
        <w:trPr>
          <w:trHeight w:val="113"/>
        </w:trPr>
        <w:tc>
          <w:tcPr>
            <w:tcW w:w="6804" w:type="dxa"/>
          </w:tcPr>
          <w:p w14:paraId="583936B7"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Nombre y apellidos completos o Razón Social. </w:t>
            </w:r>
          </w:p>
        </w:tc>
        <w:tc>
          <w:tcPr>
            <w:tcW w:w="567" w:type="dxa"/>
          </w:tcPr>
          <w:p w14:paraId="25F4F8A1"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41F2EC6A"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1BD71DDB" w14:textId="77777777" w:rsidTr="00F00A55">
        <w:trPr>
          <w:trHeight w:val="113"/>
        </w:trPr>
        <w:tc>
          <w:tcPr>
            <w:tcW w:w="6804" w:type="dxa"/>
          </w:tcPr>
          <w:p w14:paraId="6BB4A82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Tipo y número de identificación: NIT, cédula de ciudadanía, cédula de extranjería o tarjeta de identidad.</w:t>
            </w:r>
          </w:p>
        </w:tc>
        <w:tc>
          <w:tcPr>
            <w:tcW w:w="567" w:type="dxa"/>
          </w:tcPr>
          <w:p w14:paraId="0CA3B0A5"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7EBC60B6"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25E328CD" w14:textId="77777777" w:rsidTr="00F00A55">
        <w:trPr>
          <w:trHeight w:val="250"/>
        </w:trPr>
        <w:tc>
          <w:tcPr>
            <w:tcW w:w="6804" w:type="dxa"/>
          </w:tcPr>
          <w:p w14:paraId="06A74498" w14:textId="5AF832A1"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Dirección</w:t>
            </w:r>
            <w:r w:rsidR="00AE021E">
              <w:rPr>
                <w:rFonts w:ascii="Arial Narrow" w:hAnsi="Arial Narrow"/>
                <w:color w:val="auto"/>
                <w:sz w:val="22"/>
                <w:szCs w:val="22"/>
              </w:rPr>
              <w:t xml:space="preserve">, </w:t>
            </w:r>
            <w:r w:rsidR="00AE021E" w:rsidRPr="000A2936">
              <w:rPr>
                <w:rFonts w:ascii="Arial Narrow" w:hAnsi="Arial Narrow"/>
                <w:color w:val="auto"/>
                <w:sz w:val="22"/>
                <w:szCs w:val="22"/>
              </w:rPr>
              <w:t xml:space="preserve">Código Postal </w:t>
            </w:r>
            <w:r w:rsidRPr="000A2936">
              <w:rPr>
                <w:rFonts w:ascii="Arial Narrow" w:hAnsi="Arial Narrow"/>
                <w:color w:val="auto"/>
                <w:sz w:val="22"/>
                <w:szCs w:val="22"/>
              </w:rPr>
              <w:t>y teléfono fijo o celular</w:t>
            </w:r>
          </w:p>
        </w:tc>
        <w:tc>
          <w:tcPr>
            <w:tcW w:w="567" w:type="dxa"/>
          </w:tcPr>
          <w:p w14:paraId="59FF27BA"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2CA3E05D" w14:textId="072D46D3" w:rsidR="00395365" w:rsidRPr="000A2936" w:rsidRDefault="00395365" w:rsidP="00F00A55">
            <w:pPr>
              <w:pStyle w:val="Default"/>
              <w:spacing w:line="276" w:lineRule="auto"/>
              <w:jc w:val="center"/>
              <w:rPr>
                <w:rFonts w:ascii="Arial Narrow" w:hAnsi="Arial Narrow"/>
                <w:color w:val="auto"/>
                <w:sz w:val="22"/>
                <w:szCs w:val="22"/>
              </w:rPr>
            </w:pPr>
          </w:p>
        </w:tc>
      </w:tr>
      <w:tr w:rsidR="00395365" w:rsidRPr="000A2936" w14:paraId="263942BA" w14:textId="77777777" w:rsidTr="00F00A55">
        <w:trPr>
          <w:trHeight w:val="113"/>
        </w:trPr>
        <w:tc>
          <w:tcPr>
            <w:tcW w:w="6804" w:type="dxa"/>
          </w:tcPr>
          <w:p w14:paraId="262EDE93"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Actividad Económica</w:t>
            </w:r>
          </w:p>
        </w:tc>
        <w:tc>
          <w:tcPr>
            <w:tcW w:w="567" w:type="dxa"/>
          </w:tcPr>
          <w:p w14:paraId="6F1D6A64"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568778FC" w14:textId="77777777" w:rsidR="00395365" w:rsidRPr="000A2936" w:rsidRDefault="00395365" w:rsidP="00F00A55">
            <w:pPr>
              <w:pStyle w:val="Default"/>
              <w:spacing w:line="276" w:lineRule="auto"/>
              <w:jc w:val="center"/>
              <w:rPr>
                <w:rFonts w:ascii="Arial Narrow" w:hAnsi="Arial Narrow"/>
                <w:color w:val="auto"/>
                <w:sz w:val="22"/>
                <w:szCs w:val="22"/>
              </w:rPr>
            </w:pPr>
          </w:p>
        </w:tc>
      </w:tr>
      <w:tr w:rsidR="00395365" w:rsidRPr="000A2936" w14:paraId="1B3C5914" w14:textId="77777777" w:rsidTr="00F00A55">
        <w:trPr>
          <w:trHeight w:val="113"/>
        </w:trPr>
        <w:tc>
          <w:tcPr>
            <w:tcW w:w="6804" w:type="dxa"/>
          </w:tcPr>
          <w:p w14:paraId="7DC1919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Monto de la operación </w:t>
            </w:r>
          </w:p>
        </w:tc>
        <w:tc>
          <w:tcPr>
            <w:tcW w:w="567" w:type="dxa"/>
          </w:tcPr>
          <w:p w14:paraId="05FC2F25"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36A962B4"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1A2A1ACC" w14:textId="77777777" w:rsidTr="00F00A55">
        <w:trPr>
          <w:trHeight w:val="113"/>
        </w:trPr>
        <w:tc>
          <w:tcPr>
            <w:tcW w:w="6804" w:type="dxa"/>
          </w:tcPr>
          <w:p w14:paraId="753204E4" w14:textId="7C1560AB" w:rsidR="00395365" w:rsidRPr="000A2936" w:rsidRDefault="00395365" w:rsidP="000A2936">
            <w:pPr>
              <w:widowControl/>
              <w:autoSpaceDE/>
              <w:autoSpaceDN/>
              <w:adjustRightInd/>
              <w:spacing w:after="0" w:line="276" w:lineRule="auto"/>
              <w:rPr>
                <w:rFonts w:ascii="Arial Narrow" w:hAnsi="Arial Narrow"/>
                <w:sz w:val="22"/>
                <w:szCs w:val="22"/>
                <w:lang w:val="es-CO"/>
              </w:rPr>
            </w:pPr>
            <w:r w:rsidRPr="000A2936">
              <w:rPr>
                <w:rFonts w:ascii="Arial Narrow" w:hAnsi="Arial Narrow"/>
                <w:sz w:val="22"/>
                <w:szCs w:val="22"/>
                <w:lang w:val="es-CO"/>
              </w:rPr>
              <w:lastRenderedPageBreak/>
              <w:t>Declaración de participación accionaria en más del 5% de capital social o de ejercer algún control en una persona jurídica (Nombre y NIT</w:t>
            </w:r>
            <w:r w:rsidR="0010064A" w:rsidRPr="000A2936">
              <w:rPr>
                <w:rFonts w:ascii="Arial Narrow" w:hAnsi="Arial Narrow"/>
                <w:sz w:val="22"/>
                <w:szCs w:val="22"/>
                <w:lang w:val="es-CO"/>
              </w:rPr>
              <w:t>)</w:t>
            </w:r>
            <w:r w:rsidRPr="000A2936">
              <w:rPr>
                <w:rFonts w:ascii="Arial Narrow" w:hAnsi="Arial Narrow"/>
                <w:sz w:val="22"/>
                <w:szCs w:val="22"/>
                <w:lang w:eastAsia="es-CO"/>
              </w:rPr>
              <w:t xml:space="preserve"> </w:t>
            </w:r>
          </w:p>
        </w:tc>
        <w:tc>
          <w:tcPr>
            <w:tcW w:w="567" w:type="dxa"/>
          </w:tcPr>
          <w:p w14:paraId="1AF29A9D" w14:textId="77777777" w:rsidR="00395365" w:rsidRPr="000A2936" w:rsidRDefault="00395365" w:rsidP="00F00A55">
            <w:pPr>
              <w:pStyle w:val="Default"/>
              <w:spacing w:line="276" w:lineRule="auto"/>
              <w:jc w:val="center"/>
              <w:rPr>
                <w:rFonts w:ascii="Arial Narrow" w:hAnsi="Arial Narrow"/>
                <w:color w:val="auto"/>
                <w:sz w:val="22"/>
                <w:szCs w:val="22"/>
              </w:rPr>
            </w:pPr>
          </w:p>
          <w:p w14:paraId="68222F35"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0279EA9C" w14:textId="77777777" w:rsidR="00395365" w:rsidRPr="000A2936" w:rsidRDefault="00395365" w:rsidP="00F00A55">
            <w:pPr>
              <w:pStyle w:val="Default"/>
              <w:spacing w:line="276" w:lineRule="auto"/>
              <w:jc w:val="center"/>
              <w:rPr>
                <w:rFonts w:ascii="Arial Narrow" w:hAnsi="Arial Narrow"/>
                <w:color w:val="auto"/>
                <w:sz w:val="22"/>
                <w:szCs w:val="22"/>
              </w:rPr>
            </w:pPr>
          </w:p>
        </w:tc>
      </w:tr>
      <w:tr w:rsidR="00395365" w:rsidRPr="000A2936" w14:paraId="2CBED31C" w14:textId="77777777" w:rsidTr="00F00A55">
        <w:trPr>
          <w:trHeight w:val="113"/>
        </w:trPr>
        <w:tc>
          <w:tcPr>
            <w:tcW w:w="6804" w:type="dxa"/>
          </w:tcPr>
          <w:p w14:paraId="5C52B97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Código Internacional Uniforme (CIIU) conforme al RUT </w:t>
            </w:r>
          </w:p>
        </w:tc>
        <w:tc>
          <w:tcPr>
            <w:tcW w:w="567" w:type="dxa"/>
          </w:tcPr>
          <w:p w14:paraId="6CA1BAEE" w14:textId="77777777" w:rsidR="00395365" w:rsidRPr="000A2936" w:rsidRDefault="00395365" w:rsidP="00F00A55">
            <w:pPr>
              <w:pStyle w:val="Default"/>
              <w:spacing w:line="276" w:lineRule="auto"/>
              <w:jc w:val="center"/>
              <w:rPr>
                <w:rFonts w:ascii="Arial Narrow" w:hAnsi="Arial Narrow"/>
                <w:color w:val="auto"/>
                <w:sz w:val="22"/>
                <w:szCs w:val="22"/>
              </w:rPr>
            </w:pPr>
          </w:p>
        </w:tc>
        <w:tc>
          <w:tcPr>
            <w:tcW w:w="567" w:type="dxa"/>
          </w:tcPr>
          <w:p w14:paraId="138D3F37"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396BB093" w14:textId="77777777" w:rsidTr="00F00A55">
        <w:trPr>
          <w:trHeight w:val="113"/>
        </w:trPr>
        <w:tc>
          <w:tcPr>
            <w:tcW w:w="6804" w:type="dxa"/>
          </w:tcPr>
          <w:p w14:paraId="2FB5A081"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Nombre y apellidos completos del representante, apoderado y número de identificación. </w:t>
            </w:r>
          </w:p>
        </w:tc>
        <w:tc>
          <w:tcPr>
            <w:tcW w:w="567" w:type="dxa"/>
          </w:tcPr>
          <w:p w14:paraId="65DB4BB4" w14:textId="77777777" w:rsidR="00395365" w:rsidRPr="000A2936" w:rsidRDefault="00395365" w:rsidP="00F00A55">
            <w:pPr>
              <w:pStyle w:val="Default"/>
              <w:spacing w:line="276" w:lineRule="auto"/>
              <w:jc w:val="center"/>
              <w:rPr>
                <w:rFonts w:ascii="Arial Narrow" w:hAnsi="Arial Narrow"/>
                <w:color w:val="auto"/>
                <w:sz w:val="22"/>
                <w:szCs w:val="22"/>
              </w:rPr>
            </w:pPr>
          </w:p>
        </w:tc>
        <w:tc>
          <w:tcPr>
            <w:tcW w:w="567" w:type="dxa"/>
          </w:tcPr>
          <w:p w14:paraId="28F4263D"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6678D184" w14:textId="77777777" w:rsidTr="00F00A55">
        <w:trPr>
          <w:trHeight w:val="113"/>
        </w:trPr>
        <w:tc>
          <w:tcPr>
            <w:tcW w:w="6804" w:type="dxa"/>
          </w:tcPr>
          <w:p w14:paraId="7361DD01"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Nombre, identificación y porcentaje de participación de los socios con más del 5% de capital social</w:t>
            </w:r>
          </w:p>
        </w:tc>
        <w:tc>
          <w:tcPr>
            <w:tcW w:w="567" w:type="dxa"/>
          </w:tcPr>
          <w:p w14:paraId="0C6854E5" w14:textId="77777777" w:rsidR="00395365" w:rsidRPr="000A2936" w:rsidRDefault="00395365" w:rsidP="00F00A55">
            <w:pPr>
              <w:pStyle w:val="Default"/>
              <w:spacing w:line="276" w:lineRule="auto"/>
              <w:jc w:val="center"/>
              <w:rPr>
                <w:rFonts w:ascii="Arial Narrow" w:hAnsi="Arial Narrow"/>
                <w:color w:val="auto"/>
                <w:sz w:val="22"/>
                <w:szCs w:val="22"/>
              </w:rPr>
            </w:pPr>
          </w:p>
        </w:tc>
        <w:tc>
          <w:tcPr>
            <w:tcW w:w="567" w:type="dxa"/>
          </w:tcPr>
          <w:p w14:paraId="198D8D77"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5E8BC953" w14:textId="77777777" w:rsidTr="00F00A55">
        <w:trPr>
          <w:trHeight w:val="113"/>
        </w:trPr>
        <w:tc>
          <w:tcPr>
            <w:tcW w:w="6804" w:type="dxa"/>
          </w:tcPr>
          <w:p w14:paraId="440A9323" w14:textId="77777777" w:rsidR="00395365" w:rsidRPr="000A2936" w:rsidRDefault="00395365" w:rsidP="000A2936">
            <w:pPr>
              <w:pStyle w:val="Default"/>
              <w:spacing w:line="276" w:lineRule="auto"/>
              <w:jc w:val="both"/>
              <w:rPr>
                <w:rFonts w:ascii="Arial Narrow" w:hAnsi="Arial Narrow"/>
                <w:color w:val="auto"/>
                <w:sz w:val="22"/>
                <w:szCs w:val="22"/>
                <w:highlight w:val="cyan"/>
              </w:rPr>
            </w:pPr>
            <w:r w:rsidRPr="000A2936">
              <w:rPr>
                <w:rFonts w:ascii="Arial Narrow" w:hAnsi="Arial Narrow"/>
                <w:color w:val="auto"/>
                <w:sz w:val="22"/>
                <w:szCs w:val="22"/>
              </w:rPr>
              <w:t xml:space="preserve">Dirección, teléfono y ciudad de la oficina principal. </w:t>
            </w:r>
          </w:p>
        </w:tc>
        <w:tc>
          <w:tcPr>
            <w:tcW w:w="567" w:type="dxa"/>
          </w:tcPr>
          <w:p w14:paraId="64BB8BEA" w14:textId="77777777" w:rsidR="00395365" w:rsidRPr="000A2936" w:rsidRDefault="00395365" w:rsidP="00F00A55">
            <w:pPr>
              <w:pStyle w:val="Default"/>
              <w:spacing w:line="276" w:lineRule="auto"/>
              <w:jc w:val="center"/>
              <w:rPr>
                <w:rFonts w:ascii="Arial Narrow" w:hAnsi="Arial Narrow"/>
                <w:color w:val="auto"/>
                <w:sz w:val="22"/>
                <w:szCs w:val="22"/>
                <w:highlight w:val="cyan"/>
              </w:rPr>
            </w:pPr>
          </w:p>
        </w:tc>
        <w:tc>
          <w:tcPr>
            <w:tcW w:w="567" w:type="dxa"/>
          </w:tcPr>
          <w:p w14:paraId="09F386EC" w14:textId="77777777" w:rsidR="00395365" w:rsidRPr="000A2936" w:rsidRDefault="00395365" w:rsidP="00F00A55">
            <w:pPr>
              <w:pStyle w:val="Default"/>
              <w:spacing w:line="276" w:lineRule="auto"/>
              <w:jc w:val="center"/>
              <w:rPr>
                <w:rFonts w:ascii="Arial Narrow" w:hAnsi="Arial Narrow"/>
                <w:color w:val="auto"/>
                <w:sz w:val="22"/>
                <w:szCs w:val="22"/>
                <w:highlight w:val="cyan"/>
              </w:rPr>
            </w:pPr>
            <w:r w:rsidRPr="000A2936">
              <w:rPr>
                <w:rFonts w:ascii="Arial Narrow" w:hAnsi="Arial Narrow"/>
                <w:color w:val="auto"/>
                <w:sz w:val="22"/>
                <w:szCs w:val="22"/>
              </w:rPr>
              <w:t>X</w:t>
            </w:r>
          </w:p>
        </w:tc>
      </w:tr>
      <w:tr w:rsidR="00395365" w:rsidRPr="000A2936" w14:paraId="2A06C418" w14:textId="77777777" w:rsidTr="00F00A55">
        <w:trPr>
          <w:trHeight w:val="113"/>
        </w:trPr>
        <w:tc>
          <w:tcPr>
            <w:tcW w:w="6804" w:type="dxa"/>
          </w:tcPr>
          <w:p w14:paraId="5FC8EA5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Declaración de origen de los fondos. (Si aplica)</w:t>
            </w:r>
          </w:p>
        </w:tc>
        <w:tc>
          <w:tcPr>
            <w:tcW w:w="567" w:type="dxa"/>
          </w:tcPr>
          <w:p w14:paraId="39D3E95F"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11ACB775"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306BB6FA" w14:textId="77777777" w:rsidTr="00F00A55">
        <w:trPr>
          <w:trHeight w:val="113"/>
        </w:trPr>
        <w:tc>
          <w:tcPr>
            <w:tcW w:w="6804" w:type="dxa"/>
          </w:tcPr>
          <w:p w14:paraId="4B756C01" w14:textId="7C5543C0" w:rsidR="00395365" w:rsidRPr="000A2936" w:rsidRDefault="00395365" w:rsidP="000A2936">
            <w:pPr>
              <w:pStyle w:val="Default"/>
              <w:spacing w:line="276" w:lineRule="auto"/>
              <w:jc w:val="both"/>
              <w:rPr>
                <w:rFonts w:ascii="Arial Narrow" w:hAnsi="Arial Narrow"/>
                <w:color w:val="auto"/>
                <w:sz w:val="22"/>
                <w:szCs w:val="22"/>
                <w:highlight w:val="cyan"/>
              </w:rPr>
            </w:pPr>
            <w:r w:rsidRPr="000A2936">
              <w:rPr>
                <w:rFonts w:ascii="Arial Narrow" w:hAnsi="Arial Narrow"/>
                <w:color w:val="auto"/>
                <w:sz w:val="22"/>
                <w:szCs w:val="22"/>
              </w:rPr>
              <w:t>Declaración si es PEP</w:t>
            </w:r>
            <w:r w:rsidR="0010064A" w:rsidRPr="000A2936">
              <w:rPr>
                <w:rFonts w:ascii="Arial Narrow" w:hAnsi="Arial Narrow"/>
                <w:color w:val="auto"/>
                <w:sz w:val="22"/>
                <w:szCs w:val="22"/>
              </w:rPr>
              <w:t>.</w:t>
            </w:r>
            <w:r w:rsidRPr="000A2936">
              <w:rPr>
                <w:rFonts w:ascii="Arial Narrow" w:hAnsi="Arial Narrow"/>
                <w:color w:val="auto"/>
                <w:sz w:val="22"/>
                <w:szCs w:val="22"/>
              </w:rPr>
              <w:t xml:space="preserve"> En caso afirmativo deberá solicitarse nombre, cargo, fecha de vinculación y desvinculación. </w:t>
            </w:r>
          </w:p>
        </w:tc>
        <w:tc>
          <w:tcPr>
            <w:tcW w:w="567" w:type="dxa"/>
          </w:tcPr>
          <w:p w14:paraId="72BD31C9"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5F2BDA8A"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44DFBA0C" w14:textId="77777777" w:rsidTr="00F00A55">
        <w:trPr>
          <w:trHeight w:val="113"/>
        </w:trPr>
        <w:tc>
          <w:tcPr>
            <w:tcW w:w="6804" w:type="dxa"/>
          </w:tcPr>
          <w:p w14:paraId="183F083F"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Realiza operaciones o tiene productos en moneda extranjera (SI/NO) y País donde lo realiza. </w:t>
            </w:r>
          </w:p>
        </w:tc>
        <w:tc>
          <w:tcPr>
            <w:tcW w:w="567" w:type="dxa"/>
          </w:tcPr>
          <w:p w14:paraId="452C04B8"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44BDEAA6"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5FB0902B" w14:textId="77777777" w:rsidTr="00F00A55">
        <w:trPr>
          <w:trHeight w:val="113"/>
        </w:trPr>
        <w:tc>
          <w:tcPr>
            <w:tcW w:w="6804" w:type="dxa"/>
          </w:tcPr>
          <w:p w14:paraId="2A25918E"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Mecanismo físico o digital de verificación de identidad (firma, huella, autenticación digital, biometría, entre otros). </w:t>
            </w:r>
          </w:p>
        </w:tc>
        <w:tc>
          <w:tcPr>
            <w:tcW w:w="567" w:type="dxa"/>
          </w:tcPr>
          <w:p w14:paraId="7E4DC714"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08DB49F2"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tr w:rsidR="00395365" w:rsidRPr="000A2936" w14:paraId="35D431C1" w14:textId="77777777" w:rsidTr="00F00A55">
        <w:trPr>
          <w:trHeight w:val="113"/>
        </w:trPr>
        <w:tc>
          <w:tcPr>
            <w:tcW w:w="6804" w:type="dxa"/>
          </w:tcPr>
          <w:p w14:paraId="1397B7D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Fecha de diligenciamiento. </w:t>
            </w:r>
          </w:p>
        </w:tc>
        <w:tc>
          <w:tcPr>
            <w:tcW w:w="567" w:type="dxa"/>
          </w:tcPr>
          <w:p w14:paraId="3E753E86"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32EC7F16" w14:textId="77777777" w:rsidR="00395365" w:rsidRPr="000A2936" w:rsidRDefault="00395365" w:rsidP="00F00A55">
            <w:pPr>
              <w:pStyle w:val="Default"/>
              <w:spacing w:line="276" w:lineRule="auto"/>
              <w:jc w:val="center"/>
              <w:rPr>
                <w:rFonts w:ascii="Arial Narrow" w:hAnsi="Arial Narrow"/>
                <w:color w:val="auto"/>
                <w:sz w:val="22"/>
                <w:szCs w:val="22"/>
              </w:rPr>
            </w:pPr>
            <w:r w:rsidRPr="000A2936">
              <w:rPr>
                <w:rFonts w:ascii="Arial Narrow" w:hAnsi="Arial Narrow"/>
                <w:color w:val="auto"/>
                <w:sz w:val="22"/>
                <w:szCs w:val="22"/>
              </w:rPr>
              <w:t>X</w:t>
            </w:r>
          </w:p>
        </w:tc>
      </w:tr>
      <w:bookmarkEnd w:id="2"/>
    </w:tbl>
    <w:p w14:paraId="131D4F04" w14:textId="77777777" w:rsidR="00395365" w:rsidRPr="000A2936" w:rsidRDefault="00395365" w:rsidP="000A2936">
      <w:pPr>
        <w:pStyle w:val="Default"/>
        <w:spacing w:line="276" w:lineRule="auto"/>
        <w:jc w:val="both"/>
        <w:rPr>
          <w:rFonts w:ascii="Arial Narrow" w:hAnsi="Arial Narrow"/>
          <w:strike/>
          <w:color w:val="auto"/>
          <w:sz w:val="22"/>
          <w:szCs w:val="22"/>
        </w:rPr>
      </w:pPr>
    </w:p>
    <w:p w14:paraId="666D059F"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El</w:t>
      </w:r>
      <w:r w:rsidRPr="000A2936">
        <w:rPr>
          <w:rFonts w:ascii="Arial Narrow" w:hAnsi="Arial Narrow"/>
          <w:bCs/>
          <w:color w:val="auto"/>
          <w:sz w:val="22"/>
          <w:szCs w:val="22"/>
        </w:rPr>
        <w:t xml:space="preserve"> Operador de Servicios Postales de Pago</w:t>
      </w:r>
      <w:r w:rsidRPr="000A2936">
        <w:rPr>
          <w:rFonts w:ascii="Arial Narrow" w:hAnsi="Arial Narrow"/>
          <w:b/>
          <w:color w:val="auto"/>
          <w:sz w:val="22"/>
          <w:szCs w:val="22"/>
        </w:rPr>
        <w:t xml:space="preserve"> </w:t>
      </w:r>
      <w:r w:rsidRPr="000A2936">
        <w:rPr>
          <w:rFonts w:ascii="Arial Narrow" w:hAnsi="Arial Narrow"/>
          <w:color w:val="auto"/>
          <w:sz w:val="22"/>
          <w:szCs w:val="22"/>
        </w:rPr>
        <w:t xml:space="preserve">podrá solicitar los documentos soporte adicionales que estime pertinente para el idóneo conocimiento del Cliente. </w:t>
      </w:r>
    </w:p>
    <w:p w14:paraId="7F7D954D"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0FD5A46F"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Los formularios de admisión de giros podrán ser capturados y diligenciados de forma física y/o electrónica.</w:t>
      </w:r>
    </w:p>
    <w:p w14:paraId="1211FABD"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4C8092E0" w14:textId="77777777" w:rsidR="0024539F"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bCs/>
          <w:color w:val="auto"/>
          <w:sz w:val="22"/>
          <w:szCs w:val="22"/>
        </w:rPr>
        <w:t xml:space="preserve">Verificación. </w:t>
      </w:r>
      <w:r w:rsidRPr="000A2936">
        <w:rPr>
          <w:rFonts w:ascii="Arial Narrow" w:hAnsi="Arial Narrow"/>
          <w:color w:val="auto"/>
          <w:sz w:val="22"/>
          <w:szCs w:val="22"/>
        </w:rPr>
        <w:t xml:space="preserve">En el desarrollo de los procedimientos de conocimiento del cliente, el Operador de Servicios Postales de Pago debe contemplar la verificación efectiva de la identidad del cliente al momento de su vinculación y la prestación del servicio, utilizando datos e información de fuentes confiables e independientes. </w:t>
      </w:r>
    </w:p>
    <w:p w14:paraId="4BCF76C9" w14:textId="77777777" w:rsidR="0024539F" w:rsidRDefault="0024539F" w:rsidP="000A2936">
      <w:pPr>
        <w:pStyle w:val="Default"/>
        <w:spacing w:line="276" w:lineRule="auto"/>
        <w:ind w:left="567" w:right="618"/>
        <w:jc w:val="both"/>
        <w:rPr>
          <w:rFonts w:ascii="Arial Narrow" w:hAnsi="Arial Narrow"/>
          <w:color w:val="auto"/>
          <w:sz w:val="22"/>
          <w:szCs w:val="22"/>
        </w:rPr>
      </w:pPr>
    </w:p>
    <w:p w14:paraId="56CCD1EA" w14:textId="7B8F8432"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olor w:val="auto"/>
          <w:sz w:val="22"/>
          <w:szCs w:val="22"/>
        </w:rPr>
        <w:t xml:space="preserve">Cuando se realice operaciones de giro a través de canales físicos o electrónicos, se debe verificar como mínimo: el tipo de documento de identificación, el nombre, el número y la fecha de expedición del documento de identificación. El Operador de Servicios Postales de Pago deberá adoptar mecanismos efectivos de verificación de la identidad tanto del remitente como del destinatario, para lo cual podrán utilizar: (i) certificados de firma digital, de acuerdo con lo establecido en la Ley 527 de 1999 y sus decretos reglamentarios, o </w:t>
      </w:r>
      <w:r w:rsidR="00B402CD">
        <w:rPr>
          <w:rFonts w:ascii="Arial Narrow" w:hAnsi="Arial Narrow"/>
          <w:color w:val="auto"/>
          <w:sz w:val="22"/>
          <w:szCs w:val="22"/>
        </w:rPr>
        <w:t xml:space="preserve">en </w:t>
      </w:r>
      <w:r w:rsidRPr="000A2936">
        <w:rPr>
          <w:rFonts w:ascii="Arial Narrow" w:hAnsi="Arial Narrow"/>
          <w:color w:val="auto"/>
          <w:sz w:val="22"/>
          <w:szCs w:val="22"/>
        </w:rPr>
        <w:t>las normas que la modifiquen, deroguen o subroguen; (</w:t>
      </w:r>
      <w:proofErr w:type="spellStart"/>
      <w:r w:rsidRPr="000A2936">
        <w:rPr>
          <w:rFonts w:ascii="Arial Narrow" w:hAnsi="Arial Narrow"/>
          <w:color w:val="auto"/>
          <w:sz w:val="22"/>
          <w:szCs w:val="22"/>
        </w:rPr>
        <w:t>ii</w:t>
      </w:r>
      <w:proofErr w:type="spellEnd"/>
      <w:r w:rsidRPr="000A2936">
        <w:rPr>
          <w:rFonts w:ascii="Arial Narrow" w:hAnsi="Arial Narrow"/>
          <w:color w:val="auto"/>
          <w:sz w:val="22"/>
          <w:szCs w:val="22"/>
        </w:rPr>
        <w:t>) biometría, (</w:t>
      </w:r>
      <w:proofErr w:type="spellStart"/>
      <w:r w:rsidRPr="000A2936">
        <w:rPr>
          <w:rFonts w:ascii="Arial Narrow" w:hAnsi="Arial Narrow"/>
          <w:color w:val="auto"/>
          <w:sz w:val="22"/>
          <w:szCs w:val="22"/>
        </w:rPr>
        <w:t>iii</w:t>
      </w:r>
      <w:proofErr w:type="spellEnd"/>
      <w:r w:rsidRPr="000A2936">
        <w:rPr>
          <w:rFonts w:ascii="Arial Narrow" w:hAnsi="Arial Narrow"/>
          <w:color w:val="auto"/>
          <w:sz w:val="22"/>
          <w:szCs w:val="22"/>
        </w:rPr>
        <w:t>) cruce de información con la Registraduría Nacional del Estado Civil</w:t>
      </w:r>
      <w:r w:rsidRPr="000A2936">
        <w:rPr>
          <w:rFonts w:ascii="Arial Narrow" w:hAnsi="Arial Narrow" w:cs="Calibri"/>
          <w:bCs/>
          <w:color w:val="auto"/>
          <w:sz w:val="22"/>
          <w:szCs w:val="22"/>
        </w:rPr>
        <w:t>, u otro mecanismo que consideren idóneo para asegurar la adecuada verificación de la identidad del cliente.</w:t>
      </w:r>
    </w:p>
    <w:p w14:paraId="0A9DF320"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p>
    <w:p w14:paraId="6884C26D" w14:textId="00B47BA9"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s="Calibri"/>
          <w:b/>
          <w:bCs/>
          <w:color w:val="auto"/>
          <w:sz w:val="22"/>
          <w:szCs w:val="22"/>
        </w:rPr>
        <w:t>6.2.2.1 Pruebas de admisión.</w:t>
      </w:r>
      <w:r w:rsidRPr="000A2936">
        <w:rPr>
          <w:rFonts w:ascii="Arial Narrow" w:hAnsi="Arial Narrow" w:cs="Calibri"/>
          <w:bCs/>
          <w:color w:val="auto"/>
          <w:sz w:val="22"/>
          <w:szCs w:val="22"/>
        </w:rPr>
        <w:t xml:space="preserve"> Adicional a la información solicitada en el numeral 6.2.2</w:t>
      </w:r>
      <w:r w:rsidR="00B3131C">
        <w:rPr>
          <w:rFonts w:ascii="Arial Narrow" w:hAnsi="Arial Narrow" w:cs="Calibri"/>
          <w:bCs/>
          <w:color w:val="auto"/>
          <w:sz w:val="22"/>
          <w:szCs w:val="22"/>
        </w:rPr>
        <w:t>.</w:t>
      </w:r>
      <w:r w:rsidRPr="000A2936">
        <w:rPr>
          <w:rFonts w:ascii="Arial Narrow" w:hAnsi="Arial Narrow" w:cs="Calibri"/>
          <w:bCs/>
          <w:color w:val="auto"/>
          <w:sz w:val="22"/>
          <w:szCs w:val="22"/>
        </w:rPr>
        <w:t xml:space="preserve">, se debe registrar la información que sea requerida por las demás normas aplicables para los operadores postales de pago. </w:t>
      </w:r>
    </w:p>
    <w:p w14:paraId="4823CB74"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s="Calibri"/>
          <w:bCs/>
          <w:color w:val="auto"/>
          <w:sz w:val="22"/>
          <w:szCs w:val="22"/>
        </w:rPr>
        <w:t xml:space="preserve"> </w:t>
      </w:r>
    </w:p>
    <w:p w14:paraId="204104A6" w14:textId="710CEA56" w:rsidR="00395365"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s="Calibri"/>
          <w:bCs/>
          <w:color w:val="auto"/>
          <w:sz w:val="22"/>
          <w:szCs w:val="22"/>
        </w:rPr>
        <w:t xml:space="preserve">Los formularios de admisión de giros podrán ser capturados y diligenciados de forma física y/o electrónica, siempre y cuando se garantice como mínimo la custodia y disponibilidad de estos ante la solicitud de una autoridad competente, como mínimo por un término de tres (3) años, contados a partir de la imposición o pago del giro. Vencido el plazo anterior los formularios físicos de admisión </w:t>
      </w:r>
      <w:r w:rsidRPr="000A2936">
        <w:rPr>
          <w:rFonts w:ascii="Arial Narrow" w:hAnsi="Arial Narrow" w:cs="Calibri"/>
          <w:bCs/>
          <w:color w:val="auto"/>
          <w:sz w:val="22"/>
          <w:szCs w:val="22"/>
        </w:rPr>
        <w:lastRenderedPageBreak/>
        <w:t xml:space="preserve">de giros podrán ser destruidos, siempre que por cualquier medio digital adecuado se garantice su reproducción exacta.  </w:t>
      </w:r>
    </w:p>
    <w:p w14:paraId="1786E5F9" w14:textId="77777777" w:rsidR="0024539F" w:rsidRPr="000A2936" w:rsidRDefault="0024539F" w:rsidP="000A2936">
      <w:pPr>
        <w:pStyle w:val="Default"/>
        <w:spacing w:line="276" w:lineRule="auto"/>
        <w:ind w:left="567" w:right="618"/>
        <w:jc w:val="both"/>
        <w:rPr>
          <w:rFonts w:ascii="Arial Narrow" w:hAnsi="Arial Narrow" w:cs="Calibri"/>
          <w:bCs/>
          <w:color w:val="auto"/>
          <w:sz w:val="22"/>
          <w:szCs w:val="22"/>
        </w:rPr>
      </w:pPr>
    </w:p>
    <w:p w14:paraId="5BE546D8"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s="Calibri"/>
          <w:b/>
          <w:bCs/>
          <w:color w:val="auto"/>
          <w:sz w:val="22"/>
          <w:szCs w:val="22"/>
        </w:rPr>
        <w:t xml:space="preserve">6.2.2.2 Identificación de los niveles de riesgo. </w:t>
      </w:r>
      <w:r w:rsidRPr="000A2936">
        <w:rPr>
          <w:rFonts w:ascii="Arial Narrow" w:hAnsi="Arial Narrow" w:cs="Calibri"/>
          <w:bCs/>
          <w:color w:val="auto"/>
          <w:sz w:val="22"/>
          <w:szCs w:val="22"/>
        </w:rPr>
        <w:t xml:space="preserve">Una vez llevada a cabo la segmentación de los factores de riesgo, el Operador de Servicios Postales de Pago estará en la facultad de establecer el nivel de riesgo, el cual permitirá:  </w:t>
      </w:r>
    </w:p>
    <w:p w14:paraId="05DBA4D0"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s="Calibri"/>
          <w:bCs/>
          <w:color w:val="auto"/>
          <w:sz w:val="22"/>
          <w:szCs w:val="22"/>
        </w:rPr>
        <w:t xml:space="preserve"> </w:t>
      </w:r>
    </w:p>
    <w:p w14:paraId="564E78F5" w14:textId="2D0C0C5E" w:rsidR="00395365" w:rsidRPr="000A2936" w:rsidRDefault="00395365" w:rsidP="00F00A55">
      <w:pPr>
        <w:pStyle w:val="Default"/>
        <w:numPr>
          <w:ilvl w:val="0"/>
          <w:numId w:val="19"/>
        </w:numPr>
        <w:spacing w:line="276" w:lineRule="auto"/>
        <w:ind w:left="993" w:right="618" w:hanging="426"/>
        <w:jc w:val="both"/>
        <w:rPr>
          <w:rFonts w:ascii="Arial Narrow" w:hAnsi="Arial Narrow" w:cs="Calibri"/>
          <w:bCs/>
          <w:color w:val="auto"/>
          <w:sz w:val="22"/>
          <w:szCs w:val="22"/>
        </w:rPr>
      </w:pPr>
      <w:r w:rsidRPr="000A2936">
        <w:rPr>
          <w:rFonts w:ascii="Arial Narrow" w:hAnsi="Arial Narrow" w:cs="Calibri"/>
          <w:bCs/>
          <w:color w:val="auto"/>
          <w:sz w:val="22"/>
          <w:szCs w:val="22"/>
        </w:rPr>
        <w:t xml:space="preserve">Conocer el potencial cliente y poder definir su nivel de riesgo de LA/FT.  </w:t>
      </w:r>
    </w:p>
    <w:p w14:paraId="1B832E17" w14:textId="66373771" w:rsidR="00395365" w:rsidRPr="000A2936" w:rsidRDefault="00395365" w:rsidP="00F00A55">
      <w:pPr>
        <w:pStyle w:val="Default"/>
        <w:numPr>
          <w:ilvl w:val="0"/>
          <w:numId w:val="19"/>
        </w:numPr>
        <w:spacing w:line="276" w:lineRule="auto"/>
        <w:ind w:left="993" w:right="618" w:hanging="426"/>
        <w:jc w:val="both"/>
        <w:rPr>
          <w:rFonts w:ascii="Arial Narrow" w:hAnsi="Arial Narrow" w:cs="Calibri"/>
          <w:bCs/>
          <w:color w:val="auto"/>
          <w:sz w:val="22"/>
          <w:szCs w:val="22"/>
        </w:rPr>
      </w:pPr>
      <w:r w:rsidRPr="000A2936">
        <w:rPr>
          <w:rFonts w:ascii="Arial Narrow" w:hAnsi="Arial Narrow" w:cs="Calibri"/>
          <w:bCs/>
          <w:color w:val="auto"/>
          <w:sz w:val="22"/>
          <w:szCs w:val="22"/>
        </w:rPr>
        <w:t xml:space="preserve">Detectar las apariencias engañosas de un cliente.  </w:t>
      </w:r>
    </w:p>
    <w:p w14:paraId="128BEF17" w14:textId="2635FDDB" w:rsidR="00395365" w:rsidRPr="000A2936" w:rsidRDefault="00395365" w:rsidP="00F00A55">
      <w:pPr>
        <w:pStyle w:val="Default"/>
        <w:numPr>
          <w:ilvl w:val="0"/>
          <w:numId w:val="19"/>
        </w:numPr>
        <w:spacing w:line="276" w:lineRule="auto"/>
        <w:ind w:left="993" w:right="618" w:hanging="426"/>
        <w:jc w:val="both"/>
        <w:rPr>
          <w:rFonts w:ascii="Arial Narrow" w:hAnsi="Arial Narrow" w:cs="Calibri"/>
          <w:bCs/>
          <w:color w:val="auto"/>
          <w:sz w:val="22"/>
          <w:szCs w:val="22"/>
        </w:rPr>
      </w:pPr>
      <w:r w:rsidRPr="000A2936">
        <w:rPr>
          <w:rFonts w:ascii="Arial Narrow" w:hAnsi="Arial Narrow" w:cs="Calibri"/>
          <w:bCs/>
          <w:color w:val="auto"/>
          <w:sz w:val="22"/>
          <w:szCs w:val="22"/>
        </w:rPr>
        <w:t>Recolectar la información suficiente para elaborar un perfil del cliente y de sus transacciones, de tal forma que el funcionario responsable designado por el Operador de Servicios Postales de Pago pueda identificar su comportamiento transaccional habitual.</w:t>
      </w:r>
    </w:p>
    <w:p w14:paraId="1D600AD1"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p>
    <w:p w14:paraId="088BB604" w14:textId="77777777" w:rsidR="00395365" w:rsidRPr="000A2936" w:rsidRDefault="00395365" w:rsidP="000A2936">
      <w:pPr>
        <w:pStyle w:val="Default"/>
        <w:spacing w:line="276" w:lineRule="auto"/>
        <w:ind w:left="567" w:right="618"/>
        <w:jc w:val="both"/>
        <w:rPr>
          <w:rFonts w:ascii="Arial Narrow" w:hAnsi="Arial Narrow"/>
          <w:bCs/>
          <w:color w:val="auto"/>
          <w:sz w:val="22"/>
          <w:szCs w:val="22"/>
        </w:rPr>
      </w:pPr>
      <w:r w:rsidRPr="000A2936">
        <w:rPr>
          <w:rFonts w:ascii="Arial Narrow" w:hAnsi="Arial Narrow"/>
          <w:b/>
          <w:color w:val="auto"/>
          <w:sz w:val="22"/>
          <w:szCs w:val="22"/>
        </w:rPr>
        <w:t xml:space="preserve">6.2.3 Medidas intensificadas para las personas expuestas políticamente (PEP). </w:t>
      </w:r>
      <w:r w:rsidRPr="000A2936">
        <w:rPr>
          <w:rFonts w:ascii="Arial Narrow" w:hAnsi="Arial Narrow"/>
          <w:bCs/>
          <w:color w:val="auto"/>
          <w:sz w:val="22"/>
          <w:szCs w:val="22"/>
        </w:rPr>
        <w:t>El Operador de Servicios Postales de Pago deberá incluir procedimientos especiales frente a los clientes de alto riesgo, los cuales deben contemplar estándares de control más exigente:</w:t>
      </w:r>
    </w:p>
    <w:p w14:paraId="72D272DE" w14:textId="77777777" w:rsidR="00395365" w:rsidRPr="000A2936" w:rsidRDefault="00395365" w:rsidP="000A2936">
      <w:pPr>
        <w:pStyle w:val="Default"/>
        <w:spacing w:line="276" w:lineRule="auto"/>
        <w:ind w:left="567" w:right="618"/>
        <w:jc w:val="both"/>
        <w:rPr>
          <w:rFonts w:ascii="Arial Narrow" w:hAnsi="Arial Narrow"/>
          <w:bCs/>
          <w:color w:val="auto"/>
          <w:sz w:val="22"/>
          <w:szCs w:val="22"/>
        </w:rPr>
      </w:pPr>
    </w:p>
    <w:p w14:paraId="0E8DB06D" w14:textId="77777777" w:rsidR="00395365" w:rsidRPr="000A2936" w:rsidRDefault="00395365" w:rsidP="00F00A55">
      <w:pPr>
        <w:pStyle w:val="Default"/>
        <w:numPr>
          <w:ilvl w:val="0"/>
          <w:numId w:val="10"/>
        </w:numPr>
        <w:spacing w:line="276" w:lineRule="auto"/>
        <w:ind w:left="993" w:right="618" w:hanging="426"/>
        <w:jc w:val="both"/>
        <w:rPr>
          <w:rFonts w:ascii="Arial Narrow" w:hAnsi="Arial Narrow"/>
          <w:bCs/>
          <w:color w:val="auto"/>
          <w:sz w:val="22"/>
          <w:szCs w:val="22"/>
        </w:rPr>
      </w:pPr>
      <w:r w:rsidRPr="000A2936">
        <w:rPr>
          <w:rFonts w:ascii="Arial Narrow" w:hAnsi="Arial Narrow"/>
          <w:bCs/>
          <w:color w:val="auto"/>
          <w:sz w:val="22"/>
          <w:szCs w:val="22"/>
        </w:rPr>
        <w:t xml:space="preserve">Incluir procedimientos más exigentes de vinculación de clientes y usuarios de alto riesgo que por su perfil o por las funciones que desempeñan pueden exponer en mayor grado al Operador de Servicios Postales de Pago al riesgo de LA/FT, tales como personas que por razón de su cargo manejan recursos públicos, detentan algún grado de poder público.  </w:t>
      </w:r>
    </w:p>
    <w:p w14:paraId="6CB61026" w14:textId="77777777" w:rsidR="00395365" w:rsidRPr="000A2936" w:rsidRDefault="00395365" w:rsidP="00F00A55">
      <w:pPr>
        <w:pStyle w:val="Default"/>
        <w:numPr>
          <w:ilvl w:val="0"/>
          <w:numId w:val="10"/>
        </w:numPr>
        <w:spacing w:line="276" w:lineRule="auto"/>
        <w:ind w:left="993" w:right="618" w:hanging="426"/>
        <w:jc w:val="both"/>
        <w:rPr>
          <w:rFonts w:ascii="Arial Narrow" w:hAnsi="Arial Narrow"/>
          <w:bCs/>
          <w:color w:val="auto"/>
          <w:sz w:val="22"/>
          <w:szCs w:val="22"/>
        </w:rPr>
      </w:pPr>
      <w:r w:rsidRPr="000A2936">
        <w:rPr>
          <w:rFonts w:ascii="Arial Narrow" w:hAnsi="Arial Narrow"/>
          <w:bCs/>
          <w:color w:val="auto"/>
          <w:sz w:val="22"/>
          <w:szCs w:val="22"/>
        </w:rPr>
        <w:t xml:space="preserve">En el caso de PEP, por ser considerado como un elemento de alto riesgo, el Operador de Servicios Postales de Pago debe incluir un procedimiento, en el cual deberá contar con la aprobación de una instancia o empleado de jerarquía superior, encargado de tales vinculaciones antes de establecer (o continuar, en el caso de los clientes existentes) esas relaciones comerciales y realizar permanentes monitoreos intensificados sobre esa relación. </w:t>
      </w:r>
    </w:p>
    <w:p w14:paraId="1F9677BE" w14:textId="77777777" w:rsidR="00395365" w:rsidRPr="000A2936" w:rsidRDefault="00395365" w:rsidP="00F00A55">
      <w:pPr>
        <w:pStyle w:val="Default"/>
        <w:numPr>
          <w:ilvl w:val="0"/>
          <w:numId w:val="10"/>
        </w:numPr>
        <w:spacing w:line="276" w:lineRule="auto"/>
        <w:ind w:left="993" w:right="618" w:hanging="426"/>
        <w:jc w:val="both"/>
        <w:rPr>
          <w:rFonts w:ascii="Arial Narrow" w:hAnsi="Arial Narrow" w:cs="Calibri"/>
          <w:bCs/>
          <w:color w:val="auto"/>
          <w:sz w:val="22"/>
          <w:szCs w:val="22"/>
        </w:rPr>
      </w:pPr>
      <w:r w:rsidRPr="000A2936">
        <w:rPr>
          <w:rFonts w:ascii="Arial Narrow" w:hAnsi="Arial Narrow" w:cs="Calibri"/>
          <w:bCs/>
          <w:color w:val="auto"/>
          <w:sz w:val="22"/>
          <w:szCs w:val="22"/>
        </w:rPr>
        <w:t>Igualmente, el operador de giros postales deberá identificar si el beneficiario final de una transacción es un PEP.</w:t>
      </w:r>
    </w:p>
    <w:p w14:paraId="6A7C8A43"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p>
    <w:p w14:paraId="46D12F2A" w14:textId="0058814C" w:rsidR="00395365" w:rsidRPr="000A2936" w:rsidRDefault="00395365" w:rsidP="000A2936">
      <w:pPr>
        <w:pStyle w:val="Default"/>
        <w:spacing w:line="276" w:lineRule="auto"/>
        <w:ind w:left="567" w:right="618"/>
        <w:jc w:val="both"/>
        <w:rPr>
          <w:rFonts w:ascii="Arial Narrow" w:hAnsi="Arial Narrow"/>
          <w:bCs/>
          <w:color w:val="auto"/>
          <w:sz w:val="22"/>
          <w:szCs w:val="22"/>
        </w:rPr>
      </w:pPr>
      <w:r w:rsidRPr="000A2936">
        <w:rPr>
          <w:rFonts w:ascii="Arial Narrow" w:hAnsi="Arial Narrow"/>
          <w:bCs/>
          <w:color w:val="auto"/>
          <w:sz w:val="22"/>
          <w:szCs w:val="22"/>
        </w:rPr>
        <w:t xml:space="preserve">Lo anterior, sin perjuicio de la reglamentación que expida el Gobierno </w:t>
      </w:r>
      <w:r w:rsidR="00B8265D">
        <w:rPr>
          <w:rFonts w:ascii="Arial Narrow" w:hAnsi="Arial Narrow"/>
          <w:bCs/>
          <w:color w:val="auto"/>
          <w:sz w:val="22"/>
          <w:szCs w:val="22"/>
        </w:rPr>
        <w:t>n</w:t>
      </w:r>
      <w:r w:rsidRPr="000A2936">
        <w:rPr>
          <w:rFonts w:ascii="Arial Narrow" w:hAnsi="Arial Narrow"/>
          <w:bCs/>
          <w:color w:val="auto"/>
          <w:sz w:val="22"/>
          <w:szCs w:val="22"/>
        </w:rPr>
        <w:t>acional sobre la materia.</w:t>
      </w:r>
    </w:p>
    <w:p w14:paraId="620B3DA4" w14:textId="77777777"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p>
    <w:p w14:paraId="60E30B17" w14:textId="74041B3A" w:rsidR="00395365" w:rsidRPr="000A2936" w:rsidRDefault="00395365" w:rsidP="00F00A55">
      <w:pPr>
        <w:spacing w:after="0" w:line="276" w:lineRule="auto"/>
        <w:ind w:left="567" w:right="618"/>
        <w:rPr>
          <w:rFonts w:ascii="Arial Narrow" w:eastAsia="Calibri" w:hAnsi="Arial Narrow" w:cs="Calibri"/>
          <w:bCs/>
          <w:sz w:val="22"/>
          <w:szCs w:val="22"/>
          <w:lang w:val="es-CO" w:eastAsia="en-US"/>
        </w:rPr>
      </w:pPr>
      <w:r w:rsidRPr="000A2936">
        <w:rPr>
          <w:rFonts w:ascii="Arial Narrow" w:eastAsia="Calibri" w:hAnsi="Arial Narrow" w:cs="Calibri"/>
          <w:b/>
          <w:bCs/>
          <w:sz w:val="22"/>
          <w:szCs w:val="22"/>
          <w:lang w:val="es-CO" w:eastAsia="en-US"/>
        </w:rPr>
        <w:t>6.2.4 Conocimiento del usuario</w:t>
      </w:r>
      <w:r w:rsidRPr="000A2936">
        <w:rPr>
          <w:rFonts w:ascii="Arial Narrow" w:eastAsia="Calibri" w:hAnsi="Arial Narrow" w:cs="Calibri"/>
          <w:bCs/>
          <w:sz w:val="22"/>
          <w:szCs w:val="22"/>
          <w:lang w:val="es-CO" w:eastAsia="en-US"/>
        </w:rPr>
        <w:t>. El conocimiento del Usuario es un mecanismo de identificación de la persona que hace uso de los servicios del Operador de Servicios Postales de Pago, lo cual constituye una herramienta importante y efectiva para no ser utilizado para el Lavado de Activos y la Financiación del Terrorismo. Es por esto que dicho mecanismo debe permitir</w:t>
      </w:r>
      <w:r w:rsidR="00370D12">
        <w:rPr>
          <w:rFonts w:ascii="Arial Narrow" w:eastAsia="Calibri" w:hAnsi="Arial Narrow" w:cs="Calibri"/>
          <w:bCs/>
          <w:sz w:val="22"/>
          <w:szCs w:val="22"/>
          <w:lang w:val="es-CO" w:eastAsia="en-US"/>
        </w:rPr>
        <w:t xml:space="preserve"> c</w:t>
      </w:r>
      <w:r w:rsidRPr="000A2936">
        <w:rPr>
          <w:rFonts w:ascii="Arial Narrow" w:eastAsia="Calibri" w:hAnsi="Arial Narrow" w:cs="Calibri"/>
          <w:bCs/>
          <w:sz w:val="22"/>
          <w:szCs w:val="22"/>
          <w:lang w:val="es-CO" w:eastAsia="en-US"/>
        </w:rPr>
        <w:t>onocer la identidad del usuario</w:t>
      </w:r>
      <w:r w:rsidR="00370D12">
        <w:rPr>
          <w:rFonts w:ascii="Arial Narrow" w:eastAsia="Calibri" w:hAnsi="Arial Narrow" w:cs="Calibri"/>
          <w:bCs/>
          <w:sz w:val="22"/>
          <w:szCs w:val="22"/>
          <w:lang w:val="es-CO" w:eastAsia="en-US"/>
        </w:rPr>
        <w:t>, lo cual s</w:t>
      </w:r>
      <w:r w:rsidRPr="000A2936">
        <w:rPr>
          <w:rFonts w:ascii="Arial Narrow" w:eastAsia="Calibri" w:hAnsi="Arial Narrow" w:cs="Calibri"/>
          <w:bCs/>
          <w:sz w:val="22"/>
          <w:szCs w:val="22"/>
          <w:lang w:val="es-CO" w:eastAsia="en-US"/>
        </w:rPr>
        <w:t xml:space="preserve">upone el conocimiento de los datos solicitados que permitan individualizar plenamente la persona natural que pretende hacer uso de los servicios.  </w:t>
      </w:r>
    </w:p>
    <w:p w14:paraId="507120CD" w14:textId="77777777" w:rsidR="00E87230" w:rsidRDefault="00E87230" w:rsidP="00F00A55">
      <w:pPr>
        <w:spacing w:after="0" w:line="276" w:lineRule="auto"/>
        <w:ind w:left="567" w:right="618"/>
        <w:rPr>
          <w:rFonts w:ascii="Arial Narrow" w:eastAsia="Calibri" w:hAnsi="Arial Narrow" w:cs="Calibri"/>
          <w:b/>
          <w:bCs/>
          <w:sz w:val="22"/>
          <w:szCs w:val="22"/>
          <w:lang w:val="es-CO" w:eastAsia="en-US"/>
        </w:rPr>
      </w:pPr>
    </w:p>
    <w:p w14:paraId="012D6B6B" w14:textId="440BE00C" w:rsidR="00395365" w:rsidRDefault="00395365" w:rsidP="00E87230">
      <w:pPr>
        <w:spacing w:after="0" w:line="276" w:lineRule="auto"/>
        <w:ind w:left="567" w:right="618"/>
        <w:rPr>
          <w:rFonts w:ascii="Arial Narrow" w:eastAsia="Calibri" w:hAnsi="Arial Narrow" w:cs="Calibri"/>
          <w:bCs/>
          <w:sz w:val="22"/>
          <w:szCs w:val="22"/>
          <w:lang w:val="es-CO" w:eastAsia="en-US"/>
        </w:rPr>
      </w:pPr>
      <w:r w:rsidRPr="000A2936">
        <w:rPr>
          <w:rFonts w:ascii="Arial Narrow" w:eastAsia="Calibri" w:hAnsi="Arial Narrow" w:cs="Calibri"/>
          <w:b/>
          <w:bCs/>
          <w:sz w:val="22"/>
          <w:szCs w:val="22"/>
          <w:lang w:val="es-CO" w:eastAsia="en-US"/>
        </w:rPr>
        <w:t>6.2.</w:t>
      </w:r>
      <w:r w:rsidR="00486AC0">
        <w:rPr>
          <w:rFonts w:ascii="Arial Narrow" w:eastAsia="Calibri" w:hAnsi="Arial Narrow" w:cs="Calibri"/>
          <w:b/>
          <w:bCs/>
          <w:sz w:val="22"/>
          <w:szCs w:val="22"/>
          <w:lang w:val="es-CO" w:eastAsia="en-US"/>
        </w:rPr>
        <w:t>4</w:t>
      </w:r>
      <w:r w:rsidRPr="000A2936">
        <w:rPr>
          <w:rFonts w:ascii="Arial Narrow" w:eastAsia="Calibri" w:hAnsi="Arial Narrow" w:cs="Calibri"/>
          <w:b/>
          <w:bCs/>
          <w:sz w:val="22"/>
          <w:szCs w:val="22"/>
          <w:lang w:val="es-CO" w:eastAsia="en-US"/>
        </w:rPr>
        <w:t>.1 Metodología para conocimiento de los usuarios.</w:t>
      </w:r>
      <w:r w:rsidRPr="000A2936">
        <w:rPr>
          <w:rFonts w:ascii="Arial Narrow" w:eastAsia="Calibri" w:hAnsi="Arial Narrow" w:cs="Calibri"/>
          <w:bCs/>
          <w:sz w:val="22"/>
          <w:szCs w:val="22"/>
          <w:lang w:val="es-CO" w:eastAsia="en-US"/>
        </w:rPr>
        <w:t xml:space="preserve"> Las metodologías para conocer al usuario deben permitir al Operador de Servicios Postales de Pago </w:t>
      </w:r>
      <w:r w:rsidR="00486AC0">
        <w:rPr>
          <w:rFonts w:ascii="Arial Narrow" w:eastAsia="Calibri" w:hAnsi="Arial Narrow" w:cs="Calibri"/>
          <w:bCs/>
          <w:sz w:val="22"/>
          <w:szCs w:val="22"/>
          <w:lang w:val="es-CO" w:eastAsia="en-US"/>
        </w:rPr>
        <w:t>como mínimo</w:t>
      </w:r>
      <w:r w:rsidRPr="000A2936">
        <w:rPr>
          <w:rFonts w:ascii="Arial Narrow" w:eastAsia="Calibri" w:hAnsi="Arial Narrow" w:cs="Calibri"/>
          <w:bCs/>
          <w:sz w:val="22"/>
          <w:szCs w:val="22"/>
          <w:lang w:val="es-CO" w:eastAsia="en-US"/>
        </w:rPr>
        <w:t xml:space="preserve">:  </w:t>
      </w:r>
    </w:p>
    <w:p w14:paraId="07D357DF" w14:textId="77777777" w:rsidR="00C751BE" w:rsidRPr="000A2936" w:rsidRDefault="00C751BE" w:rsidP="00F00A55">
      <w:pPr>
        <w:spacing w:after="0" w:line="276" w:lineRule="auto"/>
        <w:ind w:left="567" w:right="618"/>
        <w:rPr>
          <w:rFonts w:ascii="Arial Narrow" w:eastAsia="Calibri" w:hAnsi="Arial Narrow" w:cs="Calibri"/>
          <w:bCs/>
          <w:sz w:val="22"/>
          <w:szCs w:val="22"/>
          <w:lang w:val="es-CO" w:eastAsia="en-US"/>
        </w:rPr>
      </w:pPr>
    </w:p>
    <w:p w14:paraId="467E973A" w14:textId="326026EE" w:rsidR="00395365" w:rsidRPr="00F00A55" w:rsidRDefault="00395365" w:rsidP="00F00A55">
      <w:pPr>
        <w:pStyle w:val="Prrafodelista"/>
        <w:numPr>
          <w:ilvl w:val="0"/>
          <w:numId w:val="20"/>
        </w:numPr>
        <w:spacing w:line="276" w:lineRule="auto"/>
        <w:ind w:left="851" w:right="618" w:hanging="284"/>
        <w:rPr>
          <w:rFonts w:ascii="Arial Narrow" w:eastAsia="Calibri" w:hAnsi="Arial Narrow" w:cs="Calibri"/>
          <w:bCs/>
          <w:sz w:val="22"/>
          <w:szCs w:val="22"/>
          <w:lang w:val="es-CO" w:eastAsia="en-US"/>
        </w:rPr>
      </w:pPr>
      <w:r w:rsidRPr="00F00A55">
        <w:rPr>
          <w:rFonts w:ascii="Arial Narrow" w:eastAsia="Calibri" w:hAnsi="Arial Narrow" w:cs="Calibri"/>
          <w:bCs/>
          <w:sz w:val="22"/>
          <w:szCs w:val="22"/>
          <w:lang w:val="es-CO" w:eastAsia="en-US"/>
        </w:rPr>
        <w:t xml:space="preserve">Monitorear continuamente las operaciones de los usuarios.  </w:t>
      </w:r>
    </w:p>
    <w:p w14:paraId="3DBD5FB0" w14:textId="77777777" w:rsidR="00F00A55" w:rsidRDefault="00395365" w:rsidP="00F00A55">
      <w:pPr>
        <w:pStyle w:val="Prrafodelista"/>
        <w:numPr>
          <w:ilvl w:val="0"/>
          <w:numId w:val="20"/>
        </w:numPr>
        <w:spacing w:line="276" w:lineRule="auto"/>
        <w:ind w:left="851" w:right="618" w:hanging="284"/>
        <w:rPr>
          <w:rFonts w:ascii="Arial Narrow" w:eastAsia="Calibri" w:hAnsi="Arial Narrow" w:cs="Calibri"/>
          <w:bCs/>
          <w:sz w:val="22"/>
          <w:szCs w:val="22"/>
          <w:lang w:val="es-CO" w:eastAsia="en-US"/>
        </w:rPr>
      </w:pPr>
      <w:r w:rsidRPr="00F00A55">
        <w:rPr>
          <w:rFonts w:ascii="Arial Narrow" w:eastAsia="Calibri" w:hAnsi="Arial Narrow" w:cs="Calibri"/>
          <w:bCs/>
          <w:sz w:val="22"/>
          <w:szCs w:val="22"/>
          <w:lang w:val="es-CO" w:eastAsia="en-US"/>
        </w:rPr>
        <w:t xml:space="preserve">Contar con elementos de juicio que permitan analizar las transacciones inusuales de esos usuarios y determinar la existencia de operaciones sospechosas.  </w:t>
      </w:r>
    </w:p>
    <w:p w14:paraId="1B33863C" w14:textId="15356DAE" w:rsidR="00395365" w:rsidRPr="00F00A55" w:rsidRDefault="00395365" w:rsidP="00F00A55">
      <w:pPr>
        <w:pStyle w:val="Prrafodelista"/>
        <w:numPr>
          <w:ilvl w:val="0"/>
          <w:numId w:val="20"/>
        </w:numPr>
        <w:spacing w:line="276" w:lineRule="auto"/>
        <w:ind w:left="851" w:right="618" w:hanging="284"/>
        <w:rPr>
          <w:rFonts w:ascii="Arial Narrow" w:eastAsia="Calibri" w:hAnsi="Arial Narrow" w:cs="Calibri"/>
          <w:bCs/>
          <w:sz w:val="22"/>
          <w:szCs w:val="22"/>
          <w:lang w:val="es-CO" w:eastAsia="en-US"/>
        </w:rPr>
      </w:pPr>
      <w:r w:rsidRPr="00F00A55">
        <w:rPr>
          <w:rFonts w:ascii="Arial Narrow" w:eastAsia="Calibri" w:hAnsi="Arial Narrow" w:cs="Calibri"/>
          <w:bCs/>
          <w:sz w:val="22"/>
          <w:szCs w:val="22"/>
          <w:lang w:val="es-CO" w:eastAsia="en-US"/>
        </w:rPr>
        <w:t>Para operaciones internacionales, la información requerida debe ser completamente rastreable en el país del beneficiario.</w:t>
      </w:r>
    </w:p>
    <w:p w14:paraId="3E6EB2A6" w14:textId="77777777" w:rsidR="00BC35A5" w:rsidRPr="00F00A55" w:rsidRDefault="00BC35A5" w:rsidP="00F00A55">
      <w:pPr>
        <w:pStyle w:val="Prrafodelista"/>
        <w:spacing w:line="276" w:lineRule="auto"/>
        <w:ind w:left="851" w:right="618"/>
        <w:rPr>
          <w:rFonts w:ascii="Arial Narrow" w:eastAsia="Calibri" w:hAnsi="Arial Narrow" w:cs="Calibri"/>
          <w:bCs/>
          <w:sz w:val="22"/>
          <w:szCs w:val="22"/>
          <w:lang w:val="es-CO" w:eastAsia="en-US"/>
        </w:rPr>
      </w:pPr>
    </w:p>
    <w:p w14:paraId="095900D7" w14:textId="076F3D64" w:rsidR="00395365" w:rsidRPr="000A2936" w:rsidRDefault="00395365" w:rsidP="000A2936">
      <w:pPr>
        <w:pStyle w:val="Default"/>
        <w:spacing w:line="276" w:lineRule="auto"/>
        <w:ind w:left="567" w:right="618"/>
        <w:jc w:val="both"/>
        <w:rPr>
          <w:rFonts w:ascii="Arial Narrow" w:hAnsi="Arial Narrow"/>
          <w:b/>
          <w:color w:val="auto"/>
          <w:sz w:val="22"/>
          <w:szCs w:val="22"/>
        </w:rPr>
      </w:pPr>
      <w:r w:rsidRPr="000A2936">
        <w:rPr>
          <w:rFonts w:ascii="Arial Narrow" w:hAnsi="Arial Narrow"/>
          <w:b/>
          <w:color w:val="auto"/>
          <w:sz w:val="22"/>
          <w:szCs w:val="22"/>
        </w:rPr>
        <w:lastRenderedPageBreak/>
        <w:t>6.2.</w:t>
      </w:r>
      <w:r w:rsidR="00486AC0">
        <w:rPr>
          <w:rFonts w:ascii="Arial Narrow" w:hAnsi="Arial Narrow"/>
          <w:b/>
          <w:color w:val="auto"/>
          <w:sz w:val="22"/>
          <w:szCs w:val="22"/>
        </w:rPr>
        <w:t>4</w:t>
      </w:r>
      <w:r w:rsidRPr="000A2936">
        <w:rPr>
          <w:rFonts w:ascii="Arial Narrow" w:hAnsi="Arial Narrow"/>
          <w:b/>
          <w:color w:val="auto"/>
          <w:sz w:val="22"/>
          <w:szCs w:val="22"/>
        </w:rPr>
        <w:t>.2 Formulario de conocimiento del usuario</w:t>
      </w:r>
      <w:r w:rsidRPr="000A2936">
        <w:rPr>
          <w:rFonts w:ascii="Arial Narrow" w:hAnsi="Arial Narrow"/>
          <w:bCs/>
          <w:color w:val="auto"/>
          <w:sz w:val="22"/>
          <w:szCs w:val="22"/>
        </w:rPr>
        <w:t>. El Operador de Servicios Postales de Pago</w:t>
      </w:r>
      <w:r w:rsidRPr="000A2936">
        <w:rPr>
          <w:rFonts w:ascii="Arial Narrow" w:hAnsi="Arial Narrow"/>
          <w:b/>
          <w:color w:val="auto"/>
          <w:sz w:val="22"/>
          <w:szCs w:val="22"/>
        </w:rPr>
        <w:t xml:space="preserve"> </w:t>
      </w:r>
      <w:r w:rsidRPr="000A2936">
        <w:rPr>
          <w:rFonts w:ascii="Arial Narrow" w:hAnsi="Arial Narrow"/>
          <w:color w:val="auto"/>
          <w:sz w:val="22"/>
          <w:szCs w:val="22"/>
        </w:rPr>
        <w:t xml:space="preserve">y sus Colaboradores Empresariales deben diseñar y adoptar formularios de conocimiento, que contengan </w:t>
      </w:r>
      <w:r w:rsidR="00F53BBE">
        <w:rPr>
          <w:rFonts w:ascii="Arial Narrow" w:hAnsi="Arial Narrow"/>
          <w:color w:val="auto"/>
          <w:sz w:val="22"/>
          <w:szCs w:val="22"/>
        </w:rPr>
        <w:t>como mínimo</w:t>
      </w:r>
      <w:r w:rsidRPr="000A2936">
        <w:rPr>
          <w:rFonts w:ascii="Arial Narrow" w:hAnsi="Arial Narrow"/>
          <w:color w:val="auto"/>
          <w:sz w:val="22"/>
          <w:szCs w:val="22"/>
        </w:rPr>
        <w:t xml:space="preserve"> la siguiente información: </w:t>
      </w:r>
    </w:p>
    <w:p w14:paraId="3681EDB8"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4A4DB1E6"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Nombre y número del documento de identificación del usuario</w:t>
      </w:r>
      <w:r w:rsidR="007747C0" w:rsidRPr="000A2936">
        <w:rPr>
          <w:rFonts w:ascii="Arial Narrow" w:hAnsi="Arial Narrow"/>
          <w:color w:val="auto"/>
          <w:sz w:val="22"/>
          <w:szCs w:val="22"/>
        </w:rPr>
        <w:t>.</w:t>
      </w:r>
    </w:p>
    <w:p w14:paraId="3AE73414"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 xml:space="preserve">Nombre, número y fecha de expedición del documento de identificación del usuario. </w:t>
      </w:r>
    </w:p>
    <w:p w14:paraId="283124A2"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Dirección</w:t>
      </w:r>
      <w:r w:rsidR="00AE021E" w:rsidRPr="00F00A55">
        <w:rPr>
          <w:rFonts w:ascii="Arial Narrow" w:hAnsi="Arial Narrow"/>
          <w:color w:val="auto"/>
          <w:sz w:val="22"/>
          <w:szCs w:val="22"/>
        </w:rPr>
        <w:t xml:space="preserve"> y Código Postal</w:t>
      </w:r>
      <w:r w:rsidRPr="00F00A55">
        <w:rPr>
          <w:rFonts w:ascii="Arial Narrow" w:hAnsi="Arial Narrow"/>
          <w:color w:val="auto"/>
          <w:sz w:val="22"/>
          <w:szCs w:val="22"/>
        </w:rPr>
        <w:t>.</w:t>
      </w:r>
    </w:p>
    <w:p w14:paraId="19D39EFF"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sz w:val="22"/>
          <w:szCs w:val="22"/>
        </w:rPr>
        <w:t xml:space="preserve">Monto del giro postal. </w:t>
      </w:r>
      <w:r w:rsidRPr="00F00A55">
        <w:rPr>
          <w:rFonts w:ascii="Arial Narrow" w:hAnsi="Arial Narrow"/>
          <w:sz w:val="22"/>
          <w:szCs w:val="22"/>
          <w:lang w:eastAsia="es-CO"/>
        </w:rPr>
        <w:t xml:space="preserve"> </w:t>
      </w:r>
    </w:p>
    <w:p w14:paraId="2DF71B4D"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Ciudad de origen y ciudad de destino.</w:t>
      </w:r>
    </w:p>
    <w:p w14:paraId="2A5105E2"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 xml:space="preserve">Teléfono fijo y/o Móvil. </w:t>
      </w:r>
    </w:p>
    <w:p w14:paraId="4FFF6D35"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Actividad económica del usuario</w:t>
      </w:r>
    </w:p>
    <w:p w14:paraId="78017710" w14:textId="77777777" w:rsid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Mecanismo físico o digital de verificación de identidad (firma, huella, autenticación digital, biometría del usuario, entre otros)</w:t>
      </w:r>
    </w:p>
    <w:p w14:paraId="0BF81A19" w14:textId="67C47D22" w:rsidR="00395365" w:rsidRPr="00F00A55" w:rsidRDefault="00395365" w:rsidP="00F00A55">
      <w:pPr>
        <w:pStyle w:val="Default"/>
        <w:numPr>
          <w:ilvl w:val="0"/>
          <w:numId w:val="21"/>
        </w:numPr>
        <w:spacing w:line="276" w:lineRule="auto"/>
        <w:ind w:left="993" w:right="618" w:hanging="426"/>
        <w:jc w:val="both"/>
        <w:rPr>
          <w:rFonts w:ascii="Arial Narrow" w:hAnsi="Arial Narrow"/>
          <w:color w:val="auto"/>
          <w:sz w:val="22"/>
          <w:szCs w:val="22"/>
        </w:rPr>
      </w:pPr>
      <w:r w:rsidRPr="00F00A55">
        <w:rPr>
          <w:rFonts w:ascii="Arial Narrow" w:hAnsi="Arial Narrow"/>
          <w:color w:val="auto"/>
          <w:sz w:val="22"/>
          <w:szCs w:val="22"/>
        </w:rPr>
        <w:t xml:space="preserve">Fecha de la operación. </w:t>
      </w:r>
    </w:p>
    <w:p w14:paraId="480DDAF7" w14:textId="77777777" w:rsidR="00395365" w:rsidRPr="000A2936" w:rsidRDefault="00395365" w:rsidP="000A2936">
      <w:pPr>
        <w:pStyle w:val="Default"/>
        <w:spacing w:line="276" w:lineRule="auto"/>
        <w:ind w:left="567" w:right="618"/>
        <w:jc w:val="both"/>
        <w:rPr>
          <w:rFonts w:ascii="Arial Narrow" w:hAnsi="Arial Narrow"/>
          <w:strike/>
          <w:color w:val="auto"/>
          <w:sz w:val="22"/>
          <w:szCs w:val="22"/>
        </w:rPr>
      </w:pPr>
    </w:p>
    <w:p w14:paraId="5424825B" w14:textId="77777777" w:rsidR="0024539F"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bCs/>
          <w:color w:val="auto"/>
          <w:sz w:val="22"/>
          <w:szCs w:val="22"/>
        </w:rPr>
        <w:t xml:space="preserve">Verificación. </w:t>
      </w:r>
      <w:r w:rsidRPr="000A2936">
        <w:rPr>
          <w:rFonts w:ascii="Arial Narrow" w:hAnsi="Arial Narrow"/>
          <w:color w:val="auto"/>
          <w:sz w:val="22"/>
          <w:szCs w:val="22"/>
        </w:rPr>
        <w:t xml:space="preserve">En el desarrollo de los procedimientos de conocimiento del usuario, el Operador de Servicios Postales de Pago debe contemplar la verificación efectiva de la identidad del usuario al momento de su vinculación y la prestación del servicio, utilizando datos e información de fuentes confiables e independientes. </w:t>
      </w:r>
    </w:p>
    <w:p w14:paraId="680502C1" w14:textId="77777777" w:rsidR="0024539F" w:rsidRDefault="0024539F" w:rsidP="000A2936">
      <w:pPr>
        <w:pStyle w:val="Default"/>
        <w:spacing w:line="276" w:lineRule="auto"/>
        <w:ind w:left="567" w:right="618"/>
        <w:jc w:val="both"/>
        <w:rPr>
          <w:rFonts w:ascii="Arial Narrow" w:hAnsi="Arial Narrow"/>
          <w:color w:val="auto"/>
          <w:sz w:val="22"/>
          <w:szCs w:val="22"/>
        </w:rPr>
      </w:pPr>
    </w:p>
    <w:p w14:paraId="5696242C" w14:textId="125886F2" w:rsidR="00395365" w:rsidRPr="000A2936" w:rsidRDefault="00395365" w:rsidP="000A2936">
      <w:pPr>
        <w:pStyle w:val="Default"/>
        <w:spacing w:line="276" w:lineRule="auto"/>
        <w:ind w:left="567" w:right="618"/>
        <w:jc w:val="both"/>
        <w:rPr>
          <w:rFonts w:ascii="Arial Narrow" w:hAnsi="Arial Narrow" w:cs="Calibri"/>
          <w:bCs/>
          <w:color w:val="auto"/>
          <w:sz w:val="22"/>
          <w:szCs w:val="22"/>
        </w:rPr>
      </w:pPr>
      <w:r w:rsidRPr="000A2936">
        <w:rPr>
          <w:rFonts w:ascii="Arial Narrow" w:hAnsi="Arial Narrow"/>
          <w:color w:val="auto"/>
          <w:sz w:val="22"/>
          <w:szCs w:val="22"/>
        </w:rPr>
        <w:t xml:space="preserve">Cuando se realice operaciones de giro a través de canales físicos o electrónicos, se debe verificar como mínimo: el tipo de documento de identificación, el nombre, el número y la fecha de expedición del documento de identificación. El Operador de Servicios Postales de Pago deberá adoptar mecanismos efectivos de verificación de la identidad del usuario, para lo cual podrán utilizar: (i) certificados de firma digital, de acuerdo con lo establecido en la Ley 527 de 1999 y sus decretos reglamentarios, o </w:t>
      </w:r>
      <w:r w:rsidR="003D00CB">
        <w:rPr>
          <w:rFonts w:ascii="Arial Narrow" w:hAnsi="Arial Narrow"/>
          <w:color w:val="auto"/>
          <w:sz w:val="22"/>
          <w:szCs w:val="22"/>
        </w:rPr>
        <w:t xml:space="preserve">en </w:t>
      </w:r>
      <w:r w:rsidRPr="000A2936">
        <w:rPr>
          <w:rFonts w:ascii="Arial Narrow" w:hAnsi="Arial Narrow"/>
          <w:color w:val="auto"/>
          <w:sz w:val="22"/>
          <w:szCs w:val="22"/>
        </w:rPr>
        <w:t>las normas que la modifiquen, deroguen o subroguen; (</w:t>
      </w:r>
      <w:proofErr w:type="spellStart"/>
      <w:r w:rsidRPr="000A2936">
        <w:rPr>
          <w:rFonts w:ascii="Arial Narrow" w:hAnsi="Arial Narrow"/>
          <w:color w:val="auto"/>
          <w:sz w:val="22"/>
          <w:szCs w:val="22"/>
        </w:rPr>
        <w:t>ii</w:t>
      </w:r>
      <w:proofErr w:type="spellEnd"/>
      <w:r w:rsidRPr="000A2936">
        <w:rPr>
          <w:rFonts w:ascii="Arial Narrow" w:hAnsi="Arial Narrow"/>
          <w:color w:val="auto"/>
          <w:sz w:val="22"/>
          <w:szCs w:val="22"/>
        </w:rPr>
        <w:t>) biometría, (</w:t>
      </w:r>
      <w:proofErr w:type="spellStart"/>
      <w:r w:rsidRPr="000A2936">
        <w:rPr>
          <w:rFonts w:ascii="Arial Narrow" w:hAnsi="Arial Narrow"/>
          <w:color w:val="auto"/>
          <w:sz w:val="22"/>
          <w:szCs w:val="22"/>
        </w:rPr>
        <w:t>iii</w:t>
      </w:r>
      <w:proofErr w:type="spellEnd"/>
      <w:r w:rsidRPr="000A2936">
        <w:rPr>
          <w:rFonts w:ascii="Arial Narrow" w:hAnsi="Arial Narrow"/>
          <w:color w:val="auto"/>
          <w:sz w:val="22"/>
          <w:szCs w:val="22"/>
        </w:rPr>
        <w:t>) cruce de información con la Registraduría Nacional del Estado Civil</w:t>
      </w:r>
      <w:r w:rsidRPr="000A2936">
        <w:rPr>
          <w:rFonts w:ascii="Arial Narrow" w:hAnsi="Arial Narrow" w:cs="Calibri"/>
          <w:bCs/>
          <w:color w:val="auto"/>
          <w:sz w:val="22"/>
          <w:szCs w:val="22"/>
        </w:rPr>
        <w:t>, u otro mecanismo que consideren idóneo para asegurar la adecuada verificación de la identidad del usuario.</w:t>
      </w:r>
    </w:p>
    <w:p w14:paraId="58F6A225" w14:textId="77777777" w:rsidR="00395365" w:rsidRPr="000A2936" w:rsidRDefault="00395365" w:rsidP="000A2936">
      <w:pPr>
        <w:pStyle w:val="Default"/>
        <w:spacing w:line="276" w:lineRule="auto"/>
        <w:ind w:right="618"/>
        <w:jc w:val="both"/>
        <w:rPr>
          <w:rFonts w:ascii="Arial Narrow" w:hAnsi="Arial Narrow"/>
          <w:color w:val="auto"/>
          <w:sz w:val="22"/>
          <w:szCs w:val="22"/>
        </w:rPr>
      </w:pPr>
    </w:p>
    <w:p w14:paraId="08B75071" w14:textId="3380E92C"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Los formularios de entrega de giros postales podrán ser capturados y diligenciados de forma física y/o electrónica, siempre y cuando se garantice como mínimo la custodia y disponibilidad de estos, ante la solicitud de una autoridad competente, por un término mínimo de </w:t>
      </w:r>
      <w:r w:rsidR="003D00CB">
        <w:rPr>
          <w:rFonts w:ascii="Arial Narrow" w:hAnsi="Arial Narrow"/>
          <w:color w:val="auto"/>
          <w:sz w:val="22"/>
          <w:szCs w:val="22"/>
        </w:rPr>
        <w:t>tres (</w:t>
      </w:r>
      <w:r w:rsidRPr="000A2936">
        <w:rPr>
          <w:rFonts w:ascii="Arial Narrow" w:hAnsi="Arial Narrow"/>
          <w:color w:val="auto"/>
          <w:sz w:val="22"/>
          <w:szCs w:val="22"/>
        </w:rPr>
        <w:t>3</w:t>
      </w:r>
      <w:r w:rsidR="003D00CB">
        <w:rPr>
          <w:rFonts w:ascii="Arial Narrow" w:hAnsi="Arial Narrow"/>
          <w:color w:val="auto"/>
          <w:sz w:val="22"/>
          <w:szCs w:val="22"/>
        </w:rPr>
        <w:t>)</w:t>
      </w:r>
      <w:r w:rsidRPr="000A2936">
        <w:rPr>
          <w:rFonts w:ascii="Arial Narrow" w:hAnsi="Arial Narrow"/>
          <w:color w:val="auto"/>
          <w:sz w:val="22"/>
          <w:szCs w:val="22"/>
        </w:rPr>
        <w:t xml:space="preserve"> años. Vencido el plazo anterior</w:t>
      </w:r>
      <w:r w:rsidR="008C11BD">
        <w:rPr>
          <w:rFonts w:ascii="Arial Narrow" w:hAnsi="Arial Narrow"/>
          <w:color w:val="auto"/>
          <w:sz w:val="22"/>
          <w:szCs w:val="22"/>
        </w:rPr>
        <w:t>,</w:t>
      </w:r>
      <w:r w:rsidRPr="000A2936">
        <w:rPr>
          <w:rFonts w:ascii="Arial Narrow" w:hAnsi="Arial Narrow"/>
          <w:color w:val="auto"/>
          <w:sz w:val="22"/>
          <w:szCs w:val="22"/>
        </w:rPr>
        <w:t xml:space="preserve"> estos documentos podrán ser destruidos, siempre que por cualquier medio digital adecuado se garantice su reproducción exacta. </w:t>
      </w:r>
    </w:p>
    <w:p w14:paraId="7B95C136"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3B221D5E" w14:textId="4C1932D3"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Si producto del monitoreo de operaciones de los usuarios, e</w:t>
      </w:r>
      <w:r w:rsidRPr="000A2936">
        <w:rPr>
          <w:rFonts w:ascii="Arial Narrow" w:hAnsi="Arial Narrow"/>
          <w:bCs/>
          <w:color w:val="auto"/>
          <w:sz w:val="22"/>
          <w:szCs w:val="22"/>
        </w:rPr>
        <w:t>l Operador de Servicios Postales de Pago</w:t>
      </w:r>
      <w:r w:rsidRPr="000A2936">
        <w:rPr>
          <w:rFonts w:ascii="Arial Narrow" w:hAnsi="Arial Narrow"/>
          <w:b/>
          <w:color w:val="auto"/>
          <w:sz w:val="22"/>
          <w:szCs w:val="22"/>
        </w:rPr>
        <w:t xml:space="preserve"> </w:t>
      </w:r>
      <w:r w:rsidRPr="000A2936">
        <w:rPr>
          <w:rFonts w:ascii="Arial Narrow" w:hAnsi="Arial Narrow"/>
          <w:color w:val="auto"/>
          <w:sz w:val="22"/>
          <w:szCs w:val="22"/>
        </w:rPr>
        <w:t xml:space="preserve">identifica un patrón de inhabitualidad en alguno de ellos, estará en la facultad de solicitar la información adicional que estime pertinente, para el análisis de vulnerabilidad frente al riesgo de </w:t>
      </w:r>
      <w:r w:rsidR="008C11BD" w:rsidRPr="000A2936">
        <w:rPr>
          <w:rFonts w:ascii="Arial Narrow" w:hAnsi="Arial Narrow"/>
          <w:bCs/>
          <w:color w:val="auto"/>
          <w:sz w:val="22"/>
          <w:szCs w:val="22"/>
        </w:rPr>
        <w:t>LA/FT</w:t>
      </w:r>
      <w:r w:rsidRPr="000A2936">
        <w:rPr>
          <w:rFonts w:ascii="Arial Narrow" w:hAnsi="Arial Narrow"/>
          <w:color w:val="auto"/>
          <w:sz w:val="22"/>
          <w:szCs w:val="22"/>
        </w:rPr>
        <w:t xml:space="preserve">. </w:t>
      </w:r>
    </w:p>
    <w:p w14:paraId="26CD7697"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334B57B9" w14:textId="17278D6D"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526B93">
        <w:rPr>
          <w:rFonts w:ascii="Arial Narrow" w:hAnsi="Arial Narrow"/>
          <w:b/>
          <w:color w:val="auto"/>
          <w:sz w:val="22"/>
          <w:szCs w:val="22"/>
        </w:rPr>
        <w:t>5</w:t>
      </w:r>
      <w:r w:rsidRPr="000A2936">
        <w:rPr>
          <w:rFonts w:ascii="Arial Narrow" w:hAnsi="Arial Narrow"/>
          <w:b/>
          <w:color w:val="auto"/>
          <w:sz w:val="22"/>
          <w:szCs w:val="22"/>
        </w:rPr>
        <w:t xml:space="preserve"> Conocimiento del Colaborador Empresarial.</w:t>
      </w:r>
      <w:r w:rsidRPr="000A2936">
        <w:rPr>
          <w:rFonts w:ascii="Arial Narrow" w:hAnsi="Arial Narrow"/>
          <w:color w:val="auto"/>
          <w:sz w:val="22"/>
          <w:szCs w:val="22"/>
        </w:rPr>
        <w:t xml:space="preserve"> El conocimiento del Colaborador Empresarial constituye una herramienta importante y efectiva para que el Operador de Servicios Postales de Pago no sea utilizado para el lavado de activos y la financiación del terrorismo. Es por esto que dicho mecanismo debe permitir:</w:t>
      </w:r>
    </w:p>
    <w:p w14:paraId="6C711804"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49B33A0E" w14:textId="6C20C85A" w:rsidR="00395365" w:rsidRPr="00066B16" w:rsidRDefault="00395365" w:rsidP="00066B16">
      <w:pPr>
        <w:pStyle w:val="Prrafodelista"/>
        <w:numPr>
          <w:ilvl w:val="0"/>
          <w:numId w:val="22"/>
        </w:numPr>
        <w:spacing w:line="276" w:lineRule="auto"/>
        <w:ind w:left="993" w:right="618" w:hanging="426"/>
        <w:jc w:val="both"/>
        <w:rPr>
          <w:rFonts w:ascii="Arial Narrow" w:eastAsia="Calibri" w:hAnsi="Arial Narrow" w:cs="Arial"/>
          <w:sz w:val="22"/>
          <w:szCs w:val="22"/>
          <w:lang w:val="es-CO" w:eastAsia="en-US"/>
        </w:rPr>
      </w:pPr>
      <w:r w:rsidRPr="00066B16">
        <w:rPr>
          <w:rFonts w:ascii="Arial Narrow" w:eastAsia="Calibri" w:hAnsi="Arial Narrow" w:cs="Arial"/>
          <w:sz w:val="22"/>
          <w:szCs w:val="22"/>
          <w:lang w:val="es-CO" w:eastAsia="en-US"/>
        </w:rPr>
        <w:t xml:space="preserve">Conocer al Colaborador Empresarial en el que se apoye el Operador de Servicios Postales de Pago, para llevar a cabo la operación de giros postales.  </w:t>
      </w:r>
    </w:p>
    <w:p w14:paraId="7BC6F470" w14:textId="40B308BA" w:rsidR="00395365" w:rsidRPr="00066B16" w:rsidRDefault="00395365" w:rsidP="00066B16">
      <w:pPr>
        <w:pStyle w:val="Prrafodelista"/>
        <w:numPr>
          <w:ilvl w:val="0"/>
          <w:numId w:val="22"/>
        </w:numPr>
        <w:spacing w:line="276" w:lineRule="auto"/>
        <w:ind w:left="993" w:right="618" w:hanging="426"/>
        <w:jc w:val="both"/>
        <w:rPr>
          <w:rFonts w:ascii="Arial Narrow" w:eastAsia="Calibri" w:hAnsi="Arial Narrow" w:cs="Arial"/>
          <w:sz w:val="22"/>
          <w:szCs w:val="22"/>
          <w:lang w:val="es-CO" w:eastAsia="en-US"/>
        </w:rPr>
      </w:pPr>
      <w:r w:rsidRPr="00066B16">
        <w:rPr>
          <w:rFonts w:ascii="Arial Narrow" w:eastAsia="Calibri" w:hAnsi="Arial Narrow" w:cs="Arial"/>
          <w:sz w:val="22"/>
          <w:szCs w:val="22"/>
          <w:lang w:val="es-CO" w:eastAsia="en-US"/>
        </w:rPr>
        <w:lastRenderedPageBreak/>
        <w:t xml:space="preserve">Garantizar el cumplimiento de las responsabilidades asignadas por el Operador de Servicios Postales de Pago en materia de SARLAFT.  </w:t>
      </w:r>
    </w:p>
    <w:p w14:paraId="1A9C6639" w14:textId="2F628DEE" w:rsidR="00395365" w:rsidRPr="00066B16" w:rsidRDefault="00395365" w:rsidP="00066B16">
      <w:pPr>
        <w:pStyle w:val="Prrafodelista"/>
        <w:numPr>
          <w:ilvl w:val="0"/>
          <w:numId w:val="22"/>
        </w:numPr>
        <w:spacing w:line="276" w:lineRule="auto"/>
        <w:ind w:left="993" w:right="618" w:hanging="426"/>
        <w:jc w:val="both"/>
        <w:rPr>
          <w:rFonts w:ascii="Arial Narrow" w:eastAsia="Calibri" w:hAnsi="Arial Narrow" w:cs="Arial"/>
          <w:sz w:val="22"/>
          <w:szCs w:val="22"/>
          <w:lang w:val="es-CO" w:eastAsia="en-US"/>
        </w:rPr>
      </w:pPr>
      <w:r w:rsidRPr="00066B16">
        <w:rPr>
          <w:rFonts w:ascii="Arial Narrow" w:eastAsia="Calibri" w:hAnsi="Arial Narrow" w:cs="Arial"/>
          <w:sz w:val="22"/>
          <w:szCs w:val="22"/>
          <w:lang w:val="es-CO" w:eastAsia="en-US"/>
        </w:rPr>
        <w:t xml:space="preserve">Se deberán aplicar los mismos mecanismos de conocimiento de clientes.  </w:t>
      </w:r>
    </w:p>
    <w:p w14:paraId="7D0A6428"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12B14F5D" w14:textId="564341BE"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385069">
        <w:rPr>
          <w:rFonts w:ascii="Arial Narrow" w:hAnsi="Arial Narrow"/>
          <w:b/>
          <w:color w:val="auto"/>
          <w:sz w:val="22"/>
          <w:szCs w:val="22"/>
        </w:rPr>
        <w:t>5</w:t>
      </w:r>
      <w:r w:rsidRPr="000A2936">
        <w:rPr>
          <w:rFonts w:ascii="Arial Narrow" w:hAnsi="Arial Narrow"/>
          <w:b/>
          <w:color w:val="auto"/>
          <w:sz w:val="22"/>
          <w:szCs w:val="22"/>
        </w:rPr>
        <w:t>.1 Metodologías para el conocimiento de los colaboradores empresariales.</w:t>
      </w:r>
      <w:r w:rsidRPr="000A2936">
        <w:rPr>
          <w:rFonts w:ascii="Arial Narrow" w:hAnsi="Arial Narrow"/>
          <w:color w:val="auto"/>
          <w:sz w:val="22"/>
          <w:szCs w:val="22"/>
        </w:rPr>
        <w:t xml:space="preserve"> Las metodologías para conocer a los colaboradores empresariales deben permitir al Operador de Servicios Postales de Pago </w:t>
      </w:r>
      <w:r w:rsidR="00385069">
        <w:rPr>
          <w:rFonts w:ascii="Arial Narrow" w:hAnsi="Arial Narrow"/>
          <w:color w:val="auto"/>
          <w:sz w:val="22"/>
          <w:szCs w:val="22"/>
        </w:rPr>
        <w:t>como mínimo</w:t>
      </w:r>
      <w:r w:rsidRPr="000A2936">
        <w:rPr>
          <w:rFonts w:ascii="Arial Narrow" w:hAnsi="Arial Narrow"/>
          <w:color w:val="auto"/>
          <w:sz w:val="22"/>
          <w:szCs w:val="22"/>
        </w:rPr>
        <w:t xml:space="preserve">: </w:t>
      </w:r>
    </w:p>
    <w:p w14:paraId="373E6DF0"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055D73EF" w14:textId="63695B79" w:rsidR="00395365" w:rsidRPr="00313882" w:rsidRDefault="00395365" w:rsidP="00066B16">
      <w:pPr>
        <w:pStyle w:val="Default"/>
        <w:numPr>
          <w:ilvl w:val="0"/>
          <w:numId w:val="24"/>
        </w:numPr>
        <w:spacing w:line="276" w:lineRule="auto"/>
        <w:ind w:left="993" w:right="618" w:hanging="426"/>
        <w:jc w:val="both"/>
        <w:rPr>
          <w:rFonts w:ascii="Arial Narrow" w:hAnsi="Arial Narrow"/>
          <w:color w:val="auto"/>
          <w:sz w:val="22"/>
          <w:szCs w:val="22"/>
        </w:rPr>
      </w:pPr>
      <w:r w:rsidRPr="00313882">
        <w:rPr>
          <w:rFonts w:ascii="Arial Narrow" w:hAnsi="Arial Narrow"/>
          <w:sz w:val="22"/>
          <w:szCs w:val="22"/>
        </w:rPr>
        <w:t xml:space="preserve">Monitorear continuamente el cumplimiento de las obligaciones de los colaboradores empresariales, como responsabilidad propia del Operador de Servicios Postales de Pago.  </w:t>
      </w:r>
    </w:p>
    <w:p w14:paraId="2F5A68DF" w14:textId="5BE7243C" w:rsidR="00395365" w:rsidRPr="00313882" w:rsidRDefault="00395365" w:rsidP="00066B16">
      <w:pPr>
        <w:pStyle w:val="Default"/>
        <w:numPr>
          <w:ilvl w:val="0"/>
          <w:numId w:val="24"/>
        </w:numPr>
        <w:spacing w:line="276" w:lineRule="auto"/>
        <w:ind w:left="993" w:right="618" w:hanging="426"/>
        <w:jc w:val="both"/>
        <w:rPr>
          <w:rFonts w:ascii="Arial Narrow" w:hAnsi="Arial Narrow"/>
          <w:color w:val="auto"/>
          <w:sz w:val="22"/>
          <w:szCs w:val="22"/>
        </w:rPr>
      </w:pPr>
      <w:r w:rsidRPr="00313882">
        <w:rPr>
          <w:rFonts w:ascii="Arial Narrow" w:hAnsi="Arial Narrow"/>
          <w:sz w:val="22"/>
          <w:szCs w:val="22"/>
        </w:rPr>
        <w:t xml:space="preserve">Para estos efectos, el Operador de Servicios Postales de Pago debe diseñar y adoptar formularios de vinculación de Colaboradores Empresariales, con al menos la información que más adelante se indica. La firma y la huella dactilar del representante del Colaborador Empresarial deben quedar plasmadas en el formulario.  </w:t>
      </w:r>
    </w:p>
    <w:p w14:paraId="3A76055C" w14:textId="7D137859" w:rsidR="00395365" w:rsidRPr="000A2936" w:rsidRDefault="00395365" w:rsidP="00066B16">
      <w:pPr>
        <w:pStyle w:val="Default"/>
        <w:numPr>
          <w:ilvl w:val="0"/>
          <w:numId w:val="24"/>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Para la vinculación de los colaboradores empresariales</w:t>
      </w:r>
      <w:r w:rsidR="007A30F7">
        <w:rPr>
          <w:rFonts w:ascii="Arial Narrow" w:hAnsi="Arial Narrow"/>
          <w:color w:val="auto"/>
          <w:sz w:val="22"/>
          <w:szCs w:val="22"/>
        </w:rPr>
        <w:t>,</w:t>
      </w:r>
      <w:r w:rsidRPr="000A2936">
        <w:rPr>
          <w:rFonts w:ascii="Arial Narrow" w:hAnsi="Arial Narrow"/>
          <w:color w:val="auto"/>
          <w:sz w:val="22"/>
          <w:szCs w:val="22"/>
        </w:rPr>
        <w:t xml:space="preserve"> según la naturaleza de la operación, el Operador de Servicios Postales de Pago exigirá los requisitos para su identificación, los cuales deben ser cuando menos los siguientes:  </w:t>
      </w:r>
    </w:p>
    <w:p w14:paraId="5CB865C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 </w:t>
      </w:r>
    </w:p>
    <w:p w14:paraId="292638F9" w14:textId="77777777" w:rsidR="00395365" w:rsidRPr="000A2936" w:rsidRDefault="00395365" w:rsidP="00066B16">
      <w:pPr>
        <w:pStyle w:val="Default"/>
        <w:spacing w:line="276" w:lineRule="auto"/>
        <w:ind w:left="993"/>
        <w:jc w:val="both"/>
        <w:rPr>
          <w:rFonts w:ascii="Arial Narrow" w:hAnsi="Arial Narrow"/>
          <w:color w:val="auto"/>
          <w:sz w:val="22"/>
          <w:szCs w:val="22"/>
        </w:rPr>
      </w:pPr>
      <w:r w:rsidRPr="000A2936">
        <w:rPr>
          <w:rFonts w:ascii="Arial Narrow" w:hAnsi="Arial Narrow"/>
          <w:color w:val="auto"/>
          <w:sz w:val="22"/>
          <w:szCs w:val="22"/>
        </w:rPr>
        <w:t>PN: Vinculación de persona natural            PJ: Vinculación de persona jurídica</w:t>
      </w:r>
    </w:p>
    <w:p w14:paraId="3A647795" w14:textId="77777777" w:rsidR="00395365" w:rsidRPr="000A2936" w:rsidRDefault="00395365" w:rsidP="000A2936">
      <w:pPr>
        <w:pStyle w:val="Default"/>
        <w:spacing w:line="276" w:lineRule="auto"/>
        <w:jc w:val="both"/>
        <w:rPr>
          <w:rFonts w:ascii="Arial Narrow" w:hAnsi="Arial Narrow"/>
          <w:color w:val="auto"/>
          <w:sz w:val="22"/>
          <w:szCs w:val="22"/>
        </w:rPr>
      </w:pPr>
    </w:p>
    <w:tbl>
      <w:tblPr>
        <w:tblW w:w="8080"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946"/>
        <w:gridCol w:w="567"/>
        <w:gridCol w:w="567"/>
      </w:tblGrid>
      <w:tr w:rsidR="00395365" w:rsidRPr="000A2936" w14:paraId="1876F50E" w14:textId="77777777" w:rsidTr="00066B16">
        <w:trPr>
          <w:trHeight w:val="89"/>
        </w:trPr>
        <w:tc>
          <w:tcPr>
            <w:tcW w:w="6946" w:type="dxa"/>
          </w:tcPr>
          <w:p w14:paraId="3B4C61C7" w14:textId="19918635"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
                <w:bCs/>
                <w:color w:val="auto"/>
                <w:sz w:val="22"/>
                <w:szCs w:val="22"/>
              </w:rPr>
              <w:t>DESCRIPCI</w:t>
            </w:r>
            <w:r w:rsidR="007A30F7">
              <w:rPr>
                <w:rFonts w:ascii="Arial Narrow" w:hAnsi="Arial Narrow"/>
                <w:b/>
                <w:bCs/>
                <w:color w:val="auto"/>
                <w:sz w:val="22"/>
                <w:szCs w:val="22"/>
              </w:rPr>
              <w:t>Ó</w:t>
            </w:r>
            <w:r w:rsidRPr="000A2936">
              <w:rPr>
                <w:rFonts w:ascii="Arial Narrow" w:hAnsi="Arial Narrow"/>
                <w:b/>
                <w:bCs/>
                <w:color w:val="auto"/>
                <w:sz w:val="22"/>
                <w:szCs w:val="22"/>
              </w:rPr>
              <w:t xml:space="preserve">N </w:t>
            </w:r>
          </w:p>
        </w:tc>
        <w:tc>
          <w:tcPr>
            <w:tcW w:w="567" w:type="dxa"/>
          </w:tcPr>
          <w:p w14:paraId="7C4FD02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
                <w:bCs/>
                <w:color w:val="auto"/>
                <w:sz w:val="22"/>
                <w:szCs w:val="22"/>
              </w:rPr>
              <w:t xml:space="preserve">PN </w:t>
            </w:r>
          </w:p>
        </w:tc>
        <w:tc>
          <w:tcPr>
            <w:tcW w:w="567" w:type="dxa"/>
          </w:tcPr>
          <w:p w14:paraId="1CF25A17"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
                <w:bCs/>
                <w:color w:val="auto"/>
                <w:sz w:val="22"/>
                <w:szCs w:val="22"/>
              </w:rPr>
              <w:t xml:space="preserve">PJ </w:t>
            </w:r>
          </w:p>
        </w:tc>
      </w:tr>
      <w:tr w:rsidR="00395365" w:rsidRPr="000A2936" w14:paraId="605950A6" w14:textId="77777777" w:rsidTr="00066B16">
        <w:trPr>
          <w:trHeight w:val="89"/>
        </w:trPr>
        <w:tc>
          <w:tcPr>
            <w:tcW w:w="6946" w:type="dxa"/>
          </w:tcPr>
          <w:p w14:paraId="26A3E59E"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Nombre y apellidos completos o Razón Social. </w:t>
            </w:r>
          </w:p>
        </w:tc>
        <w:tc>
          <w:tcPr>
            <w:tcW w:w="567" w:type="dxa"/>
          </w:tcPr>
          <w:p w14:paraId="78AC957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0FEF09D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15B8FD47" w14:textId="77777777" w:rsidTr="00066B16">
        <w:trPr>
          <w:trHeight w:val="198"/>
        </w:trPr>
        <w:tc>
          <w:tcPr>
            <w:tcW w:w="6946" w:type="dxa"/>
          </w:tcPr>
          <w:p w14:paraId="5D77DE73"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Número de identificación: NIT, cédula de ciudadanía o cédula de extranjería. </w:t>
            </w:r>
          </w:p>
        </w:tc>
        <w:tc>
          <w:tcPr>
            <w:tcW w:w="567" w:type="dxa"/>
          </w:tcPr>
          <w:p w14:paraId="5A9DBC11"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7044AD4B"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748F4B8B" w14:textId="77777777" w:rsidTr="00066B16">
        <w:trPr>
          <w:trHeight w:val="199"/>
        </w:trPr>
        <w:tc>
          <w:tcPr>
            <w:tcW w:w="6946" w:type="dxa"/>
          </w:tcPr>
          <w:p w14:paraId="74D936FA"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Nombre y apellidos completos del representante legal, apoderado y número de identificación. </w:t>
            </w:r>
          </w:p>
        </w:tc>
        <w:tc>
          <w:tcPr>
            <w:tcW w:w="567" w:type="dxa"/>
          </w:tcPr>
          <w:p w14:paraId="4C1EF8C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5B3AA9C2"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4D92EB4E" w14:textId="77777777" w:rsidTr="00066B16">
        <w:trPr>
          <w:trHeight w:val="89"/>
        </w:trPr>
        <w:tc>
          <w:tcPr>
            <w:tcW w:w="6946" w:type="dxa"/>
          </w:tcPr>
          <w:p w14:paraId="38520C0E" w14:textId="5AC8A1EF"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Tipo y número de identificación del Represent</w:t>
            </w:r>
            <w:r w:rsidR="003B45E4">
              <w:rPr>
                <w:rFonts w:ascii="Arial Narrow" w:hAnsi="Arial Narrow"/>
                <w:color w:val="auto"/>
                <w:sz w:val="22"/>
                <w:szCs w:val="22"/>
              </w:rPr>
              <w:t>ant</w:t>
            </w:r>
            <w:r w:rsidRPr="000A2936">
              <w:rPr>
                <w:rFonts w:ascii="Arial Narrow" w:hAnsi="Arial Narrow"/>
                <w:color w:val="auto"/>
                <w:sz w:val="22"/>
                <w:szCs w:val="22"/>
              </w:rPr>
              <w:t xml:space="preserve">e Legal. </w:t>
            </w:r>
          </w:p>
        </w:tc>
        <w:tc>
          <w:tcPr>
            <w:tcW w:w="567" w:type="dxa"/>
          </w:tcPr>
          <w:p w14:paraId="3EA558F7"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6852DA70"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6415E216" w14:textId="77777777" w:rsidTr="00066B16">
        <w:trPr>
          <w:trHeight w:val="89"/>
        </w:trPr>
        <w:tc>
          <w:tcPr>
            <w:tcW w:w="6946" w:type="dxa"/>
          </w:tcPr>
          <w:p w14:paraId="1859E967" w14:textId="43C5E290"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Dirección, teléfono y </w:t>
            </w:r>
            <w:r w:rsidR="001D2D67">
              <w:rPr>
                <w:rFonts w:ascii="Arial Narrow" w:hAnsi="Arial Narrow"/>
                <w:color w:val="auto"/>
                <w:sz w:val="22"/>
                <w:szCs w:val="22"/>
              </w:rPr>
              <w:t>m</w:t>
            </w:r>
            <w:r w:rsidRPr="000A2936">
              <w:rPr>
                <w:rFonts w:ascii="Arial Narrow" w:hAnsi="Arial Narrow"/>
                <w:color w:val="auto"/>
                <w:sz w:val="22"/>
                <w:szCs w:val="22"/>
              </w:rPr>
              <w:t>óvil del representante</w:t>
            </w:r>
          </w:p>
        </w:tc>
        <w:tc>
          <w:tcPr>
            <w:tcW w:w="567" w:type="dxa"/>
          </w:tcPr>
          <w:p w14:paraId="4C5BD4A2"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79F917E0"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48408812" w14:textId="77777777" w:rsidTr="00066B16">
        <w:trPr>
          <w:trHeight w:val="89"/>
        </w:trPr>
        <w:tc>
          <w:tcPr>
            <w:tcW w:w="6946" w:type="dxa"/>
          </w:tcPr>
          <w:p w14:paraId="368F4D9E"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Dirección y teléfono residencia.</w:t>
            </w:r>
          </w:p>
        </w:tc>
        <w:tc>
          <w:tcPr>
            <w:tcW w:w="567" w:type="dxa"/>
          </w:tcPr>
          <w:p w14:paraId="32A18842"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X</w:t>
            </w:r>
          </w:p>
        </w:tc>
        <w:tc>
          <w:tcPr>
            <w:tcW w:w="567" w:type="dxa"/>
          </w:tcPr>
          <w:p w14:paraId="79F507FE" w14:textId="77777777" w:rsidR="00395365" w:rsidRPr="000A2936" w:rsidRDefault="00395365" w:rsidP="000A2936">
            <w:pPr>
              <w:pStyle w:val="Default"/>
              <w:spacing w:line="276" w:lineRule="auto"/>
              <w:jc w:val="both"/>
              <w:rPr>
                <w:rFonts w:ascii="Arial Narrow" w:hAnsi="Arial Narrow"/>
                <w:bCs/>
                <w:color w:val="auto"/>
                <w:sz w:val="22"/>
                <w:szCs w:val="22"/>
              </w:rPr>
            </w:pPr>
          </w:p>
        </w:tc>
      </w:tr>
      <w:tr w:rsidR="00395365" w:rsidRPr="000A2936" w14:paraId="032D2E7A" w14:textId="77777777" w:rsidTr="00066B16">
        <w:trPr>
          <w:trHeight w:val="89"/>
        </w:trPr>
        <w:tc>
          <w:tcPr>
            <w:tcW w:w="6946" w:type="dxa"/>
          </w:tcPr>
          <w:p w14:paraId="6EB0EA7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Ocupación, oficio o profesión. </w:t>
            </w:r>
          </w:p>
        </w:tc>
        <w:tc>
          <w:tcPr>
            <w:tcW w:w="567" w:type="dxa"/>
          </w:tcPr>
          <w:p w14:paraId="14208FFC"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4040709E"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238ADC7F" w14:textId="77777777" w:rsidTr="00066B16">
        <w:trPr>
          <w:trHeight w:val="89"/>
        </w:trPr>
        <w:tc>
          <w:tcPr>
            <w:tcW w:w="6946" w:type="dxa"/>
          </w:tcPr>
          <w:p w14:paraId="775C9FF6" w14:textId="41CF2B88"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Tipo de </w:t>
            </w:r>
            <w:r w:rsidR="000B2D1C">
              <w:rPr>
                <w:rFonts w:ascii="Arial Narrow" w:hAnsi="Arial Narrow"/>
                <w:color w:val="auto"/>
                <w:sz w:val="22"/>
                <w:szCs w:val="22"/>
              </w:rPr>
              <w:t>sociedad</w:t>
            </w:r>
            <w:r w:rsidR="000B2D1C" w:rsidRPr="000A2936">
              <w:rPr>
                <w:rFonts w:ascii="Arial Narrow" w:hAnsi="Arial Narrow"/>
                <w:color w:val="auto"/>
                <w:sz w:val="22"/>
                <w:szCs w:val="22"/>
              </w:rPr>
              <w:t xml:space="preserve"> </w:t>
            </w:r>
            <w:r w:rsidRPr="000A2936">
              <w:rPr>
                <w:rFonts w:ascii="Arial Narrow" w:hAnsi="Arial Narrow"/>
                <w:color w:val="auto"/>
                <w:sz w:val="22"/>
                <w:szCs w:val="22"/>
              </w:rPr>
              <w:t>(S.A</w:t>
            </w:r>
            <w:r w:rsidR="001D2D67">
              <w:rPr>
                <w:rFonts w:ascii="Arial Narrow" w:hAnsi="Arial Narrow"/>
                <w:color w:val="auto"/>
                <w:sz w:val="22"/>
                <w:szCs w:val="22"/>
              </w:rPr>
              <w:t>.</w:t>
            </w:r>
            <w:r w:rsidRPr="000A2936">
              <w:rPr>
                <w:rFonts w:ascii="Arial Narrow" w:hAnsi="Arial Narrow"/>
                <w:color w:val="auto"/>
                <w:sz w:val="22"/>
                <w:szCs w:val="22"/>
              </w:rPr>
              <w:t>, S</w:t>
            </w:r>
            <w:r w:rsidR="001D2D67">
              <w:rPr>
                <w:rFonts w:ascii="Arial Narrow" w:hAnsi="Arial Narrow"/>
                <w:color w:val="auto"/>
                <w:sz w:val="22"/>
                <w:szCs w:val="22"/>
              </w:rPr>
              <w:t>.</w:t>
            </w:r>
            <w:r w:rsidRPr="000A2936">
              <w:rPr>
                <w:rFonts w:ascii="Arial Narrow" w:hAnsi="Arial Narrow"/>
                <w:color w:val="auto"/>
                <w:sz w:val="22"/>
                <w:szCs w:val="22"/>
              </w:rPr>
              <w:t>A</w:t>
            </w:r>
            <w:r w:rsidR="001D2D67">
              <w:rPr>
                <w:rFonts w:ascii="Arial Narrow" w:hAnsi="Arial Narrow"/>
                <w:color w:val="auto"/>
                <w:sz w:val="22"/>
                <w:szCs w:val="22"/>
              </w:rPr>
              <w:t>.</w:t>
            </w:r>
            <w:r w:rsidRPr="000A2936">
              <w:rPr>
                <w:rFonts w:ascii="Arial Narrow" w:hAnsi="Arial Narrow"/>
                <w:color w:val="auto"/>
                <w:sz w:val="22"/>
                <w:szCs w:val="22"/>
              </w:rPr>
              <w:t>S</w:t>
            </w:r>
            <w:r w:rsidR="001D2D67">
              <w:rPr>
                <w:rFonts w:ascii="Arial Narrow" w:hAnsi="Arial Narrow"/>
                <w:color w:val="auto"/>
                <w:sz w:val="22"/>
                <w:szCs w:val="22"/>
              </w:rPr>
              <w:t>.</w:t>
            </w:r>
            <w:r w:rsidRPr="000A2936">
              <w:rPr>
                <w:rFonts w:ascii="Arial Narrow" w:hAnsi="Arial Narrow"/>
                <w:color w:val="auto"/>
                <w:sz w:val="22"/>
                <w:szCs w:val="22"/>
              </w:rPr>
              <w:t>, LTDA</w:t>
            </w:r>
            <w:r w:rsidR="001D2D67">
              <w:rPr>
                <w:rFonts w:ascii="Arial Narrow" w:hAnsi="Arial Narrow"/>
                <w:color w:val="auto"/>
                <w:sz w:val="22"/>
                <w:szCs w:val="22"/>
              </w:rPr>
              <w:t>.</w:t>
            </w:r>
            <w:r w:rsidRPr="000A2936">
              <w:rPr>
                <w:rFonts w:ascii="Arial Narrow" w:hAnsi="Arial Narrow"/>
                <w:color w:val="auto"/>
                <w:sz w:val="22"/>
                <w:szCs w:val="22"/>
              </w:rPr>
              <w:t xml:space="preserve">, SC, etc.). </w:t>
            </w:r>
          </w:p>
        </w:tc>
        <w:tc>
          <w:tcPr>
            <w:tcW w:w="567" w:type="dxa"/>
          </w:tcPr>
          <w:p w14:paraId="37718F90"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1A9D672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23DE72A1" w14:textId="77777777" w:rsidTr="00066B16">
        <w:trPr>
          <w:trHeight w:val="89"/>
        </w:trPr>
        <w:tc>
          <w:tcPr>
            <w:tcW w:w="6946" w:type="dxa"/>
          </w:tcPr>
          <w:p w14:paraId="2139B6C0"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Código Internacional Uniforme (CIIU) conforme al RUT </w:t>
            </w:r>
          </w:p>
        </w:tc>
        <w:tc>
          <w:tcPr>
            <w:tcW w:w="567" w:type="dxa"/>
          </w:tcPr>
          <w:p w14:paraId="3E24A995"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1F8A9E0F"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0C42D2C1" w14:textId="77777777" w:rsidTr="00066B16">
        <w:trPr>
          <w:trHeight w:val="89"/>
        </w:trPr>
        <w:tc>
          <w:tcPr>
            <w:tcW w:w="6946" w:type="dxa"/>
          </w:tcPr>
          <w:p w14:paraId="27E0416A"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Actividad Económica. </w:t>
            </w:r>
          </w:p>
        </w:tc>
        <w:tc>
          <w:tcPr>
            <w:tcW w:w="567" w:type="dxa"/>
          </w:tcPr>
          <w:p w14:paraId="613A3874"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119495C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59C58E21" w14:textId="77777777" w:rsidTr="00066B16">
        <w:trPr>
          <w:trHeight w:val="89"/>
        </w:trPr>
        <w:tc>
          <w:tcPr>
            <w:tcW w:w="6946" w:type="dxa"/>
          </w:tcPr>
          <w:p w14:paraId="7A9BF952"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Código Postal </w:t>
            </w:r>
          </w:p>
        </w:tc>
        <w:tc>
          <w:tcPr>
            <w:tcW w:w="567" w:type="dxa"/>
          </w:tcPr>
          <w:p w14:paraId="4CB8BC5E"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661F4C7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132BC9A6" w14:textId="77777777" w:rsidTr="00066B16">
        <w:trPr>
          <w:trHeight w:val="89"/>
        </w:trPr>
        <w:tc>
          <w:tcPr>
            <w:tcW w:w="6946" w:type="dxa"/>
          </w:tcPr>
          <w:p w14:paraId="0AEA6F7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Dirección, teléfono y ciudad de la oficina principal. </w:t>
            </w:r>
          </w:p>
        </w:tc>
        <w:tc>
          <w:tcPr>
            <w:tcW w:w="567" w:type="dxa"/>
          </w:tcPr>
          <w:p w14:paraId="5EC2FC2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7950286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55183035" w14:textId="77777777" w:rsidTr="00066B16">
        <w:trPr>
          <w:trHeight w:val="89"/>
        </w:trPr>
        <w:tc>
          <w:tcPr>
            <w:tcW w:w="6946" w:type="dxa"/>
          </w:tcPr>
          <w:p w14:paraId="11E3961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Declaración de origen de los fondos. </w:t>
            </w:r>
          </w:p>
        </w:tc>
        <w:tc>
          <w:tcPr>
            <w:tcW w:w="567" w:type="dxa"/>
          </w:tcPr>
          <w:p w14:paraId="630186FB"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4CA445D7"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6B8D1C95" w14:textId="77777777" w:rsidTr="00066B16">
        <w:trPr>
          <w:trHeight w:val="89"/>
        </w:trPr>
        <w:tc>
          <w:tcPr>
            <w:tcW w:w="6946" w:type="dxa"/>
          </w:tcPr>
          <w:p w14:paraId="1BFE38B3"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Declaración juramentada por parte del interesado si es PEP</w:t>
            </w:r>
          </w:p>
        </w:tc>
        <w:tc>
          <w:tcPr>
            <w:tcW w:w="567" w:type="dxa"/>
          </w:tcPr>
          <w:p w14:paraId="02D1DD88"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bCs/>
                <w:color w:val="auto"/>
                <w:sz w:val="22"/>
                <w:szCs w:val="22"/>
              </w:rPr>
              <w:t>X</w:t>
            </w:r>
          </w:p>
        </w:tc>
        <w:tc>
          <w:tcPr>
            <w:tcW w:w="567" w:type="dxa"/>
          </w:tcPr>
          <w:p w14:paraId="482C6E37"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bCs/>
                <w:color w:val="auto"/>
                <w:sz w:val="22"/>
                <w:szCs w:val="22"/>
              </w:rPr>
              <w:t>X</w:t>
            </w:r>
          </w:p>
        </w:tc>
      </w:tr>
      <w:tr w:rsidR="00395365" w:rsidRPr="000A2936" w14:paraId="6D22D2DD" w14:textId="77777777" w:rsidTr="00066B16">
        <w:trPr>
          <w:trHeight w:val="199"/>
        </w:trPr>
        <w:tc>
          <w:tcPr>
            <w:tcW w:w="6946" w:type="dxa"/>
          </w:tcPr>
          <w:p w14:paraId="1F8E607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Nombre, identificación y porcentaje de participación de los socios que constituyen el colaborador con más del 5% de capital social. </w:t>
            </w:r>
          </w:p>
        </w:tc>
        <w:tc>
          <w:tcPr>
            <w:tcW w:w="567" w:type="dxa"/>
          </w:tcPr>
          <w:p w14:paraId="341865AA"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270104D3"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X</w:t>
            </w:r>
          </w:p>
        </w:tc>
      </w:tr>
      <w:tr w:rsidR="00395365" w:rsidRPr="000A2936" w14:paraId="0AE13B3E" w14:textId="77777777" w:rsidTr="00066B16">
        <w:trPr>
          <w:trHeight w:val="199"/>
        </w:trPr>
        <w:tc>
          <w:tcPr>
            <w:tcW w:w="6946" w:type="dxa"/>
          </w:tcPr>
          <w:p w14:paraId="6C005BA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Nombre, identificación de las empresas en las cuales el colaborador tiene participación de más del 5% de capital social.</w:t>
            </w:r>
          </w:p>
        </w:tc>
        <w:tc>
          <w:tcPr>
            <w:tcW w:w="567" w:type="dxa"/>
          </w:tcPr>
          <w:p w14:paraId="64C9CB32" w14:textId="77777777" w:rsidR="00395365" w:rsidRPr="000A2936" w:rsidRDefault="00395365" w:rsidP="000A2936">
            <w:pPr>
              <w:pStyle w:val="Default"/>
              <w:spacing w:line="276" w:lineRule="auto"/>
              <w:jc w:val="both"/>
              <w:rPr>
                <w:rFonts w:ascii="Arial Narrow" w:hAnsi="Arial Narrow"/>
                <w:color w:val="auto"/>
                <w:sz w:val="22"/>
                <w:szCs w:val="22"/>
              </w:rPr>
            </w:pPr>
          </w:p>
        </w:tc>
        <w:tc>
          <w:tcPr>
            <w:tcW w:w="567" w:type="dxa"/>
          </w:tcPr>
          <w:p w14:paraId="2C8524CB"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bCs/>
                <w:color w:val="auto"/>
                <w:sz w:val="22"/>
                <w:szCs w:val="22"/>
              </w:rPr>
              <w:t>X</w:t>
            </w:r>
          </w:p>
        </w:tc>
      </w:tr>
      <w:tr w:rsidR="00395365" w:rsidRPr="000A2936" w14:paraId="3EA513B7" w14:textId="77777777" w:rsidTr="00066B16">
        <w:trPr>
          <w:trHeight w:val="89"/>
        </w:trPr>
        <w:tc>
          <w:tcPr>
            <w:tcW w:w="6946" w:type="dxa"/>
          </w:tcPr>
          <w:p w14:paraId="7DAA758A"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Realiza operaciones o tiene productos en moneda extranjera (SI/NO) </w:t>
            </w:r>
          </w:p>
        </w:tc>
        <w:tc>
          <w:tcPr>
            <w:tcW w:w="567" w:type="dxa"/>
          </w:tcPr>
          <w:p w14:paraId="0F6C1BEF" w14:textId="77777777" w:rsidR="00395365" w:rsidRPr="000A2936" w:rsidRDefault="00395365" w:rsidP="000A2936">
            <w:pPr>
              <w:pStyle w:val="Default"/>
              <w:spacing w:line="276" w:lineRule="auto"/>
              <w:jc w:val="both"/>
              <w:rPr>
                <w:rFonts w:ascii="Arial Narrow" w:hAnsi="Arial Narrow"/>
                <w:b/>
                <w:bCs/>
                <w:color w:val="auto"/>
                <w:sz w:val="22"/>
                <w:szCs w:val="22"/>
              </w:rPr>
            </w:pPr>
            <w:r w:rsidRPr="000A2936">
              <w:rPr>
                <w:rFonts w:ascii="Arial Narrow" w:hAnsi="Arial Narrow"/>
                <w:color w:val="auto"/>
                <w:sz w:val="22"/>
                <w:szCs w:val="22"/>
              </w:rPr>
              <w:t>X</w:t>
            </w:r>
          </w:p>
        </w:tc>
        <w:tc>
          <w:tcPr>
            <w:tcW w:w="567" w:type="dxa"/>
          </w:tcPr>
          <w:p w14:paraId="41784969" w14:textId="77777777" w:rsidR="00395365" w:rsidRPr="000A2936" w:rsidRDefault="00395365" w:rsidP="000A2936">
            <w:pPr>
              <w:pStyle w:val="Default"/>
              <w:spacing w:line="276" w:lineRule="auto"/>
              <w:jc w:val="both"/>
              <w:rPr>
                <w:rFonts w:ascii="Arial Narrow" w:hAnsi="Arial Narrow"/>
                <w:b/>
                <w:bCs/>
                <w:color w:val="auto"/>
                <w:sz w:val="22"/>
                <w:szCs w:val="22"/>
              </w:rPr>
            </w:pPr>
            <w:r w:rsidRPr="000A2936">
              <w:rPr>
                <w:rFonts w:ascii="Arial Narrow" w:hAnsi="Arial Narrow"/>
                <w:color w:val="auto"/>
                <w:sz w:val="22"/>
                <w:szCs w:val="22"/>
              </w:rPr>
              <w:t>X</w:t>
            </w:r>
          </w:p>
        </w:tc>
      </w:tr>
      <w:tr w:rsidR="00395365" w:rsidRPr="000A2936" w14:paraId="2D891FA4" w14:textId="77777777" w:rsidTr="00066B16">
        <w:trPr>
          <w:trHeight w:val="89"/>
        </w:trPr>
        <w:tc>
          <w:tcPr>
            <w:tcW w:w="6946" w:type="dxa"/>
          </w:tcPr>
          <w:p w14:paraId="5DF233C3"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Tipo de operación (Exportación, Importación, Ahorro, Endeudamiento)</w:t>
            </w:r>
          </w:p>
        </w:tc>
        <w:tc>
          <w:tcPr>
            <w:tcW w:w="567" w:type="dxa"/>
          </w:tcPr>
          <w:p w14:paraId="2FB8A957"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color w:val="auto"/>
                <w:sz w:val="22"/>
                <w:szCs w:val="22"/>
              </w:rPr>
              <w:t>X</w:t>
            </w:r>
          </w:p>
        </w:tc>
        <w:tc>
          <w:tcPr>
            <w:tcW w:w="567" w:type="dxa"/>
          </w:tcPr>
          <w:p w14:paraId="5A453EDA"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color w:val="auto"/>
                <w:sz w:val="22"/>
                <w:szCs w:val="22"/>
              </w:rPr>
              <w:t>X</w:t>
            </w:r>
          </w:p>
        </w:tc>
      </w:tr>
      <w:tr w:rsidR="00395365" w:rsidRPr="000A2936" w14:paraId="4D0E5605" w14:textId="77777777" w:rsidTr="00066B16">
        <w:trPr>
          <w:trHeight w:val="89"/>
        </w:trPr>
        <w:tc>
          <w:tcPr>
            <w:tcW w:w="6946" w:type="dxa"/>
          </w:tcPr>
          <w:p w14:paraId="008FA662"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t xml:space="preserve">País y ciudad </w:t>
            </w:r>
          </w:p>
        </w:tc>
        <w:tc>
          <w:tcPr>
            <w:tcW w:w="567" w:type="dxa"/>
          </w:tcPr>
          <w:p w14:paraId="21EE9BE0"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color w:val="auto"/>
                <w:sz w:val="22"/>
                <w:szCs w:val="22"/>
              </w:rPr>
              <w:t>X</w:t>
            </w:r>
          </w:p>
        </w:tc>
        <w:tc>
          <w:tcPr>
            <w:tcW w:w="567" w:type="dxa"/>
          </w:tcPr>
          <w:p w14:paraId="59DEA289" w14:textId="77777777" w:rsidR="00395365" w:rsidRPr="000A2936" w:rsidRDefault="00395365" w:rsidP="000A2936">
            <w:pPr>
              <w:pStyle w:val="Default"/>
              <w:spacing w:line="276" w:lineRule="auto"/>
              <w:jc w:val="both"/>
              <w:rPr>
                <w:rFonts w:ascii="Arial Narrow" w:hAnsi="Arial Narrow"/>
                <w:bCs/>
                <w:color w:val="auto"/>
                <w:sz w:val="22"/>
                <w:szCs w:val="22"/>
              </w:rPr>
            </w:pPr>
            <w:r w:rsidRPr="000A2936">
              <w:rPr>
                <w:rFonts w:ascii="Arial Narrow" w:hAnsi="Arial Narrow"/>
                <w:color w:val="auto"/>
                <w:sz w:val="22"/>
                <w:szCs w:val="22"/>
              </w:rPr>
              <w:t>X</w:t>
            </w:r>
          </w:p>
        </w:tc>
      </w:tr>
      <w:tr w:rsidR="00395365" w:rsidRPr="000A2936" w14:paraId="03412288" w14:textId="77777777" w:rsidTr="00066B16">
        <w:trPr>
          <w:trHeight w:val="89"/>
        </w:trPr>
        <w:tc>
          <w:tcPr>
            <w:tcW w:w="6946" w:type="dxa"/>
          </w:tcPr>
          <w:p w14:paraId="3A06E3B8" w14:textId="401A08C4" w:rsidR="00395365" w:rsidRPr="000A2936" w:rsidRDefault="00AE021E" w:rsidP="000A2936">
            <w:pPr>
              <w:pStyle w:val="Default"/>
              <w:spacing w:line="276" w:lineRule="auto"/>
              <w:jc w:val="both"/>
              <w:rPr>
                <w:rFonts w:ascii="Arial Narrow" w:hAnsi="Arial Narrow"/>
                <w:color w:val="auto"/>
                <w:sz w:val="22"/>
                <w:szCs w:val="22"/>
              </w:rPr>
            </w:pPr>
            <w:r w:rsidRPr="00AE021E">
              <w:rPr>
                <w:rFonts w:ascii="Arial Narrow" w:hAnsi="Arial Narrow"/>
                <w:color w:val="auto"/>
                <w:sz w:val="22"/>
                <w:szCs w:val="22"/>
              </w:rPr>
              <w:t>Mecanismo físico o digital de verificación de identidad (firma, huella, autenticación digital, biometría, entre otros).</w:t>
            </w:r>
          </w:p>
        </w:tc>
        <w:tc>
          <w:tcPr>
            <w:tcW w:w="567" w:type="dxa"/>
          </w:tcPr>
          <w:p w14:paraId="355AE4E2"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7B0B802C"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r w:rsidR="00395365" w:rsidRPr="000A2936" w14:paraId="30AA1F2E" w14:textId="77777777" w:rsidTr="00066B16">
        <w:trPr>
          <w:trHeight w:val="89"/>
        </w:trPr>
        <w:tc>
          <w:tcPr>
            <w:tcW w:w="6946" w:type="dxa"/>
          </w:tcPr>
          <w:p w14:paraId="74D66956"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color w:val="auto"/>
                <w:sz w:val="22"/>
                <w:szCs w:val="22"/>
              </w:rPr>
              <w:lastRenderedPageBreak/>
              <w:t xml:space="preserve">Fecha de diligenciamiento. </w:t>
            </w:r>
          </w:p>
        </w:tc>
        <w:tc>
          <w:tcPr>
            <w:tcW w:w="567" w:type="dxa"/>
          </w:tcPr>
          <w:p w14:paraId="6093EF58"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c>
          <w:tcPr>
            <w:tcW w:w="567" w:type="dxa"/>
          </w:tcPr>
          <w:p w14:paraId="2651F17D" w14:textId="77777777" w:rsidR="00395365" w:rsidRPr="000A2936" w:rsidRDefault="00395365" w:rsidP="000A2936">
            <w:pPr>
              <w:pStyle w:val="Default"/>
              <w:spacing w:line="276" w:lineRule="auto"/>
              <w:jc w:val="both"/>
              <w:rPr>
                <w:rFonts w:ascii="Arial Narrow" w:hAnsi="Arial Narrow"/>
                <w:color w:val="auto"/>
                <w:sz w:val="22"/>
                <w:szCs w:val="22"/>
              </w:rPr>
            </w:pPr>
            <w:r w:rsidRPr="000A2936">
              <w:rPr>
                <w:rFonts w:ascii="Arial Narrow" w:hAnsi="Arial Narrow"/>
                <w:bCs/>
                <w:color w:val="auto"/>
                <w:sz w:val="22"/>
                <w:szCs w:val="22"/>
              </w:rPr>
              <w:t xml:space="preserve">X </w:t>
            </w:r>
          </w:p>
        </w:tc>
      </w:tr>
    </w:tbl>
    <w:p w14:paraId="7F253D26" w14:textId="77777777" w:rsidR="00E07E4D" w:rsidRDefault="00E07E4D" w:rsidP="000A2936">
      <w:pPr>
        <w:pStyle w:val="Default"/>
        <w:spacing w:line="276" w:lineRule="auto"/>
        <w:ind w:left="567" w:right="618"/>
        <w:jc w:val="both"/>
        <w:rPr>
          <w:rFonts w:ascii="Arial Narrow" w:hAnsi="Arial Narrow"/>
          <w:color w:val="auto"/>
          <w:sz w:val="22"/>
          <w:szCs w:val="22"/>
        </w:rPr>
      </w:pPr>
    </w:p>
    <w:p w14:paraId="4B2BBB9B" w14:textId="1547D0E2"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El Operador de Servicios Postales de Pago podrá solicitar el adjunto de los documentos que estime pertinente para un idóneo conocimiento del Colaborador empresarial, entre ellos</w:t>
      </w:r>
      <w:r w:rsidR="00E50609">
        <w:rPr>
          <w:rFonts w:ascii="Arial Narrow" w:hAnsi="Arial Narrow"/>
          <w:color w:val="auto"/>
          <w:sz w:val="22"/>
          <w:szCs w:val="22"/>
        </w:rPr>
        <w:t>,</w:t>
      </w:r>
      <w:r w:rsidRPr="000A2936">
        <w:rPr>
          <w:rFonts w:ascii="Arial Narrow" w:hAnsi="Arial Narrow"/>
          <w:color w:val="auto"/>
          <w:sz w:val="22"/>
          <w:szCs w:val="22"/>
        </w:rPr>
        <w:t xml:space="preserve"> el Registro Único Tributario y el Certificado de </w:t>
      </w:r>
      <w:bookmarkStart w:id="3" w:name="_Hlk86736728"/>
      <w:r w:rsidRPr="000A2936">
        <w:rPr>
          <w:rFonts w:ascii="Arial Narrow" w:hAnsi="Arial Narrow"/>
          <w:color w:val="auto"/>
          <w:sz w:val="22"/>
          <w:szCs w:val="22"/>
        </w:rPr>
        <w:t xml:space="preserve">Existencia y </w:t>
      </w:r>
      <w:r w:rsidR="00B552E8" w:rsidRPr="000A2936">
        <w:rPr>
          <w:rFonts w:ascii="Arial Narrow" w:hAnsi="Arial Narrow"/>
          <w:color w:val="auto"/>
          <w:sz w:val="22"/>
          <w:szCs w:val="22"/>
        </w:rPr>
        <w:t xml:space="preserve">Representación </w:t>
      </w:r>
      <w:r w:rsidRPr="000A2936">
        <w:rPr>
          <w:rFonts w:ascii="Arial Narrow" w:hAnsi="Arial Narrow"/>
          <w:color w:val="auto"/>
          <w:sz w:val="22"/>
          <w:szCs w:val="22"/>
        </w:rPr>
        <w:t xml:space="preserve">Legal expedido por la </w:t>
      </w:r>
      <w:bookmarkEnd w:id="3"/>
      <w:r w:rsidRPr="000A2936">
        <w:rPr>
          <w:rFonts w:ascii="Arial Narrow" w:hAnsi="Arial Narrow"/>
          <w:color w:val="auto"/>
          <w:sz w:val="22"/>
          <w:szCs w:val="22"/>
        </w:rPr>
        <w:t>Cámara de</w:t>
      </w:r>
      <w:r w:rsidR="007747C0" w:rsidRPr="000A2936">
        <w:rPr>
          <w:rFonts w:ascii="Arial Narrow" w:hAnsi="Arial Narrow"/>
          <w:color w:val="auto"/>
          <w:sz w:val="22"/>
          <w:szCs w:val="22"/>
        </w:rPr>
        <w:t xml:space="preserve"> </w:t>
      </w:r>
      <w:r w:rsidRPr="000A2936">
        <w:rPr>
          <w:rFonts w:ascii="Arial Narrow" w:hAnsi="Arial Narrow"/>
          <w:color w:val="auto"/>
          <w:sz w:val="22"/>
          <w:szCs w:val="22"/>
        </w:rPr>
        <w:t>Comercio.</w:t>
      </w:r>
    </w:p>
    <w:p w14:paraId="67C90E89"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273F86D2" w14:textId="7ED65533"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8A0B98">
        <w:rPr>
          <w:rFonts w:ascii="Arial Narrow" w:hAnsi="Arial Narrow"/>
          <w:b/>
          <w:color w:val="auto"/>
          <w:sz w:val="22"/>
          <w:szCs w:val="22"/>
        </w:rPr>
        <w:t>6</w:t>
      </w:r>
      <w:r w:rsidRPr="000A2936">
        <w:rPr>
          <w:rFonts w:ascii="Arial Narrow" w:hAnsi="Arial Narrow"/>
          <w:b/>
          <w:color w:val="auto"/>
          <w:sz w:val="22"/>
          <w:szCs w:val="22"/>
        </w:rPr>
        <w:t xml:space="preserve"> Conocimiento del mercado. </w:t>
      </w:r>
      <w:r w:rsidRPr="000A2936">
        <w:rPr>
          <w:rFonts w:ascii="Arial Narrow" w:hAnsi="Arial Narrow"/>
          <w:color w:val="auto"/>
          <w:sz w:val="22"/>
          <w:szCs w:val="22"/>
        </w:rPr>
        <w:t xml:space="preserve">El Operador de Servicios Postales de Pago deberá conocer el rango de mercado dentro el cual se vincula, inscribe y se registra cada cliente de acuerdo con la naturaleza, características, volumen o frecuencia de sus operaciones, nivel de riesgo, clase de servicio, origen o destino de las operaciones de giro, o cualquier otro criterio similar, conforme las políticas comerciales de clasificación adoptadas por la empresa.  </w:t>
      </w:r>
    </w:p>
    <w:p w14:paraId="4B23F317"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3D319A2A" w14:textId="7F8F7D56"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3E562D">
        <w:rPr>
          <w:rFonts w:ascii="Arial Narrow" w:hAnsi="Arial Narrow"/>
          <w:b/>
          <w:color w:val="auto"/>
          <w:sz w:val="22"/>
          <w:szCs w:val="22"/>
        </w:rPr>
        <w:t>7</w:t>
      </w:r>
      <w:r w:rsidRPr="000A2936">
        <w:rPr>
          <w:rFonts w:ascii="Arial Narrow" w:hAnsi="Arial Narrow"/>
          <w:b/>
          <w:color w:val="auto"/>
          <w:sz w:val="22"/>
          <w:szCs w:val="22"/>
        </w:rPr>
        <w:t xml:space="preserve"> Jurisdicciones - Países de mayor riesgo</w:t>
      </w:r>
      <w:r w:rsidRPr="000A2936">
        <w:rPr>
          <w:rFonts w:ascii="Arial Narrow" w:hAnsi="Arial Narrow"/>
          <w:color w:val="auto"/>
          <w:sz w:val="22"/>
          <w:szCs w:val="22"/>
        </w:rPr>
        <w:t>. El Operador de Servicios Postales de Pago deberá aplicar medidas de mayor debida diligencia a los clientes y usuarios, que realizan transacciones o posean bienes en los países y/o jurisdicciones de mayor riesgo.</w:t>
      </w:r>
    </w:p>
    <w:p w14:paraId="32F40ACF"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574F80F6" w14:textId="59E556BE"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Entre otras medidas intensificadas que el Operador de Servicios Postales de Pago debe adoptar con el fin de mitigar los riesgos asociados a países y/o jurisdicciones de mayor riesgo, como mínimo</w:t>
      </w:r>
      <w:r w:rsidR="00CF76B5">
        <w:rPr>
          <w:rFonts w:ascii="Arial Narrow" w:hAnsi="Arial Narrow"/>
          <w:color w:val="auto"/>
          <w:sz w:val="22"/>
          <w:szCs w:val="22"/>
        </w:rPr>
        <w:t>,</w:t>
      </w:r>
      <w:r w:rsidRPr="000A2936">
        <w:rPr>
          <w:rFonts w:ascii="Arial Narrow" w:hAnsi="Arial Narrow"/>
          <w:color w:val="auto"/>
          <w:sz w:val="22"/>
          <w:szCs w:val="22"/>
        </w:rPr>
        <w:t xml:space="preserve"> debe estar en capacidad de aplicar las siguientes:</w:t>
      </w:r>
    </w:p>
    <w:p w14:paraId="20134E70"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777C4097" w14:textId="4D65E9E9" w:rsidR="00395365" w:rsidRPr="0064103F" w:rsidRDefault="00395365" w:rsidP="00066B16">
      <w:pPr>
        <w:pStyle w:val="Default"/>
        <w:numPr>
          <w:ilvl w:val="0"/>
          <w:numId w:val="26"/>
        </w:numPr>
        <w:spacing w:line="276" w:lineRule="auto"/>
        <w:ind w:left="993" w:right="618" w:hanging="426"/>
        <w:jc w:val="both"/>
        <w:rPr>
          <w:rFonts w:ascii="Arial Narrow" w:hAnsi="Arial Narrow"/>
          <w:color w:val="auto"/>
          <w:sz w:val="22"/>
          <w:szCs w:val="22"/>
        </w:rPr>
      </w:pPr>
      <w:r w:rsidRPr="003D10FA">
        <w:rPr>
          <w:rFonts w:ascii="Arial Narrow" w:hAnsi="Arial Narrow"/>
          <w:color w:val="auto"/>
          <w:sz w:val="22"/>
          <w:szCs w:val="22"/>
        </w:rPr>
        <w:t xml:space="preserve">Aplicar políticas, lineamientos, mecanismos definidos y aprobados por Junta Directiva frente a la debida diligencia del análisis de los clientes y usuarios.  </w:t>
      </w:r>
    </w:p>
    <w:p w14:paraId="0B1F8082" w14:textId="59CB80DC" w:rsidR="00395365" w:rsidRPr="0064103F" w:rsidRDefault="00395365" w:rsidP="00066B16">
      <w:pPr>
        <w:pStyle w:val="Default"/>
        <w:numPr>
          <w:ilvl w:val="0"/>
          <w:numId w:val="26"/>
        </w:numPr>
        <w:spacing w:line="276" w:lineRule="auto"/>
        <w:ind w:left="993" w:right="618" w:hanging="426"/>
        <w:jc w:val="both"/>
        <w:rPr>
          <w:rFonts w:ascii="Arial Narrow" w:hAnsi="Arial Narrow"/>
          <w:color w:val="auto"/>
          <w:sz w:val="22"/>
          <w:szCs w:val="22"/>
        </w:rPr>
      </w:pPr>
      <w:r w:rsidRPr="00810A73">
        <w:rPr>
          <w:rFonts w:ascii="Arial Narrow" w:hAnsi="Arial Narrow"/>
          <w:sz w:val="22"/>
          <w:szCs w:val="22"/>
        </w:rPr>
        <w:t xml:space="preserve">Realizar una debida diligencia ampliada. </w:t>
      </w:r>
    </w:p>
    <w:p w14:paraId="5291C1E2" w14:textId="6B0D05A6" w:rsidR="00395365" w:rsidRPr="000A2936" w:rsidRDefault="00395365" w:rsidP="00066B16">
      <w:pPr>
        <w:pStyle w:val="Default"/>
        <w:numPr>
          <w:ilvl w:val="0"/>
          <w:numId w:val="2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No delegar en terceros ubicados en los países listados como de mayor riesgo por GAFI, para llevar a cabo elementos del proceso de “</w:t>
      </w:r>
      <w:r w:rsidRPr="000A2936">
        <w:rPr>
          <w:rFonts w:ascii="Arial Narrow" w:hAnsi="Arial Narrow"/>
          <w:i/>
          <w:iCs/>
          <w:color w:val="auto"/>
          <w:sz w:val="22"/>
          <w:szCs w:val="22"/>
        </w:rPr>
        <w:t>Debida Diligencia del Cliente</w:t>
      </w:r>
      <w:r w:rsidRPr="000A2936">
        <w:rPr>
          <w:rFonts w:ascii="Arial Narrow" w:hAnsi="Arial Narrow"/>
          <w:color w:val="auto"/>
          <w:sz w:val="22"/>
          <w:szCs w:val="22"/>
        </w:rPr>
        <w:t xml:space="preserve">”. Aunado al deber del Operador de Servicios Postales de Pago de monitorear permanentemente los listados de los países y/o jurisdicciones de mayor riesgo del GAFI, publicados en su página de internet.  </w:t>
      </w:r>
    </w:p>
    <w:p w14:paraId="3CC7DFF5"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5AE78036" w14:textId="6D9EB0C1"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3E562D">
        <w:rPr>
          <w:rFonts w:ascii="Arial Narrow" w:hAnsi="Arial Narrow"/>
          <w:b/>
          <w:color w:val="auto"/>
          <w:sz w:val="22"/>
          <w:szCs w:val="22"/>
        </w:rPr>
        <w:t>8</w:t>
      </w:r>
      <w:r w:rsidRPr="000A2936">
        <w:rPr>
          <w:rFonts w:ascii="Arial Narrow" w:hAnsi="Arial Narrow"/>
          <w:b/>
          <w:color w:val="auto"/>
          <w:sz w:val="22"/>
          <w:szCs w:val="22"/>
        </w:rPr>
        <w:t xml:space="preserve"> Detección y análisis de operaciones inusuales</w:t>
      </w:r>
      <w:r w:rsidRPr="000A2936">
        <w:rPr>
          <w:rFonts w:ascii="Arial Narrow" w:hAnsi="Arial Narrow"/>
          <w:color w:val="auto"/>
          <w:sz w:val="22"/>
          <w:szCs w:val="22"/>
        </w:rPr>
        <w:t xml:space="preserve">. El SARLAFT debe permitir al Operador de Servicios Postales de Pago establecer cuándo una operación se considera como inusual.  </w:t>
      </w:r>
    </w:p>
    <w:p w14:paraId="7E2E7905"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57E5BA1D" w14:textId="7BEFDB43"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Para ello</w:t>
      </w:r>
      <w:r w:rsidR="00DC6F56">
        <w:rPr>
          <w:rFonts w:ascii="Arial Narrow" w:hAnsi="Arial Narrow"/>
          <w:color w:val="auto"/>
          <w:sz w:val="22"/>
          <w:szCs w:val="22"/>
        </w:rPr>
        <w:t>,</w:t>
      </w:r>
      <w:r w:rsidRPr="000A2936">
        <w:rPr>
          <w:rFonts w:ascii="Arial Narrow" w:hAnsi="Arial Narrow"/>
          <w:color w:val="auto"/>
          <w:sz w:val="22"/>
          <w:szCs w:val="22"/>
        </w:rPr>
        <w:t xml:space="preserve"> debe contar con metodologías para la oportuna detección de las operaciones inusuales, entendidas estas como aquellas transacciones que cumplen, </w:t>
      </w:r>
      <w:r w:rsidR="00A01FCA">
        <w:rPr>
          <w:rFonts w:ascii="Arial Narrow" w:hAnsi="Arial Narrow"/>
          <w:color w:val="auto"/>
          <w:sz w:val="22"/>
          <w:szCs w:val="22"/>
        </w:rPr>
        <w:t>como mínimo,</w:t>
      </w:r>
      <w:r w:rsidRPr="000A2936">
        <w:rPr>
          <w:rFonts w:ascii="Arial Narrow" w:hAnsi="Arial Narrow"/>
          <w:color w:val="auto"/>
          <w:sz w:val="22"/>
          <w:szCs w:val="22"/>
        </w:rPr>
        <w:t xml:space="preserve"> con las siguientes características:</w:t>
      </w:r>
    </w:p>
    <w:p w14:paraId="2321C9C5"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40C06460" w14:textId="6F1B635E"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64103F">
        <w:rPr>
          <w:rFonts w:ascii="Arial Narrow" w:hAnsi="Arial Narrow"/>
          <w:color w:val="auto"/>
          <w:sz w:val="22"/>
          <w:szCs w:val="22"/>
        </w:rPr>
        <w:t xml:space="preserve">Operaciones cuya cuantía y/o característica no guarden relación con la actividad económica y que se sale de los parámetros de normalidad establecidos y amerita ser analizada con mayor profundidad.  </w:t>
      </w:r>
    </w:p>
    <w:p w14:paraId="7E24D3A3" w14:textId="08BFF920"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A01FCA">
        <w:rPr>
          <w:rFonts w:ascii="Arial Narrow" w:hAnsi="Arial Narrow"/>
          <w:sz w:val="22"/>
          <w:szCs w:val="22"/>
        </w:rPr>
        <w:t xml:space="preserve">Presencia de señales de alerta adoptadas por el Operador de Servicios Postales de Pago. </w:t>
      </w:r>
    </w:p>
    <w:p w14:paraId="2D6340E5" w14:textId="47C4EA5C"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64103F">
        <w:rPr>
          <w:rFonts w:ascii="Arial Narrow" w:hAnsi="Arial Narrow"/>
          <w:color w:val="auto"/>
          <w:sz w:val="22"/>
          <w:szCs w:val="22"/>
        </w:rPr>
        <w:t xml:space="preserve">Presencia de posibles tipologías de operaciones de LA/FT, definidas por documentos nacionales o internacionales.  </w:t>
      </w:r>
    </w:p>
    <w:p w14:paraId="2005BA07" w14:textId="685FABED"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A01FCA">
        <w:rPr>
          <w:rFonts w:ascii="Arial Narrow" w:hAnsi="Arial Narrow"/>
          <w:sz w:val="22"/>
          <w:szCs w:val="22"/>
        </w:rPr>
        <w:t xml:space="preserve">Que el cliente figure en alguna lista de control adoptada por el Operador de Servicios Postales de Pago.  </w:t>
      </w:r>
    </w:p>
    <w:p w14:paraId="1F96AD65" w14:textId="3953A181"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A01FCA">
        <w:rPr>
          <w:rFonts w:ascii="Arial Narrow" w:hAnsi="Arial Narrow"/>
          <w:sz w:val="22"/>
          <w:szCs w:val="22"/>
        </w:rPr>
        <w:t xml:space="preserve">Operaciones realizadas con jurisdicciones listadas por el GAFI como no cooperantes. </w:t>
      </w:r>
    </w:p>
    <w:p w14:paraId="3595E3CD" w14:textId="18E8AFF5" w:rsidR="00395365" w:rsidRPr="0064103F"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A01FCA">
        <w:rPr>
          <w:rFonts w:ascii="Arial Narrow" w:hAnsi="Arial Narrow"/>
          <w:sz w:val="22"/>
          <w:szCs w:val="22"/>
        </w:rPr>
        <w:t>Dejar constancia de la operación detectada y del responsable o responsables de su análisis y resultados.</w:t>
      </w:r>
    </w:p>
    <w:p w14:paraId="5250FB13" w14:textId="77777777" w:rsidR="00395365" w:rsidRPr="000A2936"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lastRenderedPageBreak/>
        <w:t xml:space="preserve">A través de la segmentación y del conocimiento del mercado, se podrán determinar características usuales de las operaciones y compararlas con aquellas que realicen los clientes y/o usuarios, a efectos de detectar operaciones inusuales.  </w:t>
      </w:r>
    </w:p>
    <w:p w14:paraId="75C25575" w14:textId="77777777" w:rsidR="00395365" w:rsidRPr="000A2936" w:rsidRDefault="00395365" w:rsidP="00066B16">
      <w:pPr>
        <w:pStyle w:val="Default"/>
        <w:numPr>
          <w:ilvl w:val="0"/>
          <w:numId w:val="28"/>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Si se detecta una operación inusual, el funcionario que la detectó deberá generar el respectivo reporte al Oficial de Cumplimiento, con la documentación soporte para llevar a cabo el análisis tendiente a establecer si se trata de una operación sospechosa susceptible de reporte a la autoridad competente.  </w:t>
      </w:r>
    </w:p>
    <w:p w14:paraId="3B5563A3"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55DC410D" w14:textId="28686AF3"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6.2.</w:t>
      </w:r>
      <w:r w:rsidR="003E562D">
        <w:rPr>
          <w:rFonts w:ascii="Arial Narrow" w:hAnsi="Arial Narrow"/>
          <w:b/>
          <w:color w:val="auto"/>
          <w:sz w:val="22"/>
          <w:szCs w:val="22"/>
        </w:rPr>
        <w:t>9</w:t>
      </w:r>
      <w:r w:rsidRPr="000A2936">
        <w:rPr>
          <w:rFonts w:ascii="Arial Narrow" w:hAnsi="Arial Narrow"/>
          <w:b/>
          <w:color w:val="auto"/>
          <w:sz w:val="22"/>
          <w:szCs w:val="22"/>
        </w:rPr>
        <w:t xml:space="preserve"> Detección y análisis de operaciones sospechosas.</w:t>
      </w:r>
      <w:r w:rsidRPr="000A2936">
        <w:rPr>
          <w:rFonts w:ascii="Arial Narrow" w:hAnsi="Arial Narrow"/>
          <w:color w:val="auto"/>
          <w:sz w:val="22"/>
          <w:szCs w:val="22"/>
        </w:rPr>
        <w:t xml:space="preserve"> Corresponde al Oficial de Cumplimiento la determinación de las operaciones y su respectivo </w:t>
      </w:r>
      <w:r w:rsidR="00BC4CA0">
        <w:rPr>
          <w:rFonts w:ascii="Arial Narrow" w:hAnsi="Arial Narrow"/>
          <w:color w:val="auto"/>
          <w:sz w:val="22"/>
          <w:szCs w:val="22"/>
        </w:rPr>
        <w:t>R</w:t>
      </w:r>
      <w:r w:rsidRPr="000A2936">
        <w:rPr>
          <w:rFonts w:ascii="Arial Narrow" w:hAnsi="Arial Narrow"/>
          <w:color w:val="auto"/>
          <w:sz w:val="22"/>
          <w:szCs w:val="22"/>
        </w:rPr>
        <w:t>eporte</w:t>
      </w:r>
      <w:r w:rsidR="00BC4CA0">
        <w:rPr>
          <w:rFonts w:ascii="Arial Narrow" w:hAnsi="Arial Narrow"/>
          <w:color w:val="auto"/>
          <w:sz w:val="22"/>
          <w:szCs w:val="22"/>
        </w:rPr>
        <w:t xml:space="preserve"> de Operación Sospechosa</w:t>
      </w:r>
      <w:r w:rsidRPr="000A2936">
        <w:rPr>
          <w:rFonts w:ascii="Arial Narrow" w:hAnsi="Arial Narrow"/>
          <w:color w:val="auto"/>
          <w:sz w:val="22"/>
          <w:szCs w:val="22"/>
        </w:rPr>
        <w:t xml:space="preserve"> (ROS) a la UIAF según los siguientes criterios:  </w:t>
      </w:r>
    </w:p>
    <w:p w14:paraId="7DB86B95"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656BEA0F" w14:textId="3D5C6AB5" w:rsidR="00395365" w:rsidRPr="0064103F" w:rsidRDefault="00395365" w:rsidP="00066B16">
      <w:pPr>
        <w:pStyle w:val="Default"/>
        <w:numPr>
          <w:ilvl w:val="0"/>
          <w:numId w:val="29"/>
        </w:numPr>
        <w:spacing w:line="276" w:lineRule="auto"/>
        <w:ind w:left="993" w:right="618" w:hanging="426"/>
        <w:jc w:val="both"/>
        <w:rPr>
          <w:rFonts w:ascii="Arial Narrow" w:hAnsi="Arial Narrow"/>
          <w:color w:val="auto"/>
          <w:sz w:val="22"/>
          <w:szCs w:val="22"/>
        </w:rPr>
      </w:pPr>
      <w:r w:rsidRPr="003D10FA">
        <w:rPr>
          <w:rFonts w:ascii="Arial Narrow" w:hAnsi="Arial Narrow"/>
          <w:color w:val="auto"/>
          <w:sz w:val="22"/>
          <w:szCs w:val="22"/>
        </w:rPr>
        <w:t>La confrontación de las operaciones detectadas como inusuales con la información acerca de los clientes y la segmentación del mercado, debe permitir, conforme a los análisis y verificaciones efectuadas por el Ofic</w:t>
      </w:r>
      <w:r w:rsidRPr="00123419">
        <w:rPr>
          <w:rFonts w:ascii="Arial Narrow" w:hAnsi="Arial Narrow"/>
          <w:sz w:val="22"/>
          <w:szCs w:val="22"/>
        </w:rPr>
        <w:t xml:space="preserve">ial de Cumplimiento, identificar si una operación es o no sospechosa y reportarla de forma oportuna y efectiva a la autoridad competente.  </w:t>
      </w:r>
    </w:p>
    <w:p w14:paraId="5AB33345" w14:textId="62BB870E" w:rsidR="00C12CFE" w:rsidRPr="0064103F" w:rsidRDefault="00395365" w:rsidP="00066B16">
      <w:pPr>
        <w:pStyle w:val="Default"/>
        <w:numPr>
          <w:ilvl w:val="0"/>
          <w:numId w:val="29"/>
        </w:numPr>
        <w:spacing w:line="276" w:lineRule="auto"/>
        <w:ind w:left="993" w:right="618" w:hanging="426"/>
        <w:jc w:val="both"/>
        <w:rPr>
          <w:rFonts w:ascii="Arial Narrow" w:hAnsi="Arial Narrow"/>
          <w:color w:val="auto"/>
          <w:sz w:val="22"/>
          <w:szCs w:val="22"/>
        </w:rPr>
      </w:pPr>
      <w:r w:rsidRPr="00123419">
        <w:rPr>
          <w:rFonts w:ascii="Arial Narrow" w:hAnsi="Arial Narrow"/>
          <w:sz w:val="22"/>
          <w:szCs w:val="22"/>
        </w:rPr>
        <w:t xml:space="preserve">El Oficial de Cumplimiento procede a establecer si la operación objeto de análisis debe ser o no reportada como sospechosa.  </w:t>
      </w:r>
    </w:p>
    <w:p w14:paraId="11988E1E" w14:textId="4F391F91" w:rsidR="00395365" w:rsidRPr="000A2936" w:rsidRDefault="00395365" w:rsidP="00066B16">
      <w:pPr>
        <w:pStyle w:val="Default"/>
        <w:numPr>
          <w:ilvl w:val="0"/>
          <w:numId w:val="29"/>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Para efectos del </w:t>
      </w:r>
      <w:r w:rsidR="00BC4CA0">
        <w:rPr>
          <w:rFonts w:ascii="Arial Narrow" w:hAnsi="Arial Narrow"/>
          <w:color w:val="auto"/>
          <w:sz w:val="22"/>
          <w:szCs w:val="22"/>
        </w:rPr>
        <w:t>Re</w:t>
      </w:r>
      <w:r w:rsidRPr="000A2936">
        <w:rPr>
          <w:rFonts w:ascii="Arial Narrow" w:hAnsi="Arial Narrow"/>
          <w:color w:val="auto"/>
          <w:sz w:val="22"/>
          <w:szCs w:val="22"/>
        </w:rPr>
        <w:t>porte</w:t>
      </w:r>
      <w:r w:rsidR="00BC4CA0">
        <w:rPr>
          <w:rFonts w:ascii="Arial Narrow" w:hAnsi="Arial Narrow"/>
          <w:color w:val="auto"/>
          <w:sz w:val="22"/>
          <w:szCs w:val="22"/>
        </w:rPr>
        <w:t xml:space="preserve"> de Operación Sospechosa</w:t>
      </w:r>
      <w:r w:rsidRPr="000A2936">
        <w:rPr>
          <w:rFonts w:ascii="Arial Narrow" w:hAnsi="Arial Narrow"/>
          <w:color w:val="auto"/>
          <w:sz w:val="22"/>
          <w:szCs w:val="22"/>
        </w:rPr>
        <w:t xml:space="preserve"> (ROS), no se requiere que el Operador de Servicios Postales de Pago tenga certeza de que se trata de una actividad ilícita.  </w:t>
      </w:r>
    </w:p>
    <w:p w14:paraId="2490CE12"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623E52B7"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6.3 Instrumentos.</w:t>
      </w:r>
      <w:r w:rsidRPr="000A2936">
        <w:rPr>
          <w:rFonts w:ascii="Arial Narrow" w:hAnsi="Arial Narrow"/>
          <w:color w:val="auto"/>
          <w:sz w:val="22"/>
          <w:szCs w:val="22"/>
        </w:rPr>
        <w:t xml:space="preserve"> Para que los procedimientos y mecanismos adoptados por las empresas operen de manera efectiva y oportuna, el Operador de Servicios Postales de Pago debe implementar al menos los siguientes instrumentos:  </w:t>
      </w:r>
    </w:p>
    <w:p w14:paraId="0BF82FF1"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4B53F4E3" w14:textId="1B5E9DDE" w:rsidR="00395365" w:rsidRPr="000A2936" w:rsidRDefault="00395365" w:rsidP="00066B16">
      <w:pPr>
        <w:pStyle w:val="Default"/>
        <w:numPr>
          <w:ilvl w:val="0"/>
          <w:numId w:val="31"/>
        </w:numPr>
        <w:spacing w:line="276" w:lineRule="auto"/>
        <w:ind w:left="993" w:right="618" w:hanging="426"/>
        <w:jc w:val="both"/>
        <w:rPr>
          <w:rFonts w:ascii="Arial Narrow" w:hAnsi="Arial Narrow"/>
          <w:color w:val="auto"/>
          <w:sz w:val="22"/>
          <w:szCs w:val="22"/>
        </w:rPr>
      </w:pPr>
      <w:r w:rsidRPr="000A2936">
        <w:rPr>
          <w:rFonts w:ascii="Arial Narrow" w:hAnsi="Arial Narrow"/>
          <w:b/>
          <w:color w:val="auto"/>
          <w:sz w:val="22"/>
          <w:szCs w:val="22"/>
        </w:rPr>
        <w:t>Señales de Alerta</w:t>
      </w:r>
      <w:r w:rsidR="009352C1">
        <w:rPr>
          <w:rFonts w:ascii="Arial Narrow" w:hAnsi="Arial Narrow"/>
          <w:b/>
          <w:color w:val="auto"/>
          <w:sz w:val="22"/>
          <w:szCs w:val="22"/>
        </w:rPr>
        <w:t>.</w:t>
      </w:r>
      <w:r w:rsidRPr="000A2936">
        <w:rPr>
          <w:rFonts w:ascii="Arial Narrow" w:hAnsi="Arial Narrow"/>
          <w:color w:val="auto"/>
          <w:sz w:val="22"/>
          <w:szCs w:val="22"/>
        </w:rPr>
        <w:t xml:space="preserve"> Son aquellas situaciones que muestran los comportamientos atípicos de los clientes y usuarios, ayudan a identificar o detectar conductas, actividades, métodos o situaciones que pueden encubrir operaciones de LA/FT. Estas señales no serán un motivo para calificar a una persona como ejecutora de una acción ilícita, sino que serán una alerta para proceder a verificar, con mayores elementos e indagaciones, las explicaciones acerca de las operaciones. </w:t>
      </w:r>
    </w:p>
    <w:p w14:paraId="6EE6751D" w14:textId="17DB0446" w:rsidR="00395365" w:rsidRPr="000A2936" w:rsidRDefault="00395365" w:rsidP="00066B16">
      <w:pPr>
        <w:pStyle w:val="Default"/>
        <w:spacing w:line="276" w:lineRule="auto"/>
        <w:ind w:left="567" w:right="618" w:firstLine="50"/>
        <w:jc w:val="both"/>
        <w:rPr>
          <w:rFonts w:ascii="Arial Narrow" w:hAnsi="Arial Narrow"/>
          <w:color w:val="auto"/>
          <w:sz w:val="22"/>
          <w:szCs w:val="22"/>
        </w:rPr>
      </w:pPr>
    </w:p>
    <w:p w14:paraId="1A27D2C6" w14:textId="483FB4DD" w:rsidR="00395365" w:rsidRPr="000A2936" w:rsidRDefault="00395365" w:rsidP="00066B16">
      <w:pPr>
        <w:pStyle w:val="Default"/>
        <w:numPr>
          <w:ilvl w:val="0"/>
          <w:numId w:val="31"/>
        </w:numPr>
        <w:spacing w:line="276" w:lineRule="auto"/>
        <w:ind w:left="993" w:right="618" w:hanging="426"/>
        <w:jc w:val="both"/>
        <w:rPr>
          <w:rFonts w:ascii="Arial Narrow" w:hAnsi="Arial Narrow"/>
          <w:color w:val="auto"/>
          <w:sz w:val="22"/>
          <w:szCs w:val="22"/>
        </w:rPr>
      </w:pPr>
      <w:r w:rsidRPr="000A2936">
        <w:rPr>
          <w:rFonts w:ascii="Arial Narrow" w:hAnsi="Arial Narrow"/>
          <w:b/>
          <w:color w:val="auto"/>
          <w:sz w:val="22"/>
          <w:szCs w:val="22"/>
        </w:rPr>
        <w:t>Segmentación por factores de riesgo y perfilamiento del riesgo.</w:t>
      </w:r>
      <w:r w:rsidRPr="000A2936">
        <w:rPr>
          <w:rFonts w:ascii="Arial Narrow" w:hAnsi="Arial Narrow"/>
          <w:color w:val="auto"/>
          <w:sz w:val="22"/>
          <w:szCs w:val="22"/>
        </w:rPr>
        <w:t xml:space="preserve"> El Operador de Servicios Postales de Pago deberá aplicar las metodologías de segmentación que incorporen los factores de riesgo de LA/FT (clientes, productos, canales y jurisdicciones), con el objetivo de contar con un modelo que permita segmentar a los clientes y usuarios y calificarlos de acuerdo con su perfil de riesgo.</w:t>
      </w:r>
    </w:p>
    <w:p w14:paraId="04CDA583" w14:textId="77777777" w:rsidR="00395365" w:rsidRPr="000A2936" w:rsidRDefault="00395365" w:rsidP="0064103F">
      <w:pPr>
        <w:pStyle w:val="Default"/>
        <w:spacing w:line="276" w:lineRule="auto"/>
        <w:ind w:left="567" w:right="618"/>
        <w:jc w:val="both"/>
        <w:rPr>
          <w:rFonts w:ascii="Arial Narrow" w:hAnsi="Arial Narrow"/>
          <w:color w:val="auto"/>
          <w:sz w:val="22"/>
          <w:szCs w:val="22"/>
        </w:rPr>
      </w:pPr>
    </w:p>
    <w:p w14:paraId="6053532D"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Para los perfiles de riesgos considerados con de alta exposición al riesgo, se deberán establecer políticas y procedimientos de mayor debida diligencia, tanto en la vinculación como en el monitoreo.  </w:t>
      </w:r>
    </w:p>
    <w:p w14:paraId="77AAD536"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6FC28016"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El Operador de Servicios Postales de Pago para aplicar la segmentación deberá adoptar modelos estadísticos o criterios expertos con supuestos robustos que le permita llevar a cabo de forma adecuada este proceso.  </w:t>
      </w:r>
    </w:p>
    <w:p w14:paraId="13B8B56B"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3014933A"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Para realizar la segmentación por factores de riesgo, se deberán tener en cuenta las siguientes variables por factor de riesgo:  </w:t>
      </w:r>
    </w:p>
    <w:p w14:paraId="412D74D4" w14:textId="5E3A69BD" w:rsidR="00395365" w:rsidRPr="000A2936" w:rsidRDefault="00395365" w:rsidP="00066B16">
      <w:pPr>
        <w:pStyle w:val="Default"/>
        <w:numPr>
          <w:ilvl w:val="0"/>
          <w:numId w:val="33"/>
        </w:numPr>
        <w:spacing w:line="276" w:lineRule="auto"/>
        <w:ind w:left="1276" w:right="618" w:hanging="283"/>
        <w:jc w:val="both"/>
        <w:rPr>
          <w:rFonts w:ascii="Arial Narrow" w:hAnsi="Arial Narrow"/>
          <w:color w:val="auto"/>
          <w:sz w:val="22"/>
          <w:szCs w:val="22"/>
        </w:rPr>
      </w:pPr>
      <w:r w:rsidRPr="00066B16">
        <w:rPr>
          <w:rFonts w:ascii="Arial Narrow" w:hAnsi="Arial Narrow"/>
          <w:b/>
          <w:bCs/>
          <w:color w:val="auto"/>
          <w:sz w:val="22"/>
          <w:szCs w:val="22"/>
        </w:rPr>
        <w:lastRenderedPageBreak/>
        <w:t>Clientes</w:t>
      </w:r>
      <w:r w:rsidR="00537716">
        <w:rPr>
          <w:rFonts w:ascii="Arial Narrow" w:hAnsi="Arial Narrow"/>
          <w:b/>
          <w:bCs/>
          <w:color w:val="auto"/>
          <w:sz w:val="22"/>
          <w:szCs w:val="22"/>
        </w:rPr>
        <w:t>.</w:t>
      </w:r>
      <w:r w:rsidRPr="000A2936">
        <w:rPr>
          <w:rFonts w:ascii="Arial Narrow" w:hAnsi="Arial Narrow"/>
          <w:color w:val="auto"/>
          <w:sz w:val="22"/>
          <w:szCs w:val="22"/>
        </w:rPr>
        <w:t xml:space="preserve"> Corresponderán</w:t>
      </w:r>
      <w:r w:rsidR="002573A7">
        <w:rPr>
          <w:rFonts w:ascii="Arial Narrow" w:hAnsi="Arial Narrow"/>
          <w:color w:val="auto"/>
          <w:sz w:val="22"/>
          <w:szCs w:val="22"/>
        </w:rPr>
        <w:t>,</w:t>
      </w:r>
      <w:r w:rsidRPr="000A2936">
        <w:rPr>
          <w:rFonts w:ascii="Arial Narrow" w:hAnsi="Arial Narrow"/>
          <w:color w:val="auto"/>
          <w:sz w:val="22"/>
          <w:szCs w:val="22"/>
        </w:rPr>
        <w:t xml:space="preserve"> como mínimo</w:t>
      </w:r>
      <w:r w:rsidR="002573A7">
        <w:rPr>
          <w:rFonts w:ascii="Arial Narrow" w:hAnsi="Arial Narrow"/>
          <w:color w:val="auto"/>
          <w:sz w:val="22"/>
          <w:szCs w:val="22"/>
        </w:rPr>
        <w:t>,</w:t>
      </w:r>
      <w:r w:rsidRPr="000A2936">
        <w:rPr>
          <w:rFonts w:ascii="Arial Narrow" w:hAnsi="Arial Narrow"/>
          <w:color w:val="auto"/>
          <w:sz w:val="22"/>
          <w:szCs w:val="22"/>
        </w:rPr>
        <w:t xml:space="preserve"> a la actividad económica, volumen o frecuencia de sus operaciones y nacionalidad.</w:t>
      </w:r>
    </w:p>
    <w:p w14:paraId="07E7B18D" w14:textId="77777777"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5E931B1A" w14:textId="77777777"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 xml:space="preserve">El tipo de actividad económica que desarrolla el cliente es un factor de suma importancia en la evaluación de su perfil de riesgo, dado que determinadas actividades están más expuestas a LA/FT que otras. Por tanto, frente a los clientes que ejercen actividades de alto riesgo de LA/FT, el Operador de Servicios Postales de Pago deberá realizar una mayor debida diligencia en el conocimiento del remitente y del destinatario. </w:t>
      </w:r>
    </w:p>
    <w:p w14:paraId="4C83AD14" w14:textId="01F76F53"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7293C309" w14:textId="0C09D87A"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El Operador de Servicios Postales de Pago</w:t>
      </w:r>
      <w:r w:rsidR="003B23EE">
        <w:rPr>
          <w:rFonts w:ascii="Arial Narrow" w:hAnsi="Arial Narrow"/>
          <w:color w:val="auto"/>
          <w:sz w:val="22"/>
          <w:szCs w:val="22"/>
        </w:rPr>
        <w:t>,</w:t>
      </w:r>
      <w:r w:rsidRPr="000A2936">
        <w:rPr>
          <w:rFonts w:ascii="Arial Narrow" w:hAnsi="Arial Narrow"/>
          <w:color w:val="auto"/>
          <w:sz w:val="22"/>
          <w:szCs w:val="22"/>
        </w:rPr>
        <w:t xml:space="preserve"> basándose en los resultados obtenidos de la segmentación por actividad económica y demás variables que haya adoptado, deberá definir escalas de nivel de riesgo y deberá asignar a cada segmento el nivel de riesgo que le corresponde.</w:t>
      </w:r>
    </w:p>
    <w:p w14:paraId="29AE2A41" w14:textId="77777777"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1997CE5E" w14:textId="2499E6E0" w:rsidR="00395365" w:rsidRDefault="00395365" w:rsidP="002573A7">
      <w:pPr>
        <w:pStyle w:val="Default"/>
        <w:numPr>
          <w:ilvl w:val="0"/>
          <w:numId w:val="33"/>
        </w:numPr>
        <w:spacing w:line="276" w:lineRule="auto"/>
        <w:ind w:left="1276" w:right="618" w:hanging="283"/>
        <w:jc w:val="both"/>
        <w:rPr>
          <w:rFonts w:ascii="Arial Narrow" w:hAnsi="Arial Narrow"/>
          <w:color w:val="auto"/>
          <w:sz w:val="22"/>
          <w:szCs w:val="22"/>
        </w:rPr>
      </w:pPr>
      <w:r w:rsidRPr="00066B16">
        <w:rPr>
          <w:rFonts w:ascii="Arial Narrow" w:hAnsi="Arial Narrow"/>
          <w:b/>
          <w:bCs/>
          <w:color w:val="auto"/>
          <w:sz w:val="22"/>
          <w:szCs w:val="22"/>
        </w:rPr>
        <w:t>Producto.</w:t>
      </w:r>
      <w:r w:rsidRPr="000A2936">
        <w:rPr>
          <w:rFonts w:ascii="Arial Narrow" w:hAnsi="Arial Narrow"/>
          <w:color w:val="auto"/>
          <w:sz w:val="22"/>
          <w:szCs w:val="22"/>
        </w:rPr>
        <w:t xml:space="preserve"> Corresponderá a los servicios que presta el Operador de Servicios Postales de Pago, clasificando este en variables tales como: naturaleza, características y nicho de mercado o destinatarios.</w:t>
      </w:r>
    </w:p>
    <w:p w14:paraId="2AC67940" w14:textId="77777777" w:rsidR="00D73C80" w:rsidRPr="000A2936" w:rsidRDefault="00D73C80" w:rsidP="00066B16">
      <w:pPr>
        <w:pStyle w:val="Default"/>
        <w:spacing w:line="276" w:lineRule="auto"/>
        <w:ind w:left="1276" w:right="618"/>
        <w:jc w:val="both"/>
        <w:rPr>
          <w:rFonts w:ascii="Arial Narrow" w:hAnsi="Arial Narrow"/>
          <w:color w:val="auto"/>
          <w:sz w:val="22"/>
          <w:szCs w:val="22"/>
        </w:rPr>
      </w:pPr>
    </w:p>
    <w:p w14:paraId="6FD49BF3" w14:textId="3032B6C1"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Para cada segmento de producto</w:t>
      </w:r>
      <w:r w:rsidR="00D73C80">
        <w:rPr>
          <w:rFonts w:ascii="Arial Narrow" w:hAnsi="Arial Narrow"/>
          <w:color w:val="auto"/>
          <w:sz w:val="22"/>
          <w:szCs w:val="22"/>
        </w:rPr>
        <w:t>s</w:t>
      </w:r>
      <w:r w:rsidRPr="000A2936">
        <w:rPr>
          <w:rFonts w:ascii="Arial Narrow" w:hAnsi="Arial Narrow"/>
          <w:color w:val="auto"/>
          <w:sz w:val="22"/>
          <w:szCs w:val="22"/>
        </w:rPr>
        <w:t xml:space="preserve"> que se defina, se deberá precisar el nivel de riesgo que le corresponde según la exposición al riesgo de este a eventos de LA/FT.  </w:t>
      </w:r>
    </w:p>
    <w:p w14:paraId="4A6FB522" w14:textId="0C7679B4"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3A84BCEF" w14:textId="1A018747" w:rsidR="00395365" w:rsidRPr="000A2936" w:rsidRDefault="00395365" w:rsidP="00066B16">
      <w:pPr>
        <w:pStyle w:val="Default"/>
        <w:numPr>
          <w:ilvl w:val="0"/>
          <w:numId w:val="33"/>
        </w:numPr>
        <w:spacing w:line="276" w:lineRule="auto"/>
        <w:ind w:left="1276" w:right="618" w:hanging="283"/>
        <w:jc w:val="both"/>
        <w:rPr>
          <w:rFonts w:ascii="Arial Narrow" w:hAnsi="Arial Narrow"/>
          <w:color w:val="auto"/>
          <w:sz w:val="22"/>
          <w:szCs w:val="22"/>
        </w:rPr>
      </w:pPr>
      <w:r w:rsidRPr="00066B16">
        <w:rPr>
          <w:rFonts w:ascii="Arial Narrow" w:hAnsi="Arial Narrow"/>
          <w:b/>
          <w:bCs/>
          <w:color w:val="auto"/>
          <w:sz w:val="22"/>
          <w:szCs w:val="22"/>
        </w:rPr>
        <w:t>Canales de distribución</w:t>
      </w:r>
      <w:r w:rsidR="003E0EBD" w:rsidRPr="00066B16">
        <w:rPr>
          <w:rFonts w:ascii="Arial Narrow" w:hAnsi="Arial Narrow"/>
          <w:b/>
          <w:bCs/>
          <w:color w:val="auto"/>
          <w:sz w:val="22"/>
          <w:szCs w:val="22"/>
        </w:rPr>
        <w:t>.</w:t>
      </w:r>
      <w:r w:rsidRPr="000A2936">
        <w:rPr>
          <w:rFonts w:ascii="Arial Narrow" w:hAnsi="Arial Narrow"/>
          <w:color w:val="auto"/>
          <w:sz w:val="22"/>
          <w:szCs w:val="22"/>
        </w:rPr>
        <w:t xml:space="preserve"> Naturaleza y características.</w:t>
      </w:r>
    </w:p>
    <w:p w14:paraId="1150DFAA" w14:textId="77777777"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66A13121" w14:textId="77777777"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 xml:space="preserve">Para cada segmento que se defina de canales de distribución, se deberá precisar el nivel de riesgo que le corresponde según la exposición al riesgo de este a eventos de LA/FT.  </w:t>
      </w:r>
    </w:p>
    <w:p w14:paraId="50E6BDEB" w14:textId="3827AADC" w:rsidR="00395365" w:rsidRPr="000A2936" w:rsidRDefault="00395365" w:rsidP="00066B16">
      <w:pPr>
        <w:pStyle w:val="Default"/>
        <w:spacing w:line="276" w:lineRule="auto"/>
        <w:ind w:left="1276" w:right="618" w:hanging="283"/>
        <w:jc w:val="both"/>
        <w:rPr>
          <w:rFonts w:ascii="Arial Narrow" w:hAnsi="Arial Narrow"/>
          <w:color w:val="auto"/>
          <w:sz w:val="22"/>
          <w:szCs w:val="22"/>
        </w:rPr>
      </w:pPr>
    </w:p>
    <w:p w14:paraId="3F10AEAC" w14:textId="47AF644B" w:rsidR="00395365" w:rsidRPr="000A2936" w:rsidRDefault="00395365" w:rsidP="00066B16">
      <w:pPr>
        <w:pStyle w:val="Default"/>
        <w:numPr>
          <w:ilvl w:val="0"/>
          <w:numId w:val="33"/>
        </w:numPr>
        <w:spacing w:line="276" w:lineRule="auto"/>
        <w:ind w:left="1276" w:right="618" w:hanging="283"/>
        <w:jc w:val="both"/>
        <w:rPr>
          <w:rFonts w:ascii="Arial Narrow" w:hAnsi="Arial Narrow"/>
          <w:color w:val="auto"/>
          <w:sz w:val="22"/>
          <w:szCs w:val="22"/>
        </w:rPr>
      </w:pPr>
      <w:r w:rsidRPr="00066B16">
        <w:rPr>
          <w:rFonts w:ascii="Arial Narrow" w:hAnsi="Arial Narrow"/>
          <w:b/>
          <w:bCs/>
          <w:color w:val="auto"/>
          <w:sz w:val="22"/>
          <w:szCs w:val="22"/>
        </w:rPr>
        <w:t>Jurisdicciones</w:t>
      </w:r>
      <w:r w:rsidR="003E0EBD" w:rsidRPr="00066B16">
        <w:rPr>
          <w:rFonts w:ascii="Arial Narrow" w:hAnsi="Arial Narrow"/>
          <w:b/>
          <w:bCs/>
          <w:color w:val="auto"/>
          <w:sz w:val="22"/>
          <w:szCs w:val="22"/>
        </w:rPr>
        <w:t>.</w:t>
      </w:r>
      <w:r w:rsidRPr="000A2936">
        <w:rPr>
          <w:rFonts w:ascii="Arial Narrow" w:hAnsi="Arial Narrow"/>
          <w:color w:val="auto"/>
          <w:sz w:val="22"/>
          <w:szCs w:val="22"/>
        </w:rPr>
        <w:t xml:space="preserve"> Ubicación, características y naturaleza de las transacciones. </w:t>
      </w:r>
    </w:p>
    <w:p w14:paraId="7E09CF34"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595EEC1C" w14:textId="77777777"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 xml:space="preserve">Para el caso específico de jurisdicciones es claro que hay zonas geográficas en Colombia y a nivel internacional que están más expuestas a actividades de LA/FT que otras, por eso es necesario realizar la segmentación de las jurisdicciones y hacer una mayor debida diligencia del conocimiento de los clientes, en las zonas que se identifiquen como de mayor riesgo.  </w:t>
      </w:r>
    </w:p>
    <w:p w14:paraId="2994CF81"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4CE95FD4" w14:textId="77777777" w:rsidR="00395365" w:rsidRPr="000A2936" w:rsidRDefault="00395365" w:rsidP="00066B16">
      <w:pPr>
        <w:pStyle w:val="Default"/>
        <w:spacing w:line="276" w:lineRule="auto"/>
        <w:ind w:left="1276" w:right="618"/>
        <w:jc w:val="both"/>
        <w:rPr>
          <w:rFonts w:ascii="Arial Narrow" w:hAnsi="Arial Narrow"/>
          <w:color w:val="auto"/>
          <w:sz w:val="22"/>
          <w:szCs w:val="22"/>
        </w:rPr>
      </w:pPr>
      <w:r w:rsidRPr="000A2936">
        <w:rPr>
          <w:rFonts w:ascii="Arial Narrow" w:hAnsi="Arial Narrow"/>
          <w:color w:val="auto"/>
          <w:sz w:val="22"/>
          <w:szCs w:val="22"/>
        </w:rPr>
        <w:t xml:space="preserve">Para realizar la segmentación por jurisdicciones, podrá tener en cuenta estudios realizados por la UIAF, publicaciones de la Policía Nacional, entre otros. </w:t>
      </w:r>
    </w:p>
    <w:p w14:paraId="300E2B4C"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1BF7766E" w14:textId="4D2402FE" w:rsidR="00395365" w:rsidRPr="000A2936" w:rsidRDefault="00395365" w:rsidP="00066B16">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Finalmente, se debe asignar a cada cliente un nivel de riesgo o perfilamiento, para lo cual, es necesario tener en cuenta la agregación de los factores de riesgo, dado que se conocen las características de cada cliente, frente a su actividad económica y algunas variables sociodemográficas, jurisdicción donde se encuentra ubicado, productos y canales que utiliza, conociendo previamente la segmentación por factores y nivel de riesgo, se asigna un perfil de riesgo al cliente. De acuerdo con el perfil de riesgo se define la debida diligencia a realizar para el conocimiento y monitoreo del cliente.  </w:t>
      </w:r>
    </w:p>
    <w:p w14:paraId="7F870FFB" w14:textId="77777777" w:rsidR="00395365" w:rsidRPr="000A2936" w:rsidRDefault="00395365" w:rsidP="00066B16">
      <w:pPr>
        <w:pStyle w:val="Default"/>
        <w:spacing w:line="276" w:lineRule="auto"/>
        <w:ind w:left="993" w:right="618"/>
        <w:jc w:val="both"/>
        <w:rPr>
          <w:rFonts w:ascii="Arial Narrow" w:hAnsi="Arial Narrow"/>
          <w:color w:val="auto"/>
          <w:sz w:val="22"/>
          <w:szCs w:val="22"/>
        </w:rPr>
      </w:pPr>
    </w:p>
    <w:p w14:paraId="07B3DA19" w14:textId="32ADB410" w:rsidR="00395365" w:rsidRPr="000A2936" w:rsidRDefault="00395365" w:rsidP="00E07E4D">
      <w:pPr>
        <w:pStyle w:val="Default"/>
        <w:spacing w:line="276" w:lineRule="auto"/>
        <w:ind w:left="993" w:right="618"/>
        <w:jc w:val="both"/>
        <w:rPr>
          <w:rFonts w:ascii="Arial Narrow" w:hAnsi="Arial Narrow"/>
          <w:color w:val="auto"/>
          <w:sz w:val="22"/>
          <w:szCs w:val="22"/>
        </w:rPr>
      </w:pPr>
      <w:r w:rsidRPr="000A2936">
        <w:rPr>
          <w:rFonts w:ascii="Arial Narrow" w:hAnsi="Arial Narrow"/>
          <w:color w:val="auto"/>
          <w:sz w:val="22"/>
          <w:szCs w:val="22"/>
        </w:rPr>
        <w:t xml:space="preserve">Se entenderá que la segmentación y perfilamiento de riesgo aplica para el cliente que corresponde al remitente y aplica también para el beneficiario final que se entiende es el destinatario del giro.   </w:t>
      </w:r>
    </w:p>
    <w:p w14:paraId="19C2A5C2" w14:textId="7E894957" w:rsidR="00395365" w:rsidRPr="000A2936" w:rsidRDefault="00395365" w:rsidP="00066B16">
      <w:pPr>
        <w:pStyle w:val="Default"/>
        <w:numPr>
          <w:ilvl w:val="0"/>
          <w:numId w:val="34"/>
        </w:numPr>
        <w:spacing w:line="276" w:lineRule="auto"/>
        <w:ind w:right="618" w:hanging="294"/>
        <w:jc w:val="both"/>
        <w:rPr>
          <w:rFonts w:ascii="Arial Narrow" w:hAnsi="Arial Narrow"/>
          <w:color w:val="auto"/>
          <w:sz w:val="22"/>
          <w:szCs w:val="22"/>
        </w:rPr>
      </w:pPr>
      <w:r w:rsidRPr="000A2936">
        <w:rPr>
          <w:rFonts w:ascii="Arial Narrow" w:hAnsi="Arial Narrow"/>
          <w:color w:val="auto"/>
          <w:sz w:val="22"/>
          <w:szCs w:val="22"/>
        </w:rPr>
        <w:lastRenderedPageBreak/>
        <w:t>Para cada segmento de clientes se deberá definir el perfil transaccional, es decir, los montos, frecuencia de uso del servicio, volumen transado, entre otros, bajo un patrón normal de comportamiento del segmento</w:t>
      </w:r>
      <w:r w:rsidR="003631FE">
        <w:rPr>
          <w:rFonts w:ascii="Arial Narrow" w:hAnsi="Arial Narrow"/>
          <w:color w:val="auto"/>
          <w:sz w:val="22"/>
          <w:szCs w:val="22"/>
        </w:rPr>
        <w:t>, d</w:t>
      </w:r>
      <w:r w:rsidRPr="000A2936">
        <w:rPr>
          <w:rFonts w:ascii="Arial Narrow" w:hAnsi="Arial Narrow"/>
          <w:color w:val="auto"/>
          <w:sz w:val="22"/>
          <w:szCs w:val="22"/>
        </w:rPr>
        <w:t xml:space="preserve">e forma que si un individuo se sale de su patrón normal de comportamiento transaccional frente al segmento que pertenece se genere una alerta transaccional, que implique la detección de una operación inusual.  </w:t>
      </w:r>
    </w:p>
    <w:p w14:paraId="5B5DD18D" w14:textId="77777777" w:rsidR="00395365" w:rsidRPr="000A2936" w:rsidRDefault="00395365" w:rsidP="00066B16">
      <w:pPr>
        <w:pStyle w:val="Default"/>
        <w:spacing w:line="276" w:lineRule="auto"/>
        <w:ind w:left="567" w:right="618" w:hanging="294"/>
        <w:jc w:val="both"/>
        <w:rPr>
          <w:rFonts w:ascii="Arial Narrow" w:hAnsi="Arial Narrow"/>
          <w:color w:val="auto"/>
          <w:sz w:val="22"/>
          <w:szCs w:val="22"/>
        </w:rPr>
      </w:pPr>
    </w:p>
    <w:p w14:paraId="393CF267" w14:textId="7BB4F7CE" w:rsidR="00395365" w:rsidRPr="000A2936" w:rsidRDefault="00395365" w:rsidP="00066B16">
      <w:pPr>
        <w:pStyle w:val="Default"/>
        <w:numPr>
          <w:ilvl w:val="0"/>
          <w:numId w:val="34"/>
        </w:numPr>
        <w:spacing w:line="276" w:lineRule="auto"/>
        <w:ind w:right="618" w:hanging="294"/>
        <w:jc w:val="both"/>
        <w:rPr>
          <w:rFonts w:ascii="Arial Narrow" w:hAnsi="Arial Narrow"/>
          <w:color w:val="auto"/>
          <w:sz w:val="22"/>
          <w:szCs w:val="22"/>
        </w:rPr>
      </w:pPr>
      <w:r w:rsidRPr="000A2936">
        <w:rPr>
          <w:rFonts w:ascii="Arial Narrow" w:hAnsi="Arial Narrow"/>
          <w:color w:val="auto"/>
          <w:sz w:val="22"/>
          <w:szCs w:val="22"/>
        </w:rPr>
        <w:t xml:space="preserve">La segmentación de factores de riesgo es un proceso permanente que permite definir grupos de acuerdo con las características particulares de cada uno de ellos, garantizando homogeneidad al interior de los segmentos y heterogeneidad entre ellos.  </w:t>
      </w:r>
    </w:p>
    <w:p w14:paraId="722C2DA2" w14:textId="77777777" w:rsidR="00395365" w:rsidRPr="000A2936" w:rsidRDefault="00395365" w:rsidP="00066B16">
      <w:pPr>
        <w:pStyle w:val="Default"/>
        <w:spacing w:line="276" w:lineRule="auto"/>
        <w:ind w:left="567" w:right="618" w:hanging="294"/>
        <w:jc w:val="both"/>
        <w:rPr>
          <w:rFonts w:ascii="Arial Narrow" w:hAnsi="Arial Narrow"/>
          <w:color w:val="auto"/>
          <w:sz w:val="22"/>
          <w:szCs w:val="22"/>
        </w:rPr>
      </w:pPr>
    </w:p>
    <w:p w14:paraId="23DFA65A" w14:textId="6893A187" w:rsidR="00395365" w:rsidRPr="000A2936" w:rsidRDefault="00395365" w:rsidP="00066B16">
      <w:pPr>
        <w:pStyle w:val="Default"/>
        <w:numPr>
          <w:ilvl w:val="0"/>
          <w:numId w:val="34"/>
        </w:numPr>
        <w:spacing w:line="276" w:lineRule="auto"/>
        <w:ind w:right="618" w:hanging="294"/>
        <w:jc w:val="both"/>
        <w:rPr>
          <w:rFonts w:ascii="Arial Narrow" w:hAnsi="Arial Narrow"/>
          <w:color w:val="auto"/>
          <w:sz w:val="22"/>
          <w:szCs w:val="22"/>
        </w:rPr>
      </w:pPr>
      <w:r w:rsidRPr="000A2936">
        <w:rPr>
          <w:rFonts w:ascii="Arial Narrow" w:hAnsi="Arial Narrow"/>
          <w:color w:val="auto"/>
          <w:sz w:val="22"/>
          <w:szCs w:val="22"/>
        </w:rPr>
        <w:t>La segmentación debe dar como resultado el perfilamiento de los clientes. Para los perfiles de mayor riesgo, debe haber mayor debida diligencia, tanto en la vinculación como en el monitoreo.</w:t>
      </w:r>
    </w:p>
    <w:p w14:paraId="55FD7FF8"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79232C8D"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6.3.1 Seguimiento y Consolidación de Operaciones.</w:t>
      </w:r>
      <w:r w:rsidRPr="000A2936">
        <w:rPr>
          <w:rFonts w:ascii="Arial Narrow" w:hAnsi="Arial Narrow"/>
          <w:color w:val="auto"/>
          <w:sz w:val="22"/>
          <w:szCs w:val="22"/>
        </w:rPr>
        <w:t xml:space="preserve"> El Operador de Servicios Postales de Pago deberá llevar a cabo actividades que le permita monitorear permanentemente las operaciones realizadas por los clientes y usuarios. Así mismo, y con el fin de mantener un conocimiento sobre todas las operaciones transadas por un mismo cliente durante un periodo de tiempo establecido, de modo que puedan observarse patrones de comportamiento inusual, la empresa deberá consolidar por lo menos en forma mensual las operaciones por cada uno de los factores de riesgo.  </w:t>
      </w:r>
    </w:p>
    <w:p w14:paraId="557106CC"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6C1E9766" w14:textId="07F82619"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6.3.2 Matriz de riesgos</w:t>
      </w:r>
      <w:r w:rsidRPr="000A2936">
        <w:rPr>
          <w:rFonts w:ascii="Arial Narrow" w:hAnsi="Arial Narrow"/>
          <w:color w:val="auto"/>
          <w:sz w:val="22"/>
          <w:szCs w:val="22"/>
        </w:rPr>
        <w:t>. El Operador de Servicios Postales de Pago debe contar con una matriz de riesgos para la aplicación e implementación de las etapas del SARLAFT. La matriz de riesgos que diseñe e implemente debe contemplar las siguientes características</w:t>
      </w:r>
      <w:r w:rsidR="006B52B4">
        <w:rPr>
          <w:rFonts w:ascii="Arial Narrow" w:hAnsi="Arial Narrow"/>
          <w:color w:val="auto"/>
          <w:sz w:val="22"/>
          <w:szCs w:val="22"/>
        </w:rPr>
        <w:t>,</w:t>
      </w:r>
      <w:r w:rsidRPr="000A2936">
        <w:rPr>
          <w:rFonts w:ascii="Arial Narrow" w:hAnsi="Arial Narrow"/>
          <w:color w:val="auto"/>
          <w:sz w:val="22"/>
          <w:szCs w:val="22"/>
        </w:rPr>
        <w:t xml:space="preserve"> como mínimo, sin perjuicio de cualquier otra que considere necesario incorporar:</w:t>
      </w:r>
    </w:p>
    <w:p w14:paraId="6CA31558"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4776C362"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Los riesgos inherentes identificados, junto con sus respectivas causas. </w:t>
      </w:r>
    </w:p>
    <w:p w14:paraId="32326E87"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Valoración del riesgo inherente en términos de impacto y frecuencia o probabilidad de ocurrencia. </w:t>
      </w:r>
    </w:p>
    <w:p w14:paraId="53C70869"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La relación existente entre los riesgos identificados y cada uno de los factores de riesgo en los que se podrían materializar los mismos. </w:t>
      </w:r>
    </w:p>
    <w:p w14:paraId="159A760B"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La relación existente entre los riesgos identificados y cada uno de los riesgos asociados. </w:t>
      </w:r>
    </w:p>
    <w:p w14:paraId="61AF4BED"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Los controles que mitigan cada uno de los riesgos identificados, junto con las variables consideradas para la medición de su efectividad. </w:t>
      </w:r>
    </w:p>
    <w:p w14:paraId="1D00AB53"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Estimación del riesgo residual. </w:t>
      </w:r>
    </w:p>
    <w:p w14:paraId="3DB95C07" w14:textId="77777777" w:rsidR="00395365" w:rsidRPr="000A2936" w:rsidRDefault="00395365" w:rsidP="00066B16">
      <w:pPr>
        <w:pStyle w:val="Default"/>
        <w:numPr>
          <w:ilvl w:val="0"/>
          <w:numId w:val="3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Indicadores que permiten monitoreo del perfil de riesgo de LA/FT.</w:t>
      </w:r>
    </w:p>
    <w:p w14:paraId="0B0C6052"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74D7F337"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6.4 Documentación</w:t>
      </w:r>
      <w:r w:rsidRPr="000A2936">
        <w:rPr>
          <w:rFonts w:ascii="Arial Narrow" w:hAnsi="Arial Narrow"/>
          <w:color w:val="auto"/>
          <w:sz w:val="22"/>
          <w:szCs w:val="22"/>
        </w:rPr>
        <w:t xml:space="preserve">. La documentación relacionada con el SARLAFT deberá cumplir con los siguientes requisitos:  </w:t>
      </w:r>
    </w:p>
    <w:p w14:paraId="1B9A857C"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11FFAD4F" w14:textId="77777777" w:rsidR="00395365" w:rsidRPr="000A2936" w:rsidRDefault="00395365" w:rsidP="00066B16">
      <w:pPr>
        <w:pStyle w:val="Default"/>
        <w:numPr>
          <w:ilvl w:val="0"/>
          <w:numId w:val="14"/>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Contar con un respaldo físico y/o magnético.  </w:t>
      </w:r>
    </w:p>
    <w:p w14:paraId="18A85936" w14:textId="77777777" w:rsidR="00395365" w:rsidRPr="000A2936" w:rsidRDefault="00395365" w:rsidP="00066B16">
      <w:pPr>
        <w:pStyle w:val="Default"/>
        <w:numPr>
          <w:ilvl w:val="0"/>
          <w:numId w:val="14"/>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Contar con requisitos de seguridad, de forma tal que se permita su consulta, solo por funcionarios autorizados.  </w:t>
      </w:r>
    </w:p>
    <w:p w14:paraId="0D733839" w14:textId="77777777" w:rsidR="00395365" w:rsidRPr="000A2936" w:rsidRDefault="00395365" w:rsidP="00066B16">
      <w:pPr>
        <w:pStyle w:val="Default"/>
        <w:numPr>
          <w:ilvl w:val="0"/>
          <w:numId w:val="14"/>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Manual de procedimientos del SARLAFT.  </w:t>
      </w:r>
    </w:p>
    <w:p w14:paraId="1840A0C0" w14:textId="77777777" w:rsidR="00395365" w:rsidRPr="000A2936" w:rsidRDefault="00395365" w:rsidP="00066B16">
      <w:pPr>
        <w:numPr>
          <w:ilvl w:val="0"/>
          <w:numId w:val="14"/>
        </w:numPr>
        <w:spacing w:after="0" w:line="276" w:lineRule="auto"/>
        <w:ind w:left="993" w:right="618" w:hanging="426"/>
        <w:rPr>
          <w:rFonts w:ascii="Arial Narrow" w:eastAsia="Calibri" w:hAnsi="Arial Narrow" w:cs="Arial"/>
          <w:sz w:val="22"/>
          <w:szCs w:val="22"/>
          <w:lang w:val="es-CO" w:eastAsia="en-US"/>
        </w:rPr>
      </w:pPr>
      <w:r w:rsidRPr="000A2936">
        <w:rPr>
          <w:rFonts w:ascii="Arial Narrow" w:eastAsia="Calibri" w:hAnsi="Arial Narrow" w:cs="Arial"/>
          <w:sz w:val="22"/>
          <w:szCs w:val="22"/>
          <w:lang w:val="es-CO" w:eastAsia="en-US"/>
        </w:rPr>
        <w:t xml:space="preserve">Los documentos y registros que evidencien la operación efectiva del SARLAFT.  </w:t>
      </w:r>
    </w:p>
    <w:p w14:paraId="0263A884" w14:textId="77777777" w:rsidR="00395365" w:rsidRPr="000A2936" w:rsidRDefault="00395365" w:rsidP="00066B16">
      <w:pPr>
        <w:numPr>
          <w:ilvl w:val="0"/>
          <w:numId w:val="14"/>
        </w:numPr>
        <w:spacing w:after="0" w:line="276" w:lineRule="auto"/>
        <w:ind w:left="993" w:right="618" w:hanging="426"/>
        <w:rPr>
          <w:rFonts w:ascii="Arial Narrow" w:eastAsia="Calibri" w:hAnsi="Arial Narrow" w:cs="Arial"/>
          <w:sz w:val="22"/>
          <w:szCs w:val="22"/>
          <w:lang w:val="es-CO" w:eastAsia="en-US"/>
        </w:rPr>
      </w:pPr>
      <w:r w:rsidRPr="000A2936">
        <w:rPr>
          <w:rFonts w:ascii="Arial Narrow" w:eastAsia="Calibri" w:hAnsi="Arial Narrow" w:cs="Arial"/>
          <w:sz w:val="22"/>
          <w:szCs w:val="22"/>
          <w:lang w:val="es-CO" w:eastAsia="en-US"/>
        </w:rPr>
        <w:t xml:space="preserve">Los informes que la Junta Directiva, Consejo de Administración u Órgano equivalente, el Representante Legal, el Oficial de Cumplimiento y los Órganos de Control, deben elaborar en los términos de la presente Resolución.  </w:t>
      </w:r>
    </w:p>
    <w:p w14:paraId="44447D5C" w14:textId="77777777" w:rsidR="00395365" w:rsidRPr="000A2936" w:rsidRDefault="00395365" w:rsidP="00066B16">
      <w:pPr>
        <w:numPr>
          <w:ilvl w:val="0"/>
          <w:numId w:val="14"/>
        </w:numPr>
        <w:spacing w:after="0" w:line="276" w:lineRule="auto"/>
        <w:ind w:left="993" w:right="618" w:hanging="426"/>
        <w:rPr>
          <w:rFonts w:ascii="Arial Narrow" w:eastAsia="Calibri" w:hAnsi="Arial Narrow" w:cs="Arial"/>
          <w:sz w:val="22"/>
          <w:szCs w:val="22"/>
          <w:lang w:val="es-CO" w:eastAsia="en-US"/>
        </w:rPr>
      </w:pPr>
      <w:r w:rsidRPr="000A2936">
        <w:rPr>
          <w:rFonts w:ascii="Arial Narrow" w:eastAsia="Calibri" w:hAnsi="Arial Narrow" w:cs="Arial"/>
          <w:sz w:val="22"/>
          <w:szCs w:val="22"/>
          <w:lang w:val="es-CO" w:eastAsia="en-US"/>
        </w:rPr>
        <w:lastRenderedPageBreak/>
        <w:t xml:space="preserve">Los soportes de la operación se deben organizar y conservar como mínimo por cinco (5) años, vencido este lapso, podrán ser destruidos siempre que, por cualquier medio técnico adecuado, se garantice su reproducción exacta. </w:t>
      </w:r>
    </w:p>
    <w:p w14:paraId="128A0F1D" w14:textId="77777777" w:rsidR="00395365" w:rsidRPr="000A2936" w:rsidRDefault="00395365" w:rsidP="0064103F">
      <w:pPr>
        <w:pStyle w:val="Default"/>
        <w:spacing w:line="276" w:lineRule="auto"/>
        <w:ind w:left="567" w:right="618"/>
        <w:jc w:val="both"/>
        <w:rPr>
          <w:rFonts w:ascii="Arial Narrow" w:hAnsi="Arial Narrow"/>
          <w:b/>
          <w:color w:val="auto"/>
          <w:sz w:val="22"/>
          <w:szCs w:val="22"/>
        </w:rPr>
      </w:pPr>
    </w:p>
    <w:p w14:paraId="55728A19" w14:textId="77777777" w:rsidR="00395365" w:rsidRPr="000A2936" w:rsidRDefault="00395365">
      <w:pPr>
        <w:pStyle w:val="Default"/>
        <w:spacing w:line="276" w:lineRule="auto"/>
        <w:ind w:left="567" w:right="618"/>
        <w:jc w:val="both"/>
        <w:rPr>
          <w:rFonts w:ascii="Arial Narrow" w:hAnsi="Arial Narrow"/>
          <w:color w:val="auto"/>
          <w:sz w:val="22"/>
          <w:szCs w:val="22"/>
        </w:rPr>
      </w:pPr>
      <w:r w:rsidRPr="000A2936">
        <w:rPr>
          <w:rFonts w:ascii="Arial Narrow" w:hAnsi="Arial Narrow"/>
          <w:b/>
          <w:color w:val="auto"/>
          <w:sz w:val="22"/>
          <w:szCs w:val="22"/>
        </w:rPr>
        <w:t>6.5 Estructura administrativa.</w:t>
      </w:r>
      <w:r w:rsidRPr="000A2936">
        <w:rPr>
          <w:rFonts w:ascii="Arial Narrow" w:hAnsi="Arial Narrow"/>
          <w:color w:val="auto"/>
          <w:sz w:val="22"/>
          <w:szCs w:val="22"/>
        </w:rPr>
        <w:t xml:space="preserve"> El Operador de Servicios Postales de Pago deberá definir claramente en su estructura organizacional los niveles de responsabilidad de las personas o funcionarios encargados de las funciones relacionadas con la administración del riesgo LA/FT, precisando su alcance y límites. </w:t>
      </w:r>
    </w:p>
    <w:p w14:paraId="2628D4A0"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0771B50D"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En todo caso, deberá dar cumplimiento a las disposiciones que a continuación se establecen:</w:t>
      </w:r>
    </w:p>
    <w:p w14:paraId="303B6CAB"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72C4B7C1" w14:textId="77777777" w:rsidR="00395365" w:rsidRPr="000A2936" w:rsidRDefault="00395365" w:rsidP="00066B16">
      <w:pPr>
        <w:pStyle w:val="Default"/>
        <w:numPr>
          <w:ilvl w:val="2"/>
          <w:numId w:val="9"/>
        </w:numPr>
        <w:spacing w:line="276" w:lineRule="auto"/>
        <w:ind w:left="993" w:right="618" w:hanging="426"/>
        <w:jc w:val="both"/>
        <w:rPr>
          <w:rFonts w:ascii="Arial Narrow" w:hAnsi="Arial Narrow"/>
          <w:color w:val="auto"/>
          <w:sz w:val="22"/>
          <w:szCs w:val="22"/>
        </w:rPr>
      </w:pPr>
      <w:r w:rsidRPr="000A2936">
        <w:rPr>
          <w:rFonts w:ascii="Arial Narrow" w:hAnsi="Arial Narrow"/>
          <w:b/>
          <w:bCs/>
          <w:color w:val="auto"/>
          <w:sz w:val="22"/>
          <w:szCs w:val="22"/>
        </w:rPr>
        <w:t>Junta Directiva, Consejo de Administración u órgano equivalente.</w:t>
      </w:r>
    </w:p>
    <w:p w14:paraId="7FCA6CEF"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13C1F68D"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Establecer las políticas en materia de LA/FT.</w:t>
      </w:r>
    </w:p>
    <w:p w14:paraId="131C3E17"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Aprobar el SARLAFT que implementará el Operador de Servicios Postales de Pago, lo cual debe constar en la respectiva acta de Junta Directiva, Consejo de Administración u Órgano equivalente.</w:t>
      </w:r>
    </w:p>
    <w:p w14:paraId="3D86BB0B"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Aprobar los lineamientos que en materia de ética deben observarse en relación con el SARLAFT.</w:t>
      </w:r>
    </w:p>
    <w:p w14:paraId="74C261CB"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Pronunciarse respecto de cada uno de los aspectos que contengan los informes que elabore el Representante Legal o el Oficial de Cumplimiento, respecto de la administración del riesgo de Lavado de Activos y la Financiación del Terrorismo, así como sobre los informes que elaboren los Órganos de Control.</w:t>
      </w:r>
    </w:p>
    <w:p w14:paraId="602EAFEA"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Proveer los recursos necesarios para la adecuada administración del riesgo.</w:t>
      </w:r>
    </w:p>
    <w:p w14:paraId="7A1F97EB"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Designar al Oficial de Cumplimiento.</w:t>
      </w:r>
    </w:p>
    <w:p w14:paraId="29141280"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Aprobar el procedimiento para la vinculación de los canales (Colaboradores empresariales) en los que se apoye el Operador de Servicios Postales de Pago para la prestación del servicio.</w:t>
      </w:r>
    </w:p>
    <w:p w14:paraId="0216835C"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Realizar el seguimiento a los informes presentados por el oficial del cumplimiento del operador postal de pago. Representante Legal sobre el cumplimiento de las obligaciones respecto del SARLAFT por parte de los Colaboradores Empresariales.</w:t>
      </w:r>
    </w:p>
    <w:p w14:paraId="34B9FF25" w14:textId="77777777" w:rsidR="00395365" w:rsidRPr="000A2936" w:rsidRDefault="00395365" w:rsidP="00066B16">
      <w:pPr>
        <w:pStyle w:val="Default"/>
        <w:numPr>
          <w:ilvl w:val="0"/>
          <w:numId w:val="15"/>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Verificar el correcto funcionamiento de los Colaboradores Empresariales en términos de riesgo de lavado de activos y financiación del terrorismo, de acuerdo con el informe mensual que presente el representante legal a su consideración.</w:t>
      </w:r>
    </w:p>
    <w:p w14:paraId="5E7DF40D"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p>
    <w:p w14:paraId="1C680AB2" w14:textId="1D6C1DAA" w:rsidR="00395365" w:rsidRPr="000A2936" w:rsidRDefault="00B825E1" w:rsidP="00066B16">
      <w:pPr>
        <w:pStyle w:val="Default"/>
        <w:spacing w:line="276" w:lineRule="auto"/>
        <w:ind w:left="567" w:right="618"/>
        <w:jc w:val="both"/>
        <w:rPr>
          <w:rFonts w:ascii="Arial Narrow" w:hAnsi="Arial Narrow"/>
          <w:color w:val="auto"/>
          <w:sz w:val="22"/>
          <w:szCs w:val="22"/>
        </w:rPr>
      </w:pPr>
      <w:r>
        <w:rPr>
          <w:rFonts w:ascii="Arial Narrow" w:hAnsi="Arial Narrow"/>
          <w:b/>
          <w:bCs/>
          <w:color w:val="auto"/>
          <w:sz w:val="22"/>
          <w:szCs w:val="22"/>
        </w:rPr>
        <w:t xml:space="preserve">6.5.2. </w:t>
      </w:r>
      <w:r w:rsidR="00395365" w:rsidRPr="0064103F">
        <w:rPr>
          <w:rFonts w:ascii="Arial Narrow" w:hAnsi="Arial Narrow"/>
          <w:b/>
          <w:bCs/>
          <w:color w:val="auto"/>
          <w:sz w:val="22"/>
          <w:szCs w:val="22"/>
        </w:rPr>
        <w:t>Representante Legal</w:t>
      </w:r>
      <w:r w:rsidR="00395365" w:rsidRPr="003D10FA">
        <w:rPr>
          <w:rFonts w:ascii="Arial Narrow" w:hAnsi="Arial Narrow"/>
          <w:color w:val="auto"/>
          <w:sz w:val="22"/>
          <w:szCs w:val="22"/>
        </w:rPr>
        <w:t xml:space="preserve">. </w:t>
      </w:r>
      <w:r w:rsidR="00395365" w:rsidRPr="000A2936">
        <w:rPr>
          <w:rFonts w:ascii="Arial Narrow" w:hAnsi="Arial Narrow"/>
          <w:color w:val="auto"/>
          <w:sz w:val="22"/>
          <w:szCs w:val="22"/>
        </w:rPr>
        <w:t xml:space="preserve">Sin perjuicio de las funciones asignadas en otras disposiciones, el Representante Legal del Operador de Servicios Postales de Pago tendrá, como mínimo las siguientes funciones: </w:t>
      </w:r>
    </w:p>
    <w:p w14:paraId="5E6F1219"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66163534"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Diseñar y someter a aprobación de la Junta Directiva, Consejo de Administración u Órgano equivalente, los procedimientos para la administración del riesgo de LA/FT.</w:t>
      </w:r>
    </w:p>
    <w:p w14:paraId="7D03E9D9"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Velar por el cumplimiento efectivo de las políticas establecidas por la Junta Directiva, el Consejo de Administración u Órgano equivalente para la administración del riesgo de LA/FT y presentar los informes periódicos sobre el mismo. </w:t>
      </w:r>
    </w:p>
    <w:p w14:paraId="1A2F217F"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Velar porque las etapas y elementos del SARLAFT cumplan, como mínimo, con las disposiciones señaladas en la presente Resolución.</w:t>
      </w:r>
    </w:p>
    <w:p w14:paraId="1D24BBC3"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Velar porque se dé cumplimiento a los lineamientos establecidos en el código de ética del Operador de Servicios Postales de Pago, en materia de conflictos de interés que tengan relación con el riesgo de LA/FT. </w:t>
      </w:r>
    </w:p>
    <w:p w14:paraId="2543EB47"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lastRenderedPageBreak/>
        <w:t xml:space="preserve">Velar por que las bases de datos y la plataforma tecnológica cumplan con los estándares mínimos establecidos en la presente Resolución. </w:t>
      </w:r>
    </w:p>
    <w:p w14:paraId="39A5C88D" w14:textId="77777777" w:rsidR="00395365" w:rsidRPr="000A2936" w:rsidRDefault="00395365" w:rsidP="00066B16">
      <w:pPr>
        <w:pStyle w:val="Default"/>
        <w:numPr>
          <w:ilvl w:val="0"/>
          <w:numId w:val="16"/>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Efectuar las gestiones necesarias para proveer los recursos técnicos y humanos necesarios para implementar y mantener en funcionamiento el SARLAFT. </w:t>
      </w:r>
    </w:p>
    <w:p w14:paraId="280BA72F" w14:textId="77777777" w:rsidR="00395365" w:rsidRPr="000A2936" w:rsidRDefault="00395365" w:rsidP="000A293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11612611" w14:textId="342F9EF8" w:rsidR="00395365" w:rsidRPr="000A2936" w:rsidRDefault="008E291D" w:rsidP="00066B16">
      <w:pPr>
        <w:pStyle w:val="Default"/>
        <w:spacing w:line="276" w:lineRule="auto"/>
        <w:ind w:left="567" w:right="618"/>
        <w:jc w:val="both"/>
        <w:rPr>
          <w:rFonts w:ascii="Arial Narrow" w:hAnsi="Arial Narrow"/>
          <w:color w:val="auto"/>
          <w:sz w:val="22"/>
          <w:szCs w:val="22"/>
        </w:rPr>
      </w:pPr>
      <w:r>
        <w:rPr>
          <w:rFonts w:ascii="Arial Narrow" w:hAnsi="Arial Narrow"/>
          <w:b/>
          <w:color w:val="auto"/>
          <w:sz w:val="22"/>
          <w:szCs w:val="22"/>
        </w:rPr>
        <w:t xml:space="preserve">6.5.3. </w:t>
      </w:r>
      <w:r w:rsidR="00395365" w:rsidRPr="0064103F">
        <w:rPr>
          <w:rFonts w:ascii="Arial Narrow" w:hAnsi="Arial Narrow"/>
          <w:b/>
          <w:color w:val="auto"/>
          <w:sz w:val="22"/>
          <w:szCs w:val="22"/>
        </w:rPr>
        <w:t xml:space="preserve">Oficial </w:t>
      </w:r>
      <w:r w:rsidR="00395365" w:rsidRPr="003D10FA">
        <w:rPr>
          <w:rFonts w:ascii="Arial Narrow" w:hAnsi="Arial Narrow"/>
          <w:b/>
          <w:bCs/>
          <w:color w:val="auto"/>
          <w:sz w:val="22"/>
          <w:szCs w:val="22"/>
        </w:rPr>
        <w:t>de</w:t>
      </w:r>
      <w:r w:rsidR="00395365" w:rsidRPr="008E291D">
        <w:rPr>
          <w:rFonts w:ascii="Arial Narrow" w:hAnsi="Arial Narrow"/>
          <w:b/>
          <w:sz w:val="22"/>
          <w:szCs w:val="22"/>
        </w:rPr>
        <w:t xml:space="preserve"> Cumplimiento.</w:t>
      </w:r>
      <w:r w:rsidR="00395365" w:rsidRPr="008E291D">
        <w:rPr>
          <w:rFonts w:ascii="Arial Narrow" w:hAnsi="Arial Narrow"/>
          <w:sz w:val="22"/>
          <w:szCs w:val="22"/>
        </w:rPr>
        <w:t xml:space="preserve"> </w:t>
      </w:r>
      <w:r w:rsidR="00395365" w:rsidRPr="000A2936">
        <w:rPr>
          <w:rFonts w:ascii="Arial Narrow" w:hAnsi="Arial Narrow"/>
          <w:color w:val="auto"/>
          <w:sz w:val="22"/>
          <w:szCs w:val="22"/>
        </w:rPr>
        <w:t>El Operador de Servicios Postales de Pago deberá designar el Oficial de Cumplimiento, esta persona podrá tener a su cargo la gestión de otros riesgos igualmente, pero para efectos del SARLAFT deberá demostrar que ha tenido capacitación específica en prevención y control al lavado de activos y financiamiento del terrorismo o en gestión de riesgos integrales que contemplen esta materia de como mínimo</w:t>
      </w:r>
      <w:r w:rsidR="00A519C4">
        <w:rPr>
          <w:rFonts w:ascii="Arial Narrow" w:hAnsi="Arial Narrow"/>
          <w:color w:val="auto"/>
          <w:sz w:val="22"/>
          <w:szCs w:val="22"/>
        </w:rPr>
        <w:t xml:space="preserve"> noventa</w:t>
      </w:r>
      <w:r w:rsidR="00395365" w:rsidRPr="000A2936">
        <w:rPr>
          <w:rFonts w:ascii="Arial Narrow" w:hAnsi="Arial Narrow"/>
          <w:color w:val="auto"/>
          <w:sz w:val="22"/>
          <w:szCs w:val="22"/>
        </w:rPr>
        <w:t xml:space="preserve"> </w:t>
      </w:r>
      <w:r w:rsidR="00A519C4">
        <w:rPr>
          <w:rFonts w:ascii="Arial Narrow" w:hAnsi="Arial Narrow"/>
          <w:color w:val="auto"/>
          <w:sz w:val="22"/>
          <w:szCs w:val="22"/>
        </w:rPr>
        <w:t>(</w:t>
      </w:r>
      <w:r w:rsidR="00395365" w:rsidRPr="000A2936">
        <w:rPr>
          <w:rFonts w:ascii="Arial Narrow" w:hAnsi="Arial Narrow"/>
          <w:color w:val="auto"/>
          <w:sz w:val="22"/>
          <w:szCs w:val="22"/>
        </w:rPr>
        <w:t>90</w:t>
      </w:r>
      <w:r w:rsidR="00A519C4">
        <w:rPr>
          <w:rFonts w:ascii="Arial Narrow" w:hAnsi="Arial Narrow"/>
          <w:color w:val="auto"/>
          <w:sz w:val="22"/>
          <w:szCs w:val="22"/>
        </w:rPr>
        <w:t>)</w:t>
      </w:r>
      <w:r w:rsidR="00395365" w:rsidRPr="000A2936">
        <w:rPr>
          <w:rFonts w:ascii="Arial Narrow" w:hAnsi="Arial Narrow"/>
          <w:color w:val="auto"/>
          <w:sz w:val="22"/>
          <w:szCs w:val="22"/>
        </w:rPr>
        <w:t xml:space="preserve"> horas certificables en una </w:t>
      </w:r>
      <w:r w:rsidR="00AE021E">
        <w:rPr>
          <w:rFonts w:ascii="Arial Narrow" w:hAnsi="Arial Narrow"/>
          <w:color w:val="auto"/>
          <w:sz w:val="22"/>
          <w:szCs w:val="22"/>
        </w:rPr>
        <w:t>Institución</w:t>
      </w:r>
      <w:r w:rsidR="00EA0370">
        <w:rPr>
          <w:rFonts w:ascii="Arial Narrow" w:hAnsi="Arial Narrow"/>
          <w:color w:val="auto"/>
          <w:sz w:val="22"/>
          <w:szCs w:val="22"/>
        </w:rPr>
        <w:t xml:space="preserve"> de Educación Superior </w:t>
      </w:r>
      <w:r w:rsidR="00AE021E">
        <w:rPr>
          <w:rFonts w:ascii="Arial Narrow" w:hAnsi="Arial Narrow"/>
          <w:color w:val="auto"/>
          <w:sz w:val="22"/>
          <w:szCs w:val="22"/>
        </w:rPr>
        <w:t xml:space="preserve"> </w:t>
      </w:r>
      <w:r w:rsidR="00395365" w:rsidRPr="000A2936">
        <w:rPr>
          <w:rFonts w:ascii="Arial Narrow" w:hAnsi="Arial Narrow"/>
          <w:color w:val="auto"/>
          <w:sz w:val="22"/>
          <w:szCs w:val="22"/>
        </w:rPr>
        <w:t xml:space="preserve">debidamente registrada en el Ministerio de Educación Nacional.  </w:t>
      </w:r>
    </w:p>
    <w:p w14:paraId="56FE240E" w14:textId="77777777" w:rsidR="00395365" w:rsidRPr="000A2936" w:rsidRDefault="00395365" w:rsidP="000A2936">
      <w:pPr>
        <w:pStyle w:val="Default"/>
        <w:spacing w:line="276" w:lineRule="auto"/>
        <w:ind w:left="851" w:right="618"/>
        <w:jc w:val="both"/>
        <w:rPr>
          <w:rFonts w:ascii="Arial Narrow" w:hAnsi="Arial Narrow"/>
          <w:color w:val="auto"/>
          <w:sz w:val="22"/>
          <w:szCs w:val="22"/>
        </w:rPr>
      </w:pPr>
    </w:p>
    <w:p w14:paraId="6EBA0AAB" w14:textId="1A86CDF6" w:rsidR="00395365" w:rsidRPr="000A2936" w:rsidRDefault="00395365" w:rsidP="00066B1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El Oficial de Cumplimiento deberá ser un empleado interno contratado directamente por el Operador de Servicios Postales de Pago. Designado por la Junta Directiva, Consejo de Administración u órgano que haga sus veces</w:t>
      </w:r>
      <w:r w:rsidR="00277796">
        <w:rPr>
          <w:rFonts w:ascii="Arial Narrow" w:hAnsi="Arial Narrow"/>
          <w:color w:val="auto"/>
          <w:sz w:val="22"/>
          <w:szCs w:val="22"/>
        </w:rPr>
        <w:t>,</w:t>
      </w:r>
      <w:r w:rsidRPr="000A2936">
        <w:rPr>
          <w:rFonts w:ascii="Arial Narrow" w:hAnsi="Arial Narrow"/>
          <w:color w:val="auto"/>
          <w:sz w:val="22"/>
          <w:szCs w:val="22"/>
        </w:rPr>
        <w:t xml:space="preserve"> según corresponda. El cargo de Oficial de Cumplimiento al igual que el cumplimiento de sus funciones no se podrá tercerizar.  </w:t>
      </w:r>
    </w:p>
    <w:p w14:paraId="72383D4D" w14:textId="77777777" w:rsidR="00395365" w:rsidRPr="000A2936" w:rsidRDefault="00395365" w:rsidP="0064103F">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7294A47C" w14:textId="77777777" w:rsidR="00395365" w:rsidRPr="000A2936" w:rsidRDefault="00395365" w:rsidP="00066B1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El Oficial de Cumplimiento reportará directamente a la Junta Directiva, Consejo Administración u órgano que haga sus veces según corresponda, asumiendo independencia frente a las demás áreas de la organización. Dentro de la estructura organizacional deberá ser un cargo de primer nivel (Director, Gerente o su equivalente). </w:t>
      </w:r>
    </w:p>
    <w:p w14:paraId="4B773071" w14:textId="77777777" w:rsidR="00395365" w:rsidRPr="000A2936" w:rsidRDefault="00395365" w:rsidP="00066B1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368A4195" w14:textId="77777777" w:rsidR="00395365" w:rsidRPr="000A2936" w:rsidRDefault="00395365" w:rsidP="00066B16">
      <w:pPr>
        <w:pStyle w:val="Default"/>
        <w:spacing w:line="276" w:lineRule="auto"/>
        <w:ind w:left="567" w:right="618"/>
        <w:jc w:val="both"/>
        <w:rPr>
          <w:rFonts w:ascii="Arial Narrow" w:hAnsi="Arial Narrow"/>
          <w:color w:val="auto"/>
          <w:sz w:val="22"/>
          <w:szCs w:val="22"/>
        </w:rPr>
      </w:pPr>
      <w:r w:rsidRPr="000A2936">
        <w:rPr>
          <w:rFonts w:ascii="Arial Narrow" w:hAnsi="Arial Narrow"/>
          <w:color w:val="auto"/>
          <w:sz w:val="22"/>
          <w:szCs w:val="22"/>
        </w:rPr>
        <w:t xml:space="preserve">Sin perjuicio de las funciones y responsabilidades adicionales que el Operador de Servicios Postales de Pago asigne al Oficial de Cumplimiento, dicho funcionario tendrá al menos las siguientes funciones y responsabilidades con respecto al SARLAFT:  </w:t>
      </w:r>
    </w:p>
    <w:p w14:paraId="7102C57F" w14:textId="77777777" w:rsidR="00395365" w:rsidRPr="000A2936" w:rsidRDefault="00395365" w:rsidP="000A2936">
      <w:pPr>
        <w:pStyle w:val="Default"/>
        <w:spacing w:line="276" w:lineRule="auto"/>
        <w:ind w:left="851" w:right="618"/>
        <w:jc w:val="both"/>
        <w:rPr>
          <w:rFonts w:ascii="Arial Narrow" w:hAnsi="Arial Narrow"/>
          <w:color w:val="auto"/>
          <w:sz w:val="22"/>
          <w:szCs w:val="22"/>
        </w:rPr>
      </w:pPr>
      <w:r w:rsidRPr="000A2936">
        <w:rPr>
          <w:rFonts w:ascii="Arial Narrow" w:hAnsi="Arial Narrow"/>
          <w:color w:val="auto"/>
          <w:sz w:val="22"/>
          <w:szCs w:val="22"/>
        </w:rPr>
        <w:t xml:space="preserve"> </w:t>
      </w:r>
    </w:p>
    <w:p w14:paraId="75D2CFA5" w14:textId="5B4D60F0"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Definir los instrumentos, metodologías y procedimientos tendientes a que el Operador de Servicios Postales de Pago administre efectivamente el riesgo de LA/FT, en concordancia con los lineamientos, etapas y elementos mínimos previstos en esta Resolución y someterlo a aprobación de junta Directiva. </w:t>
      </w:r>
    </w:p>
    <w:p w14:paraId="28AECB1F" w14:textId="147625C7"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Desarrollar e implementar el sistema de reportes del riesgo de LA/FT.  </w:t>
      </w:r>
    </w:p>
    <w:p w14:paraId="7A90668E" w14:textId="30E438EB"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Realizar el seguimiento permanente de los instrumentos, metodologías y procedimientos relacionados con el SARLAFT y proponer sus correspondientes actualizaciones y modificaciones.  </w:t>
      </w:r>
    </w:p>
    <w:p w14:paraId="7CDCE34D" w14:textId="438291DB"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Desarrollar los programas de capacitación relacionados con el SARLAFT.  </w:t>
      </w:r>
    </w:p>
    <w:p w14:paraId="136A770F" w14:textId="54F151E5"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Realizar seguimiento a las medidas adoptadas para mitigar el riesgo inherente, con el propósito de evaluar su efectividad.  </w:t>
      </w:r>
    </w:p>
    <w:p w14:paraId="48E2CFEF" w14:textId="44233BBB"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Reportar periódicamente al Representante Legal y a la Junta Directiva, Consejo de Administración u Órgano equivalente, la evolución del riesgo, los controles implementados y el monitoreo que se realice sobre el mismo, en los términos de la presente Resolución.  </w:t>
      </w:r>
    </w:p>
    <w:p w14:paraId="52B85746" w14:textId="0E92B36B"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 xml:space="preserve">Evaluar los informes de auditoría interna y revisoría fiscal y diseñar las medidas para afrontar las deficiencias identificadas en los mismos, respecto a las medidas de control de los riesgos de LA/FT. </w:t>
      </w:r>
    </w:p>
    <w:p w14:paraId="5F787B75" w14:textId="07296397" w:rsidR="00395365" w:rsidRPr="0064103F" w:rsidRDefault="00395365" w:rsidP="008C2E6F">
      <w:pPr>
        <w:pStyle w:val="Default"/>
        <w:numPr>
          <w:ilvl w:val="0"/>
          <w:numId w:val="17"/>
        </w:numPr>
        <w:spacing w:line="276" w:lineRule="auto"/>
        <w:ind w:left="993" w:right="618" w:hanging="426"/>
        <w:jc w:val="both"/>
        <w:rPr>
          <w:rFonts w:ascii="Arial Narrow" w:hAnsi="Arial Narrow"/>
          <w:color w:val="auto"/>
          <w:sz w:val="22"/>
          <w:szCs w:val="22"/>
        </w:rPr>
      </w:pPr>
      <w:r w:rsidRPr="00E66935">
        <w:rPr>
          <w:rFonts w:ascii="Arial Narrow" w:hAnsi="Arial Narrow"/>
          <w:sz w:val="22"/>
          <w:szCs w:val="22"/>
        </w:rPr>
        <w:t>Reportar operación sospechosa a la UIAF, según lo previsto en la Ley 526 de 1999.</w:t>
      </w:r>
    </w:p>
    <w:p w14:paraId="2C252A5F" w14:textId="59DE5392" w:rsidR="00395365" w:rsidRDefault="00395365" w:rsidP="00E66935">
      <w:pPr>
        <w:pStyle w:val="Default"/>
        <w:numPr>
          <w:ilvl w:val="0"/>
          <w:numId w:val="17"/>
        </w:numPr>
        <w:spacing w:line="276" w:lineRule="auto"/>
        <w:ind w:left="993" w:right="618" w:hanging="426"/>
        <w:jc w:val="both"/>
        <w:rPr>
          <w:rFonts w:ascii="Arial Narrow" w:hAnsi="Arial Narrow"/>
          <w:color w:val="auto"/>
          <w:sz w:val="22"/>
          <w:szCs w:val="22"/>
        </w:rPr>
      </w:pPr>
      <w:r w:rsidRPr="000A2936">
        <w:rPr>
          <w:rFonts w:ascii="Arial Narrow" w:hAnsi="Arial Narrow"/>
          <w:color w:val="auto"/>
          <w:sz w:val="22"/>
          <w:szCs w:val="22"/>
        </w:rPr>
        <w:t xml:space="preserve">Presentar a la Junta Directiva los informes relacionados con el cumplimiento de las obligaciones respecto del SARLAFT por parte de los Colaboradores Empresariales. </w:t>
      </w:r>
    </w:p>
    <w:p w14:paraId="28D74373"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618BF60B" w14:textId="42A7F396" w:rsidR="00395365" w:rsidRPr="000A2936" w:rsidRDefault="00267E1B" w:rsidP="008C2E6F">
      <w:pPr>
        <w:pStyle w:val="Default"/>
        <w:spacing w:line="276" w:lineRule="auto"/>
        <w:ind w:left="567" w:right="618"/>
        <w:jc w:val="both"/>
        <w:rPr>
          <w:rFonts w:ascii="Arial Narrow" w:hAnsi="Arial Narrow"/>
          <w:sz w:val="22"/>
          <w:szCs w:val="22"/>
        </w:rPr>
      </w:pPr>
      <w:r>
        <w:rPr>
          <w:rFonts w:ascii="Arial Narrow" w:hAnsi="Arial Narrow"/>
          <w:b/>
          <w:sz w:val="22"/>
          <w:szCs w:val="22"/>
        </w:rPr>
        <w:lastRenderedPageBreak/>
        <w:t xml:space="preserve">6.5.4. </w:t>
      </w:r>
      <w:r w:rsidR="00395365" w:rsidRPr="0064103F">
        <w:rPr>
          <w:rFonts w:ascii="Arial Narrow" w:hAnsi="Arial Narrow"/>
          <w:b/>
          <w:sz w:val="22"/>
          <w:szCs w:val="22"/>
        </w:rPr>
        <w:t>Órganos de Control Interno</w:t>
      </w:r>
      <w:r w:rsidR="00395365" w:rsidRPr="003D10FA">
        <w:rPr>
          <w:rFonts w:ascii="Arial Narrow" w:hAnsi="Arial Narrow"/>
          <w:sz w:val="22"/>
          <w:szCs w:val="22"/>
        </w:rPr>
        <w:t xml:space="preserve">. </w:t>
      </w:r>
      <w:r w:rsidR="00395365" w:rsidRPr="000A2936">
        <w:rPr>
          <w:rFonts w:ascii="Arial Narrow" w:hAnsi="Arial Narrow"/>
          <w:sz w:val="22"/>
          <w:szCs w:val="22"/>
        </w:rPr>
        <w:t xml:space="preserve">El Operador de Servicios Postales de Pago debe establecer instancias responsables de efectuar una evaluación de la forma como se está administrando el riesgo de LA/FT. Dichas instancias informarán, de forma oportuna, los resultados a los órganos de control.  </w:t>
      </w:r>
    </w:p>
    <w:p w14:paraId="787FBE20" w14:textId="77777777" w:rsidR="00C12CFE" w:rsidRPr="000A2936" w:rsidRDefault="00C12CFE" w:rsidP="000A2936">
      <w:pPr>
        <w:pStyle w:val="Default"/>
        <w:spacing w:line="276" w:lineRule="auto"/>
        <w:ind w:left="851" w:right="618"/>
        <w:jc w:val="both"/>
        <w:rPr>
          <w:rFonts w:ascii="Arial Narrow" w:hAnsi="Arial Narrow"/>
          <w:sz w:val="22"/>
          <w:szCs w:val="22"/>
        </w:rPr>
      </w:pPr>
    </w:p>
    <w:p w14:paraId="516ADCC9" w14:textId="12508F20" w:rsidR="00395365" w:rsidRPr="000A2936" w:rsidRDefault="00395365" w:rsidP="00066B16">
      <w:pPr>
        <w:pStyle w:val="Default"/>
        <w:spacing w:line="276" w:lineRule="auto"/>
        <w:ind w:left="567" w:right="618"/>
        <w:jc w:val="both"/>
        <w:rPr>
          <w:rFonts w:ascii="Arial Narrow" w:hAnsi="Arial Narrow"/>
          <w:sz w:val="22"/>
          <w:szCs w:val="22"/>
        </w:rPr>
      </w:pPr>
      <w:r w:rsidRPr="000A2936">
        <w:rPr>
          <w:rFonts w:ascii="Arial Narrow" w:hAnsi="Arial Narrow"/>
          <w:sz w:val="22"/>
          <w:szCs w:val="22"/>
        </w:rPr>
        <w:t xml:space="preserve">En ejercicio de sus funciones, la Revisoría Fiscal, deberá evaluar, como mínimo de forma semestral, el cumplimiento de todas y cada una de las etapas y elementos del Sistema de Administración del Riesgo de LA/FT descritas en las disposiciones normativas aplicables, con el fin de determinar las deficiencias y el origen de </w:t>
      </w:r>
      <w:r w:rsidR="00CB36A5">
        <w:rPr>
          <w:rFonts w:ascii="Arial Narrow" w:hAnsi="Arial Narrow"/>
          <w:sz w:val="22"/>
          <w:szCs w:val="22"/>
        </w:rPr>
        <w:t>estas</w:t>
      </w:r>
      <w:r w:rsidRPr="000A2936">
        <w:rPr>
          <w:rFonts w:ascii="Arial Narrow" w:hAnsi="Arial Narrow"/>
          <w:sz w:val="22"/>
          <w:szCs w:val="22"/>
        </w:rPr>
        <w:t xml:space="preserve">. </w:t>
      </w:r>
    </w:p>
    <w:p w14:paraId="0BA4EE3A" w14:textId="77777777" w:rsidR="00395365" w:rsidRPr="000A2936" w:rsidRDefault="00395365" w:rsidP="008C2E6F">
      <w:pPr>
        <w:pStyle w:val="Default"/>
        <w:spacing w:line="276" w:lineRule="auto"/>
        <w:ind w:left="567" w:right="618"/>
        <w:jc w:val="both"/>
        <w:rPr>
          <w:rFonts w:ascii="Arial Narrow" w:hAnsi="Arial Narrow"/>
          <w:sz w:val="22"/>
          <w:szCs w:val="22"/>
        </w:rPr>
      </w:pPr>
      <w:r w:rsidRPr="000A2936">
        <w:rPr>
          <w:rFonts w:ascii="Arial Narrow" w:hAnsi="Arial Narrow"/>
          <w:sz w:val="22"/>
          <w:szCs w:val="22"/>
        </w:rPr>
        <w:t xml:space="preserve"> </w:t>
      </w:r>
    </w:p>
    <w:p w14:paraId="5153ED6D" w14:textId="77777777" w:rsidR="00395365" w:rsidRPr="000A2936" w:rsidRDefault="00395365" w:rsidP="008C2E6F">
      <w:pPr>
        <w:pStyle w:val="Default"/>
        <w:spacing w:line="276" w:lineRule="auto"/>
        <w:ind w:left="567" w:right="618"/>
        <w:jc w:val="both"/>
        <w:rPr>
          <w:rFonts w:ascii="Arial Narrow" w:hAnsi="Arial Narrow"/>
          <w:sz w:val="22"/>
          <w:szCs w:val="22"/>
        </w:rPr>
      </w:pPr>
      <w:r w:rsidRPr="000A2936">
        <w:rPr>
          <w:rFonts w:ascii="Arial Narrow" w:hAnsi="Arial Narrow"/>
          <w:sz w:val="22"/>
          <w:szCs w:val="22"/>
        </w:rPr>
        <w:t xml:space="preserve">Dicho informe deberá remitirse a la Junta Directiva, Consejo de Administración u órgano equivalente, en el que se reporten las conclusiones obtenidas acerca del proceso de evaluación del cumplimiento de las disposiciones establecidas para la administración de este riesgo.  </w:t>
      </w:r>
    </w:p>
    <w:p w14:paraId="1BC85DF2" w14:textId="77777777" w:rsidR="00395365" w:rsidRPr="000A2936" w:rsidRDefault="00395365" w:rsidP="000A2936">
      <w:pPr>
        <w:pStyle w:val="Default"/>
        <w:spacing w:line="276" w:lineRule="auto"/>
        <w:ind w:left="851" w:right="618"/>
        <w:jc w:val="both"/>
        <w:rPr>
          <w:rFonts w:ascii="Arial Narrow" w:hAnsi="Arial Narrow"/>
          <w:sz w:val="22"/>
          <w:szCs w:val="22"/>
        </w:rPr>
      </w:pPr>
      <w:r w:rsidRPr="000A2936">
        <w:rPr>
          <w:rFonts w:ascii="Arial Narrow" w:hAnsi="Arial Narrow"/>
          <w:sz w:val="22"/>
          <w:szCs w:val="22"/>
        </w:rPr>
        <w:t xml:space="preserve"> </w:t>
      </w:r>
    </w:p>
    <w:p w14:paraId="70C8BD3D"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6.6 Requerimientos de plataforma tecnológica de información.</w:t>
      </w:r>
      <w:r w:rsidRPr="000A2936">
        <w:rPr>
          <w:rFonts w:ascii="Arial Narrow" w:hAnsi="Arial Narrow" w:cs="Arial"/>
          <w:sz w:val="22"/>
          <w:szCs w:val="22"/>
          <w:lang w:val="es-CO"/>
        </w:rPr>
        <w:t xml:space="preserve"> Sin perjuicio de los requisitos mínimos de tipo operativo que defina el Ministerio de Tecnologías de la Información y las Comunicaciones en ejercicio de sus funciones reglamentarias, el Operador de Servicios Postales de Pago deberá contar con aplicaciones y desarrollos tecnológicos que permita, al menos, las siguientes funciones mínimas: </w:t>
      </w:r>
    </w:p>
    <w:p w14:paraId="6010D36E"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008C0FFC" w14:textId="40389291"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Consulta de listas, según los requerimientos del Operador de Servicios Postales de Pago y la legislación que le sea aplicable.  </w:t>
      </w:r>
    </w:p>
    <w:p w14:paraId="184DF50A" w14:textId="555B8CAE"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Consolidación electrónica de operaciones.  </w:t>
      </w:r>
    </w:p>
    <w:p w14:paraId="01BE46D9" w14:textId="3430DE68"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Reporte de operaciones inusuales y sospechosas.  </w:t>
      </w:r>
    </w:p>
    <w:p w14:paraId="7BB09303" w14:textId="51D10489"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Señales de alerta automáticas  </w:t>
      </w:r>
    </w:p>
    <w:p w14:paraId="4004C7AD" w14:textId="1E3C717A"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Seguimiento automático sobre las operaciones de servicio postal de pago mediante el reporte de informes producto de consultas efectuadas con base en criterios definidos</w:t>
      </w:r>
      <w:r w:rsidR="00A810C4">
        <w:rPr>
          <w:rFonts w:ascii="Arial Narrow" w:hAnsi="Arial Narrow" w:cs="Arial"/>
          <w:sz w:val="22"/>
          <w:szCs w:val="22"/>
          <w:lang w:val="es-CO"/>
        </w:rPr>
        <w:t xml:space="preserve"> como a</w:t>
      </w:r>
      <w:r w:rsidRPr="008C2E6F">
        <w:rPr>
          <w:rFonts w:ascii="Arial Narrow" w:hAnsi="Arial Narrow" w:cs="Arial"/>
          <w:sz w:val="22"/>
          <w:szCs w:val="22"/>
          <w:lang w:val="es-CO"/>
        </w:rPr>
        <w:t xml:space="preserve">cumulaciones por canal, operaciones por monto, operaciones por zona geográfica o región, </w:t>
      </w:r>
      <w:r w:rsidR="009D2449">
        <w:rPr>
          <w:rFonts w:ascii="Arial Narrow" w:hAnsi="Arial Narrow" w:cs="Arial"/>
          <w:sz w:val="22"/>
          <w:szCs w:val="22"/>
          <w:lang w:val="es-CO"/>
        </w:rPr>
        <w:t>entre otros</w:t>
      </w:r>
      <w:r w:rsidRPr="008C2E6F">
        <w:rPr>
          <w:rFonts w:ascii="Arial Narrow" w:hAnsi="Arial Narrow" w:cs="Arial"/>
          <w:sz w:val="22"/>
          <w:szCs w:val="22"/>
          <w:lang w:val="es-CO"/>
        </w:rPr>
        <w:t xml:space="preserve">. </w:t>
      </w:r>
    </w:p>
    <w:p w14:paraId="126D0819" w14:textId="0FDA1E61"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El desarrollo tecnológico debe facilitar la debida identificación de los clientes y usuarios y la actualización de sus datos.  </w:t>
      </w:r>
    </w:p>
    <w:p w14:paraId="52A16E0E" w14:textId="3DCC2689"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Adicionalmente, el Operador de Servicios Postales de Pago para soportar el proceso de administración del riesgo de LA/FT, debe contar con un soporte tecnológico acorde con sus actividades, operaciones, riesgo y tamaño. </w:t>
      </w:r>
    </w:p>
    <w:p w14:paraId="4B14C006" w14:textId="5BEF318E"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Contar con la posibilidad de captura y actualización periódica de la información de los distintos factores de riesgo.  </w:t>
      </w:r>
    </w:p>
    <w:p w14:paraId="0034FEDF" w14:textId="024D01FC" w:rsidR="00395365" w:rsidRPr="008C2E6F" w:rsidRDefault="00395365" w:rsidP="008C2E6F">
      <w:pPr>
        <w:pStyle w:val="Prrafodelista"/>
        <w:numPr>
          <w:ilvl w:val="0"/>
          <w:numId w:val="37"/>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 xml:space="preserve">Consolidar las operaciones de los distintos factores de riesgo de acuerdo con los criterios establecidos por la empresa.  </w:t>
      </w:r>
    </w:p>
    <w:p w14:paraId="0C225235"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1BB880A4"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6.7 Divulgación de la información y reportes externos e internos</w:t>
      </w:r>
      <w:r w:rsidRPr="000A2936">
        <w:rPr>
          <w:rFonts w:ascii="Arial Narrow" w:hAnsi="Arial Narrow" w:cs="Arial"/>
          <w:sz w:val="22"/>
          <w:szCs w:val="22"/>
          <w:lang w:val="es-CO"/>
        </w:rPr>
        <w:t xml:space="preserve">. El Operador de Servicios Postales de Pago debe diseñar un sistema efectivo y oportuno de reportes tanto internos como externos que garantice el funcionamiento de sus procedimientos y sea soporte para atender los requerimientos de las autoridades competentes.  </w:t>
      </w:r>
    </w:p>
    <w:p w14:paraId="102BDD14" w14:textId="77777777" w:rsidR="00395365" w:rsidRPr="000A2936" w:rsidRDefault="00395365" w:rsidP="000A2936">
      <w:pPr>
        <w:spacing w:after="0" w:line="276" w:lineRule="auto"/>
        <w:ind w:left="567" w:right="618"/>
        <w:contextualSpacing/>
        <w:rPr>
          <w:rFonts w:ascii="Arial Narrow" w:hAnsi="Arial Narrow" w:cs="Arial"/>
          <w:b/>
          <w:sz w:val="22"/>
          <w:szCs w:val="22"/>
          <w:lang w:val="es-CO"/>
        </w:rPr>
      </w:pPr>
    </w:p>
    <w:p w14:paraId="7DCCF3C2"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El Operador de Servicios Postales de Pago debe incluir al menos los siguientes reportes en implementación del SARLAFT:  </w:t>
      </w:r>
    </w:p>
    <w:p w14:paraId="3AB05778"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1A186DBD" w14:textId="77777777"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6.7.1 Reportes Internos.</w:t>
      </w:r>
      <w:r w:rsidRPr="000A2936">
        <w:rPr>
          <w:rFonts w:ascii="Arial Narrow" w:hAnsi="Arial Narrow" w:cs="Arial"/>
          <w:sz w:val="22"/>
          <w:szCs w:val="22"/>
          <w:lang w:val="es-CO"/>
        </w:rPr>
        <w:t xml:space="preserve"> Los reportes internos son de uso exclusivo de la empresa y corresponden </w:t>
      </w:r>
      <w:r w:rsidRPr="000A2936">
        <w:rPr>
          <w:rFonts w:ascii="Arial Narrow" w:hAnsi="Arial Narrow" w:cs="Arial"/>
          <w:sz w:val="22"/>
          <w:szCs w:val="22"/>
          <w:lang w:val="es-CO"/>
        </w:rPr>
        <w:lastRenderedPageBreak/>
        <w:t xml:space="preserve">a los reportes de operaciones inusuales al igual que los reportes que el Oficial de Cumplimiento presenta a la Junta Directiva donde da a conocer el nivel de exposición al riesgo, evaluación de efectividad de controles, y gestión del Operador para fortalecer y mantener una adecuada implementación del SARLAFT, entre otros.  </w:t>
      </w:r>
    </w:p>
    <w:p w14:paraId="3636A8A7" w14:textId="77777777" w:rsidR="00395365" w:rsidRPr="000A2936" w:rsidRDefault="00395365" w:rsidP="000A2936">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69F0E2F6" w14:textId="77777777" w:rsidR="00395365" w:rsidRPr="000A2936" w:rsidRDefault="00395365" w:rsidP="008C2E6F">
      <w:pPr>
        <w:spacing w:after="0" w:line="276" w:lineRule="auto"/>
        <w:ind w:left="567" w:right="618"/>
        <w:contextualSpacing/>
        <w:rPr>
          <w:rFonts w:ascii="Arial Narrow" w:hAnsi="Arial Narrow" w:cs="Arial"/>
          <w:bCs/>
          <w:sz w:val="22"/>
          <w:szCs w:val="22"/>
          <w:lang w:val="es-CO"/>
        </w:rPr>
      </w:pPr>
      <w:r w:rsidRPr="000A2936">
        <w:rPr>
          <w:rFonts w:ascii="Arial Narrow" w:hAnsi="Arial Narrow" w:cs="Arial"/>
          <w:b/>
          <w:sz w:val="22"/>
          <w:szCs w:val="22"/>
          <w:lang w:val="es-CO"/>
        </w:rPr>
        <w:t>6.7.2 Reportes Externos.</w:t>
      </w:r>
      <w:r w:rsidRPr="000A2936">
        <w:rPr>
          <w:rFonts w:ascii="Arial Narrow" w:hAnsi="Arial Narrow" w:cs="Arial"/>
          <w:sz w:val="22"/>
          <w:szCs w:val="22"/>
          <w:lang w:val="es-CO"/>
        </w:rPr>
        <w:t xml:space="preserve"> </w:t>
      </w:r>
      <w:r w:rsidRPr="000A2936">
        <w:rPr>
          <w:rFonts w:ascii="Arial Narrow" w:hAnsi="Arial Narrow" w:cs="Arial"/>
          <w:bCs/>
          <w:sz w:val="22"/>
          <w:szCs w:val="22"/>
          <w:lang w:val="es-CO"/>
        </w:rPr>
        <w:t xml:space="preserve">Los reportes externos deben ser enviados a la UIAF y/o a las demás autoridades competentes.  </w:t>
      </w:r>
    </w:p>
    <w:p w14:paraId="593FDE78"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0246790A" w14:textId="625F2EEB" w:rsidR="00395365" w:rsidRPr="008C2E6F" w:rsidRDefault="00395365" w:rsidP="008C2E6F">
      <w:pPr>
        <w:pStyle w:val="Prrafodelista"/>
        <w:numPr>
          <w:ilvl w:val="0"/>
          <w:numId w:val="40"/>
        </w:numPr>
        <w:spacing w:line="276" w:lineRule="auto"/>
        <w:ind w:left="993" w:right="618" w:hanging="426"/>
        <w:contextualSpacing/>
        <w:jc w:val="both"/>
        <w:rPr>
          <w:rFonts w:ascii="Arial Narrow" w:hAnsi="Arial Narrow" w:cs="Arial"/>
          <w:bCs/>
          <w:sz w:val="22"/>
          <w:szCs w:val="22"/>
          <w:lang w:val="es-CO"/>
        </w:rPr>
      </w:pPr>
      <w:r w:rsidRPr="008C2E6F">
        <w:rPr>
          <w:rFonts w:ascii="Arial Narrow" w:hAnsi="Arial Narrow" w:cs="Arial"/>
          <w:bCs/>
          <w:sz w:val="22"/>
          <w:szCs w:val="22"/>
          <w:lang w:val="es-CO"/>
        </w:rPr>
        <w:t>Reporte de operaciones sospechosas (ROS)</w:t>
      </w:r>
      <w:r w:rsidR="00CF3C23">
        <w:rPr>
          <w:rFonts w:ascii="Arial Narrow" w:hAnsi="Arial Narrow" w:cs="Arial"/>
          <w:bCs/>
          <w:sz w:val="22"/>
          <w:szCs w:val="22"/>
          <w:lang w:val="es-CO"/>
        </w:rPr>
        <w:t>.</w:t>
      </w:r>
      <w:r w:rsidRPr="008C2E6F">
        <w:rPr>
          <w:rFonts w:ascii="Arial Narrow" w:hAnsi="Arial Narrow" w:cs="Arial"/>
          <w:sz w:val="22"/>
          <w:szCs w:val="22"/>
          <w:lang w:val="es-CO"/>
        </w:rPr>
        <w:t xml:space="preserve"> </w:t>
      </w:r>
      <w:r w:rsidRPr="008C2E6F">
        <w:rPr>
          <w:rFonts w:ascii="Arial Narrow" w:hAnsi="Arial Narrow" w:cs="Arial"/>
          <w:bCs/>
          <w:sz w:val="22"/>
          <w:szCs w:val="22"/>
          <w:lang w:val="es-CO"/>
        </w:rPr>
        <w:t xml:space="preserve">Corresponde al Operador de Servicios Postales de Pago reportar a la UIAF en forma inmediata las operaciones que se determinen como sospechosas, de acuerdo con los parámetros establecidos por la Unidad de Información y Análisis Financiero – UIAF.  </w:t>
      </w:r>
    </w:p>
    <w:p w14:paraId="649E2722" w14:textId="769EDC4A" w:rsidR="00395365" w:rsidRPr="008C2E6F" w:rsidRDefault="00395365" w:rsidP="008C2E6F">
      <w:pPr>
        <w:pStyle w:val="Prrafodelista"/>
        <w:numPr>
          <w:ilvl w:val="0"/>
          <w:numId w:val="40"/>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Reporte de transacciones en efectivo</w:t>
      </w:r>
      <w:r w:rsidR="00CF3C23">
        <w:rPr>
          <w:rFonts w:ascii="Arial Narrow" w:hAnsi="Arial Narrow" w:cs="Arial"/>
          <w:sz w:val="22"/>
          <w:szCs w:val="22"/>
          <w:lang w:val="es-CO"/>
        </w:rPr>
        <w:t>.</w:t>
      </w:r>
      <w:r w:rsidRPr="008C2E6F">
        <w:rPr>
          <w:rFonts w:ascii="Arial Narrow" w:hAnsi="Arial Narrow" w:cs="Arial"/>
          <w:sz w:val="22"/>
          <w:szCs w:val="22"/>
          <w:lang w:val="es-CO"/>
        </w:rPr>
        <w:t xml:space="preserve"> Corresponde al Operador de Servicios Postales de Pago reportar a la UIAF todas las transacciones que en desarrollo del giro </w:t>
      </w:r>
      <w:r w:rsidRPr="008C2E6F">
        <w:rPr>
          <w:rFonts w:ascii="Arial Narrow" w:hAnsi="Arial Narrow" w:cs="Arial"/>
          <w:bCs/>
          <w:sz w:val="22"/>
          <w:szCs w:val="22"/>
          <w:lang w:val="es-CO"/>
        </w:rPr>
        <w:t>ordinario</w:t>
      </w:r>
      <w:r w:rsidRPr="008C2E6F">
        <w:rPr>
          <w:rFonts w:ascii="Arial Narrow" w:hAnsi="Arial Narrow" w:cs="Arial"/>
          <w:sz w:val="22"/>
          <w:szCs w:val="22"/>
          <w:lang w:val="es-CO"/>
        </w:rPr>
        <w:t xml:space="preserve"> de sus negocios realice y que involucren pagos mediante entrega o recibo de dinero en efectivo de billetes y monedas de denominación nacional, según los parámetros establecidos por la Unidad de Información y Análisis Financiero – UIAF.  </w:t>
      </w:r>
    </w:p>
    <w:p w14:paraId="22502D88" w14:textId="125ED767" w:rsidR="00395365" w:rsidRPr="008C2E6F" w:rsidRDefault="00395365" w:rsidP="008C2E6F">
      <w:pPr>
        <w:pStyle w:val="Prrafodelista"/>
        <w:numPr>
          <w:ilvl w:val="0"/>
          <w:numId w:val="40"/>
        </w:numPr>
        <w:spacing w:line="276" w:lineRule="auto"/>
        <w:ind w:left="993" w:right="618" w:hanging="426"/>
        <w:contextualSpacing/>
        <w:jc w:val="both"/>
        <w:rPr>
          <w:rFonts w:ascii="Arial Narrow" w:hAnsi="Arial Narrow" w:cs="Arial"/>
          <w:sz w:val="22"/>
          <w:szCs w:val="22"/>
          <w:lang w:val="es-CO"/>
        </w:rPr>
      </w:pPr>
      <w:r w:rsidRPr="008C2E6F">
        <w:rPr>
          <w:rFonts w:ascii="Arial Narrow" w:hAnsi="Arial Narrow" w:cs="Arial"/>
          <w:sz w:val="22"/>
          <w:szCs w:val="22"/>
          <w:lang w:val="es-CO"/>
        </w:rPr>
        <w:t>Reporte de Operaciones Intentadas</w:t>
      </w:r>
      <w:r w:rsidR="002C4FD9">
        <w:rPr>
          <w:rFonts w:ascii="Arial Narrow" w:hAnsi="Arial Narrow" w:cs="Arial"/>
          <w:sz w:val="22"/>
          <w:szCs w:val="22"/>
          <w:lang w:val="es-CO"/>
        </w:rPr>
        <w:t>.</w:t>
      </w:r>
      <w:r w:rsidRPr="008C2E6F">
        <w:rPr>
          <w:rFonts w:ascii="Arial Narrow" w:hAnsi="Arial Narrow" w:cs="Arial"/>
          <w:sz w:val="22"/>
          <w:szCs w:val="22"/>
          <w:lang w:val="es-CO"/>
        </w:rPr>
        <w:t xml:space="preserve"> Los sujetos obligados deberán reportar las operaciones intentadas o rechazadas que contengan características que les otorguen el </w:t>
      </w:r>
      <w:r w:rsidRPr="008C2E6F">
        <w:rPr>
          <w:rFonts w:ascii="Arial Narrow" w:hAnsi="Arial Narrow" w:cs="Arial"/>
          <w:bCs/>
          <w:sz w:val="22"/>
          <w:szCs w:val="22"/>
          <w:lang w:val="es-CO"/>
        </w:rPr>
        <w:t>carácter</w:t>
      </w:r>
      <w:r w:rsidRPr="008C2E6F">
        <w:rPr>
          <w:rFonts w:ascii="Arial Narrow" w:hAnsi="Arial Narrow" w:cs="Arial"/>
          <w:sz w:val="22"/>
          <w:szCs w:val="22"/>
          <w:lang w:val="es-CO"/>
        </w:rPr>
        <w:t xml:space="preserve"> de sospechosas. Los reportes sobre operaciones sospechosas deben ajustarse a los criterios objetivos establecidos por el Operador de Servicios Postales de Pago. </w:t>
      </w:r>
    </w:p>
    <w:p w14:paraId="78EF6D48" w14:textId="5B7A3C52" w:rsidR="00395365" w:rsidRPr="000A2936" w:rsidRDefault="00395365" w:rsidP="008C2E6F">
      <w:pPr>
        <w:spacing w:after="0" w:line="276" w:lineRule="auto"/>
        <w:ind w:right="618" w:firstLine="50"/>
        <w:contextualSpacing/>
        <w:rPr>
          <w:rFonts w:ascii="Arial Narrow" w:hAnsi="Arial Narrow" w:cs="Arial"/>
          <w:sz w:val="22"/>
          <w:szCs w:val="22"/>
          <w:lang w:val="es-CO"/>
        </w:rPr>
      </w:pPr>
    </w:p>
    <w:p w14:paraId="144049D0" w14:textId="039586FA"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 xml:space="preserve">6.7.3 Reporte externo al </w:t>
      </w:r>
      <w:r w:rsidR="00E15D88">
        <w:rPr>
          <w:rFonts w:ascii="Arial Narrow" w:hAnsi="Arial Narrow" w:cs="Arial"/>
          <w:b/>
          <w:sz w:val="22"/>
          <w:szCs w:val="22"/>
          <w:lang w:val="es-CO"/>
        </w:rPr>
        <w:t>Ministerio</w:t>
      </w:r>
      <w:r w:rsidRPr="000A2936">
        <w:rPr>
          <w:rFonts w:ascii="Arial Narrow" w:hAnsi="Arial Narrow" w:cs="Arial"/>
          <w:b/>
          <w:sz w:val="22"/>
          <w:szCs w:val="22"/>
          <w:lang w:val="es-CO"/>
        </w:rPr>
        <w:t>.</w:t>
      </w:r>
      <w:r w:rsidRPr="000A2936">
        <w:rPr>
          <w:rFonts w:ascii="Arial Narrow" w:hAnsi="Arial Narrow" w:cs="Arial"/>
          <w:sz w:val="22"/>
          <w:szCs w:val="22"/>
          <w:lang w:val="es-CO"/>
        </w:rPr>
        <w:t xml:space="preserve"> </w:t>
      </w:r>
      <w:r w:rsidR="005C4F73">
        <w:rPr>
          <w:rFonts w:ascii="Arial Narrow" w:hAnsi="Arial Narrow" w:cs="Arial"/>
          <w:sz w:val="22"/>
          <w:szCs w:val="22"/>
          <w:lang w:val="es-CO"/>
        </w:rPr>
        <w:t xml:space="preserve">El </w:t>
      </w:r>
      <w:r w:rsidR="005C4F73">
        <w:rPr>
          <w:rFonts w:ascii="Arial Narrow" w:hAnsi="Arial Narrow" w:cs="Arial"/>
          <w:bCs/>
          <w:sz w:val="22"/>
          <w:szCs w:val="22"/>
          <w:lang w:val="es-CO"/>
        </w:rPr>
        <w:t>r</w:t>
      </w:r>
      <w:r w:rsidRPr="000A2936">
        <w:rPr>
          <w:rFonts w:ascii="Arial Narrow" w:hAnsi="Arial Narrow" w:cs="Arial"/>
          <w:bCs/>
          <w:sz w:val="22"/>
          <w:szCs w:val="22"/>
          <w:lang w:val="es-CO"/>
        </w:rPr>
        <w:t>eporte semestral de evaluación del SARLAFT realizado por el revisor fiscal, deberá ser remitido al Ministerio de Tecnologías de la Información y Comunicaciones en el formato y mecanismo de transmisión definido por esta entidad. Dicho informe deberá estar firmado por el Revisor fiscal o por el equivalente.</w:t>
      </w:r>
      <w:r w:rsidRPr="000A2936">
        <w:rPr>
          <w:rFonts w:ascii="Arial Narrow" w:hAnsi="Arial Narrow" w:cs="Arial"/>
          <w:sz w:val="22"/>
          <w:szCs w:val="22"/>
          <w:lang w:val="es-CO"/>
        </w:rPr>
        <w:t xml:space="preserve">  </w:t>
      </w:r>
    </w:p>
    <w:p w14:paraId="015C5E59"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7CB93BD9" w14:textId="7852605D"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6.8 Capacitación.</w:t>
      </w:r>
      <w:r w:rsidRPr="000A2936">
        <w:rPr>
          <w:rFonts w:ascii="Arial Narrow" w:hAnsi="Arial Narrow" w:cs="Arial"/>
          <w:sz w:val="22"/>
          <w:szCs w:val="22"/>
          <w:lang w:val="es-CO"/>
        </w:rPr>
        <w:t xml:space="preserve"> </w:t>
      </w:r>
      <w:r w:rsidRPr="000A2936">
        <w:rPr>
          <w:rFonts w:ascii="Arial Narrow" w:hAnsi="Arial Narrow" w:cs="Arial"/>
          <w:bCs/>
          <w:sz w:val="22"/>
          <w:szCs w:val="22"/>
          <w:lang w:val="es-CO"/>
        </w:rPr>
        <w:t>El Operador de Servicios Postales de Pago debe diseñar, programar y coordinar planes de capacitación sobre el SARLAFT dirigidos a todas las áreas y funcionarios del Operador de Servicios Postales de Pago.</w:t>
      </w:r>
      <w:r w:rsidRPr="000A2936">
        <w:rPr>
          <w:rFonts w:ascii="Arial Narrow" w:hAnsi="Arial Narrow" w:cs="Arial"/>
          <w:sz w:val="22"/>
          <w:szCs w:val="22"/>
          <w:lang w:val="es-CO"/>
        </w:rPr>
        <w:t xml:space="preserve"> Los objetivos son: </w:t>
      </w:r>
    </w:p>
    <w:p w14:paraId="6939DD07"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3EC5D082" w14:textId="0B47BCCF" w:rsidR="00395365" w:rsidRPr="000A2936" w:rsidRDefault="00395365" w:rsidP="008C2E6F">
      <w:pPr>
        <w:spacing w:after="0" w:line="276" w:lineRule="auto"/>
        <w:ind w:left="993" w:right="618" w:hanging="426"/>
        <w:contextualSpacing/>
        <w:rPr>
          <w:rFonts w:ascii="Arial Narrow" w:hAnsi="Arial Narrow" w:cs="Arial"/>
          <w:sz w:val="22"/>
          <w:szCs w:val="22"/>
          <w:lang w:val="es-CO"/>
        </w:rPr>
      </w:pPr>
      <w:r w:rsidRPr="000A2936">
        <w:rPr>
          <w:rFonts w:ascii="Arial Narrow" w:hAnsi="Arial Narrow" w:cs="Arial"/>
          <w:sz w:val="22"/>
          <w:szCs w:val="22"/>
          <w:lang w:val="es-CO"/>
        </w:rPr>
        <w:t xml:space="preserve">a) </w:t>
      </w:r>
      <w:r w:rsidR="005C4F73">
        <w:rPr>
          <w:rFonts w:ascii="Arial Narrow" w:hAnsi="Arial Narrow" w:cs="Arial"/>
          <w:sz w:val="22"/>
          <w:szCs w:val="22"/>
          <w:lang w:val="es-CO"/>
        </w:rPr>
        <w:tab/>
      </w:r>
      <w:r w:rsidRPr="000A2936">
        <w:rPr>
          <w:rFonts w:ascii="Arial Narrow" w:hAnsi="Arial Narrow" w:cs="Arial"/>
          <w:sz w:val="22"/>
          <w:szCs w:val="22"/>
          <w:lang w:val="es-CO"/>
        </w:rPr>
        <w:t xml:space="preserve">Establecer un programa anual de capacitación sobre el Sistema de Administración del Riesgo de LA/FT, el cual genere conciencia e informe sobre las obligaciones y responsabilidades que se derivan del Sistema para los empleados del Operador de Servicios Postales de Pago y de sus colaboradores empresariales, y dar herramientas eficaces para su cumplimiento, con una periodicidad anual. </w:t>
      </w:r>
    </w:p>
    <w:p w14:paraId="4497A281" w14:textId="5A230FC3" w:rsidR="00395365" w:rsidRPr="000A2936" w:rsidRDefault="00395365" w:rsidP="008C2E6F">
      <w:pPr>
        <w:spacing w:after="0" w:line="276" w:lineRule="auto"/>
        <w:ind w:left="993" w:right="618" w:hanging="426"/>
        <w:contextualSpacing/>
        <w:rPr>
          <w:rFonts w:ascii="Arial Narrow" w:hAnsi="Arial Narrow" w:cs="Arial"/>
          <w:sz w:val="22"/>
          <w:szCs w:val="22"/>
          <w:lang w:val="es-CO"/>
        </w:rPr>
      </w:pPr>
      <w:r w:rsidRPr="000A2936">
        <w:rPr>
          <w:rFonts w:ascii="Arial Narrow" w:hAnsi="Arial Narrow" w:cs="Arial"/>
          <w:sz w:val="22"/>
          <w:szCs w:val="22"/>
          <w:lang w:val="es-CO"/>
        </w:rPr>
        <w:t xml:space="preserve">b) </w:t>
      </w:r>
      <w:r w:rsidR="00F1706E">
        <w:rPr>
          <w:rFonts w:ascii="Arial Narrow" w:hAnsi="Arial Narrow" w:cs="Arial"/>
          <w:sz w:val="22"/>
          <w:szCs w:val="22"/>
          <w:lang w:val="es-CO"/>
        </w:rPr>
        <w:tab/>
      </w:r>
      <w:r w:rsidRPr="000A2936">
        <w:rPr>
          <w:rFonts w:ascii="Arial Narrow" w:hAnsi="Arial Narrow" w:cs="Arial"/>
          <w:sz w:val="22"/>
          <w:szCs w:val="22"/>
          <w:lang w:val="es-CO"/>
        </w:rPr>
        <w:t xml:space="preserve">La comunicación interna y externa eficaz es importante para asegurar que los responsables de implementar la gestión de riesgo de LA/FT comprendan su responsabilidad. </w:t>
      </w:r>
    </w:p>
    <w:p w14:paraId="6A265E1C" w14:textId="0E209F62" w:rsidR="00395365" w:rsidRPr="000A2936" w:rsidRDefault="00395365" w:rsidP="008C2E6F">
      <w:pPr>
        <w:spacing w:after="0" w:line="276" w:lineRule="auto"/>
        <w:ind w:left="993" w:right="618" w:hanging="426"/>
        <w:contextualSpacing/>
        <w:rPr>
          <w:rFonts w:ascii="Arial Narrow" w:hAnsi="Arial Narrow" w:cs="Arial"/>
          <w:sz w:val="22"/>
          <w:szCs w:val="22"/>
          <w:lang w:val="es-CO"/>
        </w:rPr>
      </w:pPr>
      <w:r w:rsidRPr="000A2936">
        <w:rPr>
          <w:rFonts w:ascii="Arial Narrow" w:hAnsi="Arial Narrow" w:cs="Arial"/>
          <w:sz w:val="22"/>
          <w:szCs w:val="22"/>
          <w:lang w:val="es-CO"/>
        </w:rPr>
        <w:t xml:space="preserve">c) </w:t>
      </w:r>
      <w:r w:rsidR="00F1706E">
        <w:rPr>
          <w:rFonts w:ascii="Arial Narrow" w:hAnsi="Arial Narrow" w:cs="Arial"/>
          <w:sz w:val="22"/>
          <w:szCs w:val="22"/>
          <w:lang w:val="es-CO"/>
        </w:rPr>
        <w:tab/>
      </w:r>
      <w:r w:rsidRPr="000A2936">
        <w:rPr>
          <w:rFonts w:ascii="Arial Narrow" w:hAnsi="Arial Narrow" w:cs="Arial"/>
          <w:sz w:val="22"/>
          <w:szCs w:val="22"/>
          <w:lang w:val="es-CO"/>
        </w:rPr>
        <w:t xml:space="preserve">La información se necesita en todos los niveles de la organización para identificar, evaluar y responder a los riesgos de LA/FT.  </w:t>
      </w:r>
    </w:p>
    <w:p w14:paraId="5CF5487D" w14:textId="33E37792" w:rsidR="00395365" w:rsidRPr="000A2936" w:rsidRDefault="00395365" w:rsidP="008C2E6F">
      <w:pPr>
        <w:spacing w:after="0" w:line="276" w:lineRule="auto"/>
        <w:ind w:left="993" w:right="618" w:hanging="426"/>
        <w:contextualSpacing/>
        <w:rPr>
          <w:rFonts w:ascii="Arial Narrow" w:hAnsi="Arial Narrow" w:cs="Arial"/>
          <w:sz w:val="22"/>
          <w:szCs w:val="22"/>
          <w:lang w:val="es-CO"/>
        </w:rPr>
      </w:pPr>
      <w:r w:rsidRPr="000A2936">
        <w:rPr>
          <w:rFonts w:ascii="Arial Narrow" w:hAnsi="Arial Narrow" w:cs="Arial"/>
          <w:sz w:val="22"/>
          <w:szCs w:val="22"/>
          <w:lang w:val="es-CO"/>
        </w:rPr>
        <w:t xml:space="preserve">d) </w:t>
      </w:r>
      <w:r w:rsidR="00F1706E">
        <w:rPr>
          <w:rFonts w:ascii="Arial Narrow" w:hAnsi="Arial Narrow" w:cs="Arial"/>
          <w:sz w:val="22"/>
          <w:szCs w:val="22"/>
          <w:lang w:val="es-CO"/>
        </w:rPr>
        <w:tab/>
      </w:r>
      <w:r w:rsidRPr="000A2936">
        <w:rPr>
          <w:rFonts w:ascii="Arial Narrow" w:hAnsi="Arial Narrow" w:cs="Arial"/>
          <w:sz w:val="22"/>
          <w:szCs w:val="22"/>
          <w:lang w:val="es-CO"/>
        </w:rPr>
        <w:t xml:space="preserve">El principal instrumento de comunicación del Sistema de Administración del Riesgo de LA/FT al interior de la empresa es el plan de capacitación, por lo cual, este es un elemento fundamental dentro del SARLAFT.  </w:t>
      </w:r>
    </w:p>
    <w:p w14:paraId="48EAC7F7"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72061F6D" w14:textId="148F2987"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Como parte de los programas de capacitación a que hace referencia el presente </w:t>
      </w:r>
      <w:r w:rsidR="001D4F66">
        <w:rPr>
          <w:rFonts w:ascii="Arial Narrow" w:hAnsi="Arial Narrow" w:cs="Arial"/>
          <w:sz w:val="22"/>
          <w:szCs w:val="22"/>
          <w:lang w:val="es-CO"/>
        </w:rPr>
        <w:t>numeral</w:t>
      </w:r>
      <w:r w:rsidRPr="000A2936">
        <w:rPr>
          <w:rFonts w:ascii="Arial Narrow" w:hAnsi="Arial Narrow" w:cs="Arial"/>
          <w:sz w:val="22"/>
          <w:szCs w:val="22"/>
          <w:lang w:val="es-CO"/>
        </w:rPr>
        <w:t xml:space="preserve">, el Oficial de Cumplimiento deberá determinar los funcionarios del Operador de Servicios Postales de Pago que deberán tomar obligatoriamente el curso de capacitación correspondiente al módulo general ofrecido a través de la página de internet de la Unidad de Información y Análisis Financiero - UIAF, </w:t>
      </w:r>
      <w:r w:rsidRPr="000A2936">
        <w:rPr>
          <w:rFonts w:ascii="Arial Narrow" w:hAnsi="Arial Narrow" w:cs="Arial"/>
          <w:sz w:val="22"/>
          <w:szCs w:val="22"/>
          <w:lang w:val="es-CO"/>
        </w:rPr>
        <w:lastRenderedPageBreak/>
        <w:t xml:space="preserve">en la medida en que este servicio se encuentre disponible al público. </w:t>
      </w:r>
    </w:p>
    <w:p w14:paraId="6FF08A7C"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79FDBAD8" w14:textId="5338D8FD"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El Ministerio de Tecnologías de la Información y las Comunicaciones, con fundamento en tratados internacionales ratificados, resoluciones del Consejo de Seguridad de las Naciones Unidas vinculantes, estándares del GAFI, leyes, decretos y actos administrativos en materia de Lavado de Activos, Financiación del Terrorismo y Financiación de la Proliferación de Armas de Destrucción Masiva, en desarrollo de los procesos de supervisión basado en riesgo, ofrecerá orientación de manera periódica, física y/o virtual al Operador de Servicios Postales de Pago, con el fin de apoyarlo en la aplicación del marco normativo y la implementación del SARLAFT, para lo cual el Operador de Servicios Postales de Pago podrá </w:t>
      </w:r>
      <w:r w:rsidR="00332E3B">
        <w:rPr>
          <w:rFonts w:ascii="Arial Narrow" w:hAnsi="Arial Narrow" w:cs="Arial"/>
          <w:sz w:val="22"/>
          <w:szCs w:val="22"/>
          <w:lang w:val="es-CO"/>
        </w:rPr>
        <w:t>dirigir</w:t>
      </w:r>
      <w:r w:rsidR="00332E3B" w:rsidRPr="000A2936">
        <w:rPr>
          <w:rFonts w:ascii="Arial Narrow" w:hAnsi="Arial Narrow" w:cs="Arial"/>
          <w:sz w:val="22"/>
          <w:szCs w:val="22"/>
          <w:lang w:val="es-CO"/>
        </w:rPr>
        <w:t xml:space="preserve"> </w:t>
      </w:r>
      <w:r w:rsidRPr="000A2936">
        <w:rPr>
          <w:rFonts w:ascii="Arial Narrow" w:hAnsi="Arial Narrow" w:cs="Arial"/>
          <w:sz w:val="22"/>
          <w:szCs w:val="22"/>
          <w:lang w:val="es-CO"/>
        </w:rPr>
        <w:t xml:space="preserve">sus inquietudes a la Subdirección de Asuntos Postales del Ministerio de Tecnologías de la Información y las Comunicaciones. </w:t>
      </w:r>
    </w:p>
    <w:p w14:paraId="15F5DDCB" w14:textId="77777777" w:rsidR="00395365" w:rsidRPr="000A2936" w:rsidRDefault="00395365" w:rsidP="000A2936">
      <w:pPr>
        <w:spacing w:after="0" w:line="276" w:lineRule="auto"/>
        <w:ind w:left="851"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 </w:t>
      </w:r>
    </w:p>
    <w:p w14:paraId="144A68D3" w14:textId="77777777" w:rsidR="00395365" w:rsidRPr="000A2936" w:rsidRDefault="00395365" w:rsidP="008C2E6F">
      <w:pPr>
        <w:spacing w:after="0" w:line="276" w:lineRule="auto"/>
        <w:ind w:left="567" w:right="618"/>
        <w:contextualSpacing/>
        <w:rPr>
          <w:rFonts w:ascii="Arial Narrow" w:hAnsi="Arial Narrow" w:cs="Arial"/>
          <w:sz w:val="22"/>
          <w:szCs w:val="22"/>
          <w:lang w:val="es-CO"/>
        </w:rPr>
      </w:pPr>
      <w:r w:rsidRPr="000A2936">
        <w:rPr>
          <w:rFonts w:ascii="Arial Narrow" w:hAnsi="Arial Narrow" w:cs="Arial"/>
          <w:sz w:val="22"/>
          <w:szCs w:val="22"/>
          <w:lang w:val="es-CO"/>
        </w:rPr>
        <w:t xml:space="preserve">Adicionalmente, el Operador de Servicios Postales de Pago podrá apoyarse en guías y/o manuales de gestión del riesgo de Lavado de Activos y Financiación del Terrorismo, guías de buenas prácticas y tipologías del GAFI y GAFILAT, cursos virtuales y cualquier otra directiva o fuente de información emitida por autoridad competente en la materia”.  </w:t>
      </w:r>
    </w:p>
    <w:p w14:paraId="1C0B29E4" w14:textId="77777777" w:rsidR="009A4CBB" w:rsidRPr="000A2936" w:rsidRDefault="009A4CBB" w:rsidP="000A2936">
      <w:pPr>
        <w:spacing w:after="0" w:line="276" w:lineRule="auto"/>
        <w:contextualSpacing/>
        <w:rPr>
          <w:rFonts w:ascii="Arial Narrow" w:hAnsi="Arial Narrow" w:cs="Arial"/>
          <w:b/>
          <w:sz w:val="22"/>
          <w:szCs w:val="22"/>
          <w:lang w:val="es-CO"/>
        </w:rPr>
      </w:pPr>
    </w:p>
    <w:p w14:paraId="0DE46025" w14:textId="2406340C" w:rsidR="009A4CBB" w:rsidRPr="000A2936" w:rsidRDefault="009A4CBB" w:rsidP="000A2936">
      <w:pPr>
        <w:spacing w:after="0" w:line="276" w:lineRule="auto"/>
        <w:contextualSpacing/>
        <w:rPr>
          <w:rFonts w:ascii="Arial Narrow" w:hAnsi="Arial Narrow" w:cs="Arial"/>
          <w:b/>
          <w:sz w:val="22"/>
          <w:szCs w:val="22"/>
          <w:lang w:val="es-CO"/>
        </w:rPr>
      </w:pPr>
      <w:bookmarkStart w:id="4" w:name="_Hlk86829409"/>
      <w:r w:rsidRPr="000A2936">
        <w:rPr>
          <w:rFonts w:ascii="Arial Narrow" w:hAnsi="Arial Narrow" w:cs="Arial"/>
          <w:b/>
          <w:sz w:val="22"/>
          <w:szCs w:val="22"/>
          <w:lang w:val="es-CO"/>
        </w:rPr>
        <w:t xml:space="preserve">ARTÍCULO 3. </w:t>
      </w:r>
      <w:r w:rsidR="00E73297" w:rsidRPr="000A2936">
        <w:rPr>
          <w:rFonts w:ascii="Arial Narrow" w:hAnsi="Arial Narrow" w:cs="Arial"/>
          <w:b/>
          <w:i/>
          <w:sz w:val="22"/>
          <w:szCs w:val="22"/>
          <w:lang w:val="es-CO"/>
        </w:rPr>
        <w:t xml:space="preserve">MODIFICACIÓN DEL ARTÍCULO 9 DE LA RESOLUCIÓN 1292 DE 2021. </w:t>
      </w:r>
      <w:r w:rsidRPr="000A2936">
        <w:rPr>
          <w:rFonts w:ascii="Arial Narrow" w:hAnsi="Arial Narrow" w:cs="Arial"/>
          <w:sz w:val="22"/>
          <w:szCs w:val="22"/>
          <w:lang w:val="es-CO"/>
        </w:rPr>
        <w:t>Modificar el artículo 9 de la Resolución 1292 de 2021, el cual quedará así:</w:t>
      </w:r>
    </w:p>
    <w:p w14:paraId="0D49158E" w14:textId="77777777" w:rsidR="009A4CBB" w:rsidRPr="000A2936" w:rsidRDefault="009A4CBB" w:rsidP="000A2936">
      <w:pPr>
        <w:spacing w:after="0" w:line="276" w:lineRule="auto"/>
        <w:contextualSpacing/>
        <w:rPr>
          <w:rFonts w:ascii="Arial Narrow" w:hAnsi="Arial Narrow" w:cs="Arial"/>
          <w:b/>
          <w:sz w:val="22"/>
          <w:szCs w:val="22"/>
          <w:lang w:val="es-CO"/>
        </w:rPr>
      </w:pPr>
    </w:p>
    <w:p w14:paraId="47CC9F35" w14:textId="31BF370F" w:rsidR="009A4CBB" w:rsidRDefault="009A4CBB" w:rsidP="000A2936">
      <w:pPr>
        <w:spacing w:after="0" w:line="276" w:lineRule="auto"/>
        <w:ind w:left="567" w:right="618"/>
        <w:contextualSpacing/>
        <w:rPr>
          <w:rFonts w:ascii="Arial Narrow" w:hAnsi="Arial Narrow" w:cs="Arial"/>
          <w:bCs/>
          <w:sz w:val="22"/>
          <w:szCs w:val="22"/>
          <w:lang w:val="es-CO"/>
        </w:rPr>
      </w:pPr>
      <w:r w:rsidRPr="000A2936">
        <w:rPr>
          <w:rFonts w:ascii="Arial Narrow" w:hAnsi="Arial Narrow" w:cs="Arial"/>
          <w:b/>
          <w:sz w:val="22"/>
          <w:szCs w:val="22"/>
          <w:lang w:val="es-CO"/>
        </w:rPr>
        <w:t xml:space="preserve">“ARTÍCULO 9. </w:t>
      </w:r>
      <w:r w:rsidR="00AB6E90" w:rsidRPr="000A2936">
        <w:rPr>
          <w:rFonts w:ascii="Arial Narrow" w:hAnsi="Arial Narrow" w:cs="Arial"/>
          <w:b/>
          <w:sz w:val="22"/>
          <w:szCs w:val="22"/>
          <w:lang w:val="es-CO"/>
        </w:rPr>
        <w:t>FIJACIÓN DE MONTOS DE OPERACIÓN</w:t>
      </w:r>
      <w:r w:rsidRPr="000A2936">
        <w:rPr>
          <w:rFonts w:ascii="Arial Narrow" w:hAnsi="Arial Narrow" w:cs="Arial"/>
          <w:b/>
          <w:sz w:val="22"/>
          <w:szCs w:val="22"/>
          <w:lang w:val="es-CO"/>
        </w:rPr>
        <w:t xml:space="preserve">. </w:t>
      </w:r>
      <w:r w:rsidRPr="000A2936">
        <w:rPr>
          <w:rFonts w:ascii="Arial Narrow" w:hAnsi="Arial Narrow" w:cs="Arial"/>
          <w:bCs/>
          <w:sz w:val="22"/>
          <w:szCs w:val="22"/>
          <w:lang w:val="es-CO"/>
        </w:rPr>
        <w:t xml:space="preserve">La Subdirección de Asuntos Postales del Ministerio de Tecnologías de la Información y las Comunicaciones, mediante resolución </w:t>
      </w:r>
      <w:r w:rsidR="006504BC">
        <w:rPr>
          <w:rFonts w:ascii="Arial Narrow" w:hAnsi="Arial Narrow" w:cs="Arial"/>
          <w:bCs/>
          <w:sz w:val="22"/>
          <w:szCs w:val="22"/>
          <w:lang w:val="es-CO"/>
        </w:rPr>
        <w:t xml:space="preserve">que publicará </w:t>
      </w:r>
      <w:r w:rsidRPr="000A2936">
        <w:rPr>
          <w:rFonts w:ascii="Arial Narrow" w:hAnsi="Arial Narrow" w:cs="Arial"/>
          <w:bCs/>
          <w:sz w:val="22"/>
          <w:szCs w:val="22"/>
          <w:lang w:val="es-CO"/>
        </w:rPr>
        <w:t xml:space="preserve">a más tardar el último día hábil del tercer trimestre del año, establecerá </w:t>
      </w:r>
      <w:r w:rsidR="00421290" w:rsidRPr="000A2936">
        <w:rPr>
          <w:rFonts w:ascii="Arial Narrow" w:hAnsi="Arial Narrow" w:cs="Arial"/>
          <w:bCs/>
          <w:sz w:val="22"/>
          <w:szCs w:val="22"/>
          <w:lang w:val="es-CO"/>
        </w:rPr>
        <w:t xml:space="preserve">el </w:t>
      </w:r>
      <w:r w:rsidRPr="000A2936">
        <w:rPr>
          <w:rFonts w:ascii="Arial Narrow" w:hAnsi="Arial Narrow" w:cs="Arial"/>
          <w:bCs/>
          <w:sz w:val="22"/>
          <w:szCs w:val="22"/>
          <w:lang w:val="es-CO"/>
        </w:rPr>
        <w:t>monto de operación del servicio postal de pago que se aplicará a partir del primer día hábil del año siguiente</w:t>
      </w:r>
      <w:r w:rsidR="00271290">
        <w:rPr>
          <w:rFonts w:ascii="Arial Narrow" w:hAnsi="Arial Narrow" w:cs="Arial"/>
          <w:bCs/>
          <w:sz w:val="22"/>
          <w:szCs w:val="22"/>
          <w:lang w:val="es-CO"/>
        </w:rPr>
        <w:t xml:space="preserve">. Lo anterior, </w:t>
      </w:r>
      <w:r w:rsidRPr="000A2936">
        <w:rPr>
          <w:rFonts w:ascii="Arial Narrow" w:hAnsi="Arial Narrow" w:cs="Arial"/>
          <w:bCs/>
          <w:sz w:val="22"/>
          <w:szCs w:val="22"/>
          <w:lang w:val="es-CO"/>
        </w:rPr>
        <w:t xml:space="preserve">sin perjuicio de que el Ministerio </w:t>
      </w:r>
      <w:r w:rsidR="006504BC">
        <w:rPr>
          <w:rFonts w:ascii="Arial Narrow" w:hAnsi="Arial Narrow" w:cs="Arial"/>
          <w:bCs/>
          <w:sz w:val="22"/>
          <w:szCs w:val="22"/>
          <w:lang w:val="es-CO"/>
        </w:rPr>
        <w:t xml:space="preserve">en dicha resolución </w:t>
      </w:r>
      <w:r w:rsidRPr="000A2936">
        <w:rPr>
          <w:rFonts w:ascii="Arial Narrow" w:hAnsi="Arial Narrow" w:cs="Arial"/>
          <w:bCs/>
          <w:sz w:val="22"/>
          <w:szCs w:val="22"/>
          <w:lang w:val="es-CO"/>
        </w:rPr>
        <w:t xml:space="preserve">pueda </w:t>
      </w:r>
      <w:r w:rsidR="00F2071A">
        <w:rPr>
          <w:rFonts w:ascii="Arial Narrow" w:hAnsi="Arial Narrow" w:cs="Arial"/>
          <w:bCs/>
          <w:sz w:val="22"/>
          <w:szCs w:val="22"/>
          <w:lang w:val="es-CO"/>
        </w:rPr>
        <w:t xml:space="preserve">establecer </w:t>
      </w:r>
      <w:r w:rsidRPr="000A2936">
        <w:rPr>
          <w:rFonts w:ascii="Arial Narrow" w:hAnsi="Arial Narrow" w:cs="Arial"/>
          <w:bCs/>
          <w:sz w:val="22"/>
          <w:szCs w:val="22"/>
          <w:lang w:val="es-CO"/>
        </w:rPr>
        <w:t xml:space="preserve">otra fecha </w:t>
      </w:r>
      <w:r w:rsidR="00F2071A">
        <w:rPr>
          <w:rFonts w:ascii="Arial Narrow" w:hAnsi="Arial Narrow" w:cs="Arial"/>
          <w:bCs/>
          <w:sz w:val="22"/>
          <w:szCs w:val="22"/>
          <w:lang w:val="es-CO"/>
        </w:rPr>
        <w:t xml:space="preserve">para </w:t>
      </w:r>
      <w:r w:rsidR="00271290">
        <w:rPr>
          <w:rFonts w:ascii="Arial Narrow" w:hAnsi="Arial Narrow" w:cs="Arial"/>
          <w:bCs/>
          <w:sz w:val="22"/>
          <w:szCs w:val="22"/>
          <w:lang w:val="es-CO"/>
        </w:rPr>
        <w:t>la</w:t>
      </w:r>
      <w:r w:rsidR="00F2071A">
        <w:rPr>
          <w:rFonts w:ascii="Arial Narrow" w:hAnsi="Arial Narrow" w:cs="Arial"/>
          <w:bCs/>
          <w:sz w:val="22"/>
          <w:szCs w:val="22"/>
          <w:lang w:val="es-CO"/>
        </w:rPr>
        <w:t xml:space="preserve"> aplicación</w:t>
      </w:r>
      <w:r w:rsidR="00271290" w:rsidRPr="00271290">
        <w:rPr>
          <w:rFonts w:ascii="Arial Narrow" w:hAnsi="Arial Narrow" w:cs="Arial"/>
          <w:bCs/>
          <w:sz w:val="22"/>
          <w:szCs w:val="22"/>
          <w:lang w:val="es-CO"/>
        </w:rPr>
        <w:t xml:space="preserve"> </w:t>
      </w:r>
      <w:r w:rsidR="00271290">
        <w:rPr>
          <w:rFonts w:ascii="Arial Narrow" w:hAnsi="Arial Narrow" w:cs="Arial"/>
          <w:bCs/>
          <w:sz w:val="22"/>
          <w:szCs w:val="22"/>
          <w:lang w:val="es-CO"/>
        </w:rPr>
        <w:t xml:space="preserve">del </w:t>
      </w:r>
      <w:r w:rsidR="00271290" w:rsidRPr="000A2936">
        <w:rPr>
          <w:rFonts w:ascii="Arial Narrow" w:hAnsi="Arial Narrow" w:cs="Arial"/>
          <w:bCs/>
          <w:sz w:val="22"/>
          <w:szCs w:val="22"/>
          <w:lang w:val="es-CO"/>
        </w:rPr>
        <w:t>monto de operación del servicio postal de pago</w:t>
      </w:r>
      <w:r w:rsidR="00F2071A">
        <w:rPr>
          <w:rFonts w:ascii="Arial Narrow" w:hAnsi="Arial Narrow" w:cs="Arial"/>
          <w:bCs/>
          <w:sz w:val="22"/>
          <w:szCs w:val="22"/>
          <w:lang w:val="es-CO"/>
        </w:rPr>
        <w:t xml:space="preserve">, </w:t>
      </w:r>
      <w:r w:rsidRPr="000A2936">
        <w:rPr>
          <w:rFonts w:ascii="Arial Narrow" w:hAnsi="Arial Narrow" w:cs="Arial"/>
          <w:bCs/>
          <w:sz w:val="22"/>
          <w:szCs w:val="22"/>
          <w:lang w:val="es-CO"/>
        </w:rPr>
        <w:t xml:space="preserve">atendiendo </w:t>
      </w:r>
      <w:r w:rsidR="00F2071A">
        <w:rPr>
          <w:rFonts w:ascii="Arial Narrow" w:hAnsi="Arial Narrow" w:cs="Arial"/>
          <w:bCs/>
          <w:sz w:val="22"/>
          <w:szCs w:val="22"/>
          <w:lang w:val="es-CO"/>
        </w:rPr>
        <w:t>al tiempo que se requi</w:t>
      </w:r>
      <w:r w:rsidR="00271290">
        <w:rPr>
          <w:rFonts w:ascii="Arial Narrow" w:hAnsi="Arial Narrow" w:cs="Arial"/>
          <w:bCs/>
          <w:sz w:val="22"/>
          <w:szCs w:val="22"/>
          <w:lang w:val="es-CO"/>
        </w:rPr>
        <w:t>era</w:t>
      </w:r>
      <w:r w:rsidR="00F2071A">
        <w:rPr>
          <w:rFonts w:ascii="Arial Narrow" w:hAnsi="Arial Narrow" w:cs="Arial"/>
          <w:bCs/>
          <w:sz w:val="22"/>
          <w:szCs w:val="22"/>
          <w:lang w:val="es-CO"/>
        </w:rPr>
        <w:t xml:space="preserve"> para la</w:t>
      </w:r>
      <w:r w:rsidRPr="000A2936">
        <w:rPr>
          <w:rFonts w:ascii="Arial Narrow" w:hAnsi="Arial Narrow" w:cs="Arial"/>
          <w:bCs/>
          <w:sz w:val="22"/>
          <w:szCs w:val="22"/>
          <w:lang w:val="es-CO"/>
        </w:rPr>
        <w:t xml:space="preserve"> implementación </w:t>
      </w:r>
      <w:r w:rsidR="006504BC">
        <w:rPr>
          <w:rFonts w:ascii="Arial Narrow" w:hAnsi="Arial Narrow" w:cs="Arial"/>
          <w:bCs/>
          <w:sz w:val="22"/>
          <w:szCs w:val="22"/>
          <w:lang w:val="es-CO"/>
        </w:rPr>
        <w:t>por parte de los operadores</w:t>
      </w:r>
      <w:r w:rsidR="00BE0BA7">
        <w:rPr>
          <w:rFonts w:ascii="Arial Narrow" w:hAnsi="Arial Narrow" w:cs="Arial"/>
          <w:bCs/>
          <w:sz w:val="22"/>
          <w:szCs w:val="22"/>
          <w:lang w:val="es-CO"/>
        </w:rPr>
        <w:t>,</w:t>
      </w:r>
      <w:r w:rsidR="006504BC">
        <w:rPr>
          <w:rFonts w:ascii="Arial Narrow" w:hAnsi="Arial Narrow" w:cs="Arial"/>
          <w:bCs/>
          <w:sz w:val="22"/>
          <w:szCs w:val="22"/>
          <w:lang w:val="es-CO"/>
        </w:rPr>
        <w:t xml:space="preserve"> de lo definido en la presente</w:t>
      </w:r>
      <w:r w:rsidR="005C52DF">
        <w:rPr>
          <w:rFonts w:ascii="Arial Narrow" w:hAnsi="Arial Narrow" w:cs="Arial"/>
          <w:bCs/>
          <w:sz w:val="22"/>
          <w:szCs w:val="22"/>
          <w:lang w:val="es-CO"/>
        </w:rPr>
        <w:t xml:space="preserve"> </w:t>
      </w:r>
      <w:r w:rsidRPr="000A2936">
        <w:rPr>
          <w:rFonts w:ascii="Arial Narrow" w:hAnsi="Arial Narrow" w:cs="Arial"/>
          <w:bCs/>
          <w:sz w:val="22"/>
          <w:szCs w:val="22"/>
          <w:lang w:val="es-CO"/>
        </w:rPr>
        <w:t>resolución.</w:t>
      </w:r>
    </w:p>
    <w:p w14:paraId="34D759EE" w14:textId="084AC4F7" w:rsidR="00F2071A" w:rsidRDefault="00F2071A" w:rsidP="000A2936">
      <w:pPr>
        <w:spacing w:after="0" w:line="276" w:lineRule="auto"/>
        <w:ind w:left="567" w:right="618"/>
        <w:contextualSpacing/>
        <w:rPr>
          <w:rFonts w:ascii="Arial Narrow" w:hAnsi="Arial Narrow"/>
          <w:bCs/>
          <w:sz w:val="22"/>
          <w:szCs w:val="22"/>
        </w:rPr>
      </w:pPr>
    </w:p>
    <w:bookmarkEnd w:id="4"/>
    <w:p w14:paraId="31FF3105" w14:textId="287ECD7E" w:rsidR="00BB2DE5" w:rsidRPr="000A2936" w:rsidRDefault="00BB2DE5" w:rsidP="000A2936">
      <w:pPr>
        <w:spacing w:after="0" w:line="276" w:lineRule="auto"/>
        <w:contextualSpacing/>
        <w:rPr>
          <w:rFonts w:ascii="Arial Narrow" w:hAnsi="Arial Narrow" w:cs="Arial"/>
          <w:b/>
          <w:sz w:val="22"/>
          <w:szCs w:val="22"/>
          <w:lang w:val="es-CO"/>
        </w:rPr>
      </w:pPr>
      <w:r w:rsidRPr="000A2936">
        <w:rPr>
          <w:rFonts w:ascii="Arial Narrow" w:hAnsi="Arial Narrow" w:cs="Arial"/>
          <w:b/>
          <w:sz w:val="22"/>
          <w:szCs w:val="22"/>
          <w:lang w:val="es-CO"/>
        </w:rPr>
        <w:t xml:space="preserve">ARTÍCULO </w:t>
      </w:r>
      <w:r w:rsidR="009A4CBB" w:rsidRPr="000A2936">
        <w:rPr>
          <w:rFonts w:ascii="Arial Narrow" w:hAnsi="Arial Narrow" w:cs="Arial"/>
          <w:b/>
          <w:sz w:val="22"/>
          <w:szCs w:val="22"/>
          <w:lang w:val="es-CO"/>
        </w:rPr>
        <w:t>4</w:t>
      </w:r>
      <w:r w:rsidRPr="000A2936">
        <w:rPr>
          <w:rFonts w:ascii="Arial Narrow" w:hAnsi="Arial Narrow" w:cs="Arial"/>
          <w:b/>
          <w:sz w:val="22"/>
          <w:szCs w:val="22"/>
          <w:lang w:val="es-CO"/>
        </w:rPr>
        <w:t xml:space="preserve">. </w:t>
      </w:r>
      <w:r w:rsidR="003D10FA" w:rsidRPr="000A2936">
        <w:rPr>
          <w:rFonts w:ascii="Arial Narrow" w:hAnsi="Arial Narrow" w:cs="Arial"/>
          <w:b/>
          <w:i/>
          <w:sz w:val="22"/>
          <w:szCs w:val="22"/>
          <w:lang w:val="es-CO"/>
        </w:rPr>
        <w:t xml:space="preserve">MODIFICACIÓN DEL ARTÍCULO 10 DE LA RESOLUCIÓN 1292 DE 2021. </w:t>
      </w:r>
      <w:r w:rsidRPr="000A2936">
        <w:rPr>
          <w:rFonts w:ascii="Arial Narrow" w:hAnsi="Arial Narrow" w:cs="Arial"/>
          <w:sz w:val="22"/>
          <w:szCs w:val="22"/>
          <w:lang w:val="es-CO"/>
        </w:rPr>
        <w:t>Modificar el artículo 10 de la Resolución 12</w:t>
      </w:r>
      <w:r w:rsidR="009A4CBB" w:rsidRPr="000A2936">
        <w:rPr>
          <w:rFonts w:ascii="Arial Narrow" w:hAnsi="Arial Narrow" w:cs="Arial"/>
          <w:sz w:val="22"/>
          <w:szCs w:val="22"/>
          <w:lang w:val="es-CO"/>
        </w:rPr>
        <w:t>9</w:t>
      </w:r>
      <w:r w:rsidRPr="000A2936">
        <w:rPr>
          <w:rFonts w:ascii="Arial Narrow" w:hAnsi="Arial Narrow" w:cs="Arial"/>
          <w:sz w:val="22"/>
          <w:szCs w:val="22"/>
          <w:lang w:val="es-CO"/>
        </w:rPr>
        <w:t>2 de 2021, el cual quedará así:</w:t>
      </w:r>
    </w:p>
    <w:p w14:paraId="26085FD7" w14:textId="77777777" w:rsidR="00BB2DE5" w:rsidRPr="000A2936" w:rsidRDefault="00BB2DE5" w:rsidP="000A2936">
      <w:pPr>
        <w:spacing w:after="0" w:line="276" w:lineRule="auto"/>
        <w:contextualSpacing/>
        <w:rPr>
          <w:rFonts w:ascii="Arial Narrow" w:hAnsi="Arial Narrow" w:cs="Arial"/>
          <w:b/>
          <w:sz w:val="22"/>
          <w:szCs w:val="22"/>
          <w:lang w:val="es-CO"/>
        </w:rPr>
      </w:pPr>
    </w:p>
    <w:p w14:paraId="2A517879" w14:textId="3D84EF55" w:rsidR="00BB2DE5" w:rsidRDefault="00BB2DE5" w:rsidP="00271290">
      <w:pPr>
        <w:spacing w:after="0" w:line="276" w:lineRule="auto"/>
        <w:ind w:left="567" w:right="618"/>
        <w:contextualSpacing/>
        <w:rPr>
          <w:rFonts w:ascii="Arial Narrow" w:hAnsi="Arial Narrow" w:cs="Arial"/>
          <w:sz w:val="22"/>
          <w:szCs w:val="22"/>
          <w:lang w:val="es-CO"/>
        </w:rPr>
      </w:pPr>
      <w:r w:rsidRPr="000A2936">
        <w:rPr>
          <w:rFonts w:ascii="Arial Narrow" w:hAnsi="Arial Narrow" w:cs="Arial"/>
          <w:b/>
          <w:sz w:val="22"/>
          <w:szCs w:val="22"/>
          <w:lang w:val="es-CO"/>
        </w:rPr>
        <w:t xml:space="preserve">“ARTÍCULO 10. </w:t>
      </w:r>
      <w:r w:rsidR="00DC4D36" w:rsidRPr="000A2936">
        <w:rPr>
          <w:rFonts w:ascii="Arial Narrow" w:hAnsi="Arial Narrow" w:cs="Arial"/>
          <w:b/>
          <w:sz w:val="22"/>
          <w:szCs w:val="22"/>
          <w:lang w:val="es-CO"/>
        </w:rPr>
        <w:t xml:space="preserve">VIGENCIA Y DEROGATORIAS. </w:t>
      </w:r>
      <w:r w:rsidR="0078312E">
        <w:rPr>
          <w:rFonts w:ascii="Arial Narrow" w:hAnsi="Arial Narrow" w:cs="Arial"/>
          <w:sz w:val="22"/>
          <w:szCs w:val="22"/>
          <w:lang w:val="es-CO"/>
        </w:rPr>
        <w:t>L</w:t>
      </w:r>
      <w:r w:rsidR="00736028" w:rsidRPr="000A2936">
        <w:rPr>
          <w:rFonts w:ascii="Arial Narrow" w:hAnsi="Arial Narrow" w:cs="Arial"/>
          <w:sz w:val="22"/>
          <w:szCs w:val="22"/>
          <w:lang w:val="es-CO"/>
        </w:rPr>
        <w:t>a presente Resolución rige a partir del 1 de marzo de 2022</w:t>
      </w:r>
      <w:r w:rsidR="0078312E">
        <w:rPr>
          <w:rFonts w:ascii="Arial Narrow" w:hAnsi="Arial Narrow" w:cs="Arial"/>
          <w:sz w:val="22"/>
          <w:szCs w:val="22"/>
          <w:lang w:val="es-CO"/>
        </w:rPr>
        <w:t xml:space="preserve">, salvo </w:t>
      </w:r>
      <w:r w:rsidR="0078312E" w:rsidRPr="00271290">
        <w:rPr>
          <w:rFonts w:ascii="Arial Narrow" w:hAnsi="Arial Narrow" w:cs="Arial"/>
          <w:sz w:val="22"/>
          <w:szCs w:val="22"/>
          <w:lang w:val="es-CO"/>
        </w:rPr>
        <w:t>lo dispuesto en el artículo 9</w:t>
      </w:r>
      <w:r w:rsidR="0078312E">
        <w:rPr>
          <w:rFonts w:ascii="Arial Narrow" w:hAnsi="Arial Narrow" w:cs="Arial"/>
          <w:sz w:val="22"/>
          <w:szCs w:val="22"/>
          <w:lang w:val="es-CO"/>
        </w:rPr>
        <w:t xml:space="preserve"> que rige a partir </w:t>
      </w:r>
      <w:r w:rsidR="004021E1">
        <w:rPr>
          <w:rFonts w:ascii="Arial Narrow" w:hAnsi="Arial Narrow" w:cs="Arial"/>
          <w:sz w:val="22"/>
          <w:szCs w:val="22"/>
          <w:lang w:val="es-CO"/>
        </w:rPr>
        <w:t>de su publicación en el Diario Oficial,</w:t>
      </w:r>
      <w:r w:rsidR="00736028">
        <w:rPr>
          <w:rFonts w:ascii="Arial Narrow" w:hAnsi="Arial Narrow" w:cs="Arial"/>
          <w:sz w:val="22"/>
          <w:szCs w:val="22"/>
          <w:lang w:val="es-CO"/>
        </w:rPr>
        <w:t xml:space="preserve"> </w:t>
      </w:r>
      <w:r w:rsidRPr="000A2936">
        <w:rPr>
          <w:rFonts w:ascii="Arial Narrow" w:hAnsi="Arial Narrow" w:cs="Arial"/>
          <w:sz w:val="22"/>
          <w:szCs w:val="22"/>
          <w:lang w:val="es-CO"/>
        </w:rPr>
        <w:t>y deroga la Resolución 2564 de 2016</w:t>
      </w:r>
      <w:r w:rsidR="00160024">
        <w:rPr>
          <w:rFonts w:ascii="Arial Narrow" w:hAnsi="Arial Narrow" w:cs="Arial"/>
          <w:sz w:val="22"/>
          <w:szCs w:val="22"/>
          <w:lang w:val="es-CO"/>
        </w:rPr>
        <w:t xml:space="preserve"> </w:t>
      </w:r>
      <w:r w:rsidRPr="000A2936">
        <w:rPr>
          <w:rFonts w:ascii="Arial Narrow" w:hAnsi="Arial Narrow" w:cs="Arial"/>
          <w:sz w:val="22"/>
          <w:szCs w:val="22"/>
          <w:lang w:val="es-CO"/>
        </w:rPr>
        <w:t>a partir de la misma fecha.</w:t>
      </w:r>
    </w:p>
    <w:p w14:paraId="6A6C75A0" w14:textId="77777777" w:rsidR="00AE021E" w:rsidRDefault="00AE021E" w:rsidP="00271290">
      <w:pPr>
        <w:spacing w:after="0" w:line="276" w:lineRule="auto"/>
        <w:ind w:left="567" w:right="618"/>
        <w:contextualSpacing/>
        <w:rPr>
          <w:rFonts w:ascii="Arial Narrow" w:hAnsi="Arial Narrow" w:cs="Arial"/>
          <w:sz w:val="22"/>
          <w:szCs w:val="22"/>
          <w:lang w:val="es-CO"/>
        </w:rPr>
      </w:pPr>
    </w:p>
    <w:p w14:paraId="0EEBF834" w14:textId="55AD79ED" w:rsidR="00BB2DE5" w:rsidRPr="000A2936" w:rsidRDefault="00BB2DE5" w:rsidP="000A2936">
      <w:pPr>
        <w:spacing w:after="0" w:line="276" w:lineRule="auto"/>
        <w:rPr>
          <w:rFonts w:ascii="Arial Narrow" w:hAnsi="Arial Narrow" w:cs="Arial"/>
          <w:iCs/>
          <w:sz w:val="22"/>
          <w:szCs w:val="22"/>
          <w:lang w:val="es-CO"/>
        </w:rPr>
      </w:pPr>
      <w:r w:rsidRPr="000A2936">
        <w:rPr>
          <w:rFonts w:ascii="Arial Narrow" w:hAnsi="Arial Narrow" w:cs="Arial"/>
          <w:b/>
          <w:iCs/>
          <w:sz w:val="22"/>
          <w:szCs w:val="22"/>
          <w:lang w:val="es-CO"/>
        </w:rPr>
        <w:t xml:space="preserve">Artículo </w:t>
      </w:r>
      <w:r w:rsidR="00614EA3">
        <w:rPr>
          <w:rFonts w:ascii="Arial Narrow" w:hAnsi="Arial Narrow" w:cs="Arial"/>
          <w:b/>
          <w:iCs/>
          <w:sz w:val="22"/>
          <w:szCs w:val="22"/>
          <w:lang w:val="es-CO"/>
        </w:rPr>
        <w:t>5</w:t>
      </w:r>
      <w:r w:rsidRPr="000A2936">
        <w:rPr>
          <w:rFonts w:ascii="Arial Narrow" w:hAnsi="Arial Narrow" w:cs="Arial"/>
          <w:b/>
          <w:iCs/>
          <w:sz w:val="22"/>
          <w:szCs w:val="22"/>
          <w:lang w:val="es-CO"/>
        </w:rPr>
        <w:t>.</w:t>
      </w:r>
      <w:r w:rsidRPr="000A2936">
        <w:rPr>
          <w:rFonts w:ascii="Arial Narrow" w:hAnsi="Arial Narrow" w:cs="Arial"/>
          <w:b/>
          <w:i/>
          <w:iCs/>
          <w:sz w:val="22"/>
          <w:szCs w:val="22"/>
          <w:lang w:val="es-CO"/>
        </w:rPr>
        <w:t xml:space="preserve"> </w:t>
      </w:r>
      <w:r w:rsidR="0079670E" w:rsidRPr="008C2E6F">
        <w:rPr>
          <w:rFonts w:ascii="Arial Narrow" w:hAnsi="Arial Narrow" w:cs="Arial"/>
          <w:b/>
          <w:i/>
          <w:sz w:val="22"/>
          <w:szCs w:val="22"/>
          <w:lang w:val="es-CO"/>
        </w:rPr>
        <w:t>VIGENCIA Y MODIFICACIONES</w:t>
      </w:r>
      <w:r w:rsidRPr="000A2936">
        <w:rPr>
          <w:rFonts w:ascii="Arial Narrow" w:hAnsi="Arial Narrow" w:cs="Arial"/>
          <w:b/>
          <w:i/>
          <w:iCs/>
          <w:sz w:val="22"/>
          <w:szCs w:val="22"/>
          <w:lang w:val="es-CO"/>
        </w:rPr>
        <w:t>.</w:t>
      </w:r>
      <w:r w:rsidRPr="000A2936">
        <w:rPr>
          <w:rFonts w:ascii="Arial Narrow" w:hAnsi="Arial Narrow" w:cs="Arial"/>
          <w:b/>
          <w:iCs/>
          <w:sz w:val="22"/>
          <w:szCs w:val="22"/>
          <w:lang w:val="es-CO"/>
        </w:rPr>
        <w:t xml:space="preserve"> </w:t>
      </w:r>
      <w:r w:rsidRPr="000A2936">
        <w:rPr>
          <w:rFonts w:ascii="Arial Narrow" w:hAnsi="Arial Narrow" w:cs="Arial"/>
          <w:iCs/>
          <w:sz w:val="22"/>
          <w:szCs w:val="22"/>
          <w:lang w:val="es-CO"/>
        </w:rPr>
        <w:t xml:space="preserve">La presente Resolución rige a partir </w:t>
      </w:r>
      <w:r w:rsidR="00F2071A" w:rsidRPr="00F2071A">
        <w:rPr>
          <w:rFonts w:ascii="Arial Narrow" w:hAnsi="Arial Narrow" w:cs="Arial"/>
          <w:iCs/>
          <w:sz w:val="22"/>
          <w:szCs w:val="22"/>
          <w:lang w:val="es-CO"/>
        </w:rPr>
        <w:t>de la fecha de</w:t>
      </w:r>
      <w:r w:rsidR="00F2071A">
        <w:rPr>
          <w:rFonts w:ascii="Arial Narrow" w:hAnsi="Arial Narrow" w:cs="Arial"/>
          <w:iCs/>
          <w:sz w:val="22"/>
          <w:szCs w:val="22"/>
          <w:lang w:val="es-CO"/>
        </w:rPr>
        <w:t xml:space="preserve"> su</w:t>
      </w:r>
      <w:r w:rsidR="00F2071A" w:rsidRPr="00F2071A">
        <w:rPr>
          <w:rFonts w:ascii="Arial Narrow" w:hAnsi="Arial Narrow" w:cs="Arial"/>
          <w:iCs/>
          <w:sz w:val="22"/>
          <w:szCs w:val="22"/>
          <w:lang w:val="es-CO"/>
        </w:rPr>
        <w:t xml:space="preserve"> publicación en el Diario Oficial</w:t>
      </w:r>
      <w:r w:rsidRPr="000A2936">
        <w:rPr>
          <w:rFonts w:ascii="Arial Narrow" w:hAnsi="Arial Narrow" w:cs="Arial"/>
          <w:iCs/>
          <w:sz w:val="22"/>
          <w:szCs w:val="22"/>
          <w:lang w:val="es-CO"/>
        </w:rPr>
        <w:t xml:space="preserve"> y modifica los artículos 3, 6</w:t>
      </w:r>
      <w:r w:rsidR="00421290" w:rsidRPr="000A2936">
        <w:rPr>
          <w:rFonts w:ascii="Arial Narrow" w:hAnsi="Arial Narrow" w:cs="Arial"/>
          <w:iCs/>
          <w:sz w:val="22"/>
          <w:szCs w:val="22"/>
          <w:lang w:val="es-CO"/>
        </w:rPr>
        <w:t>, 9</w:t>
      </w:r>
      <w:r w:rsidRPr="000A2936">
        <w:rPr>
          <w:rFonts w:ascii="Arial Narrow" w:hAnsi="Arial Narrow" w:cs="Arial"/>
          <w:iCs/>
          <w:sz w:val="22"/>
          <w:szCs w:val="22"/>
          <w:lang w:val="es-CO"/>
        </w:rPr>
        <w:t xml:space="preserve"> y 10 </w:t>
      </w:r>
      <w:r w:rsidRPr="000A2936">
        <w:rPr>
          <w:rFonts w:ascii="Arial Narrow" w:hAnsi="Arial Narrow" w:cs="Arial"/>
          <w:sz w:val="22"/>
          <w:szCs w:val="22"/>
          <w:lang w:val="es-CO"/>
        </w:rPr>
        <w:t>de la Resolución 1292 de 2021</w:t>
      </w:r>
      <w:r w:rsidRPr="000A2936">
        <w:rPr>
          <w:rFonts w:ascii="Arial Narrow" w:hAnsi="Arial Narrow" w:cs="Arial"/>
          <w:sz w:val="22"/>
          <w:szCs w:val="22"/>
          <w:lang w:val="es-CO" w:eastAsia="es-CO"/>
        </w:rPr>
        <w:t>.</w:t>
      </w:r>
    </w:p>
    <w:p w14:paraId="608D489F" w14:textId="77777777" w:rsidR="0057156D" w:rsidRPr="000A2936" w:rsidRDefault="0057156D" w:rsidP="000A2936">
      <w:pPr>
        <w:pStyle w:val="Textoindependiente"/>
        <w:spacing w:after="0" w:line="276" w:lineRule="auto"/>
        <w:ind w:right="142"/>
        <w:jc w:val="both"/>
        <w:outlineLvl w:val="0"/>
        <w:rPr>
          <w:rFonts w:ascii="Arial Narrow" w:hAnsi="Arial Narrow" w:cs="Arial"/>
          <w:color w:val="auto"/>
          <w:sz w:val="22"/>
          <w:szCs w:val="22"/>
        </w:rPr>
      </w:pPr>
    </w:p>
    <w:p w14:paraId="2F6237F2" w14:textId="77777777" w:rsidR="00BB2DE5" w:rsidRPr="000A2936" w:rsidRDefault="00BB2DE5" w:rsidP="000A2936">
      <w:pPr>
        <w:tabs>
          <w:tab w:val="left" w:pos="851"/>
          <w:tab w:val="left" w:pos="9072"/>
        </w:tabs>
        <w:spacing w:after="0" w:line="276" w:lineRule="auto"/>
        <w:ind w:left="-142"/>
        <w:contextualSpacing/>
        <w:jc w:val="center"/>
        <w:rPr>
          <w:rFonts w:ascii="Arial Narrow" w:hAnsi="Arial Narrow" w:cs="Arial"/>
          <w:b/>
          <w:sz w:val="22"/>
          <w:szCs w:val="22"/>
          <w:lang w:val="es-CO"/>
        </w:rPr>
      </w:pPr>
      <w:r w:rsidRPr="000A2936">
        <w:rPr>
          <w:rFonts w:ascii="Arial Narrow" w:hAnsi="Arial Narrow" w:cs="Arial"/>
          <w:b/>
          <w:sz w:val="22"/>
          <w:szCs w:val="22"/>
          <w:lang w:val="es-CO"/>
        </w:rPr>
        <w:t>PUBLÍQUESE Y CÚMPLASE</w:t>
      </w:r>
    </w:p>
    <w:p w14:paraId="199A387A" w14:textId="77777777" w:rsidR="0057156D" w:rsidRPr="000A2936" w:rsidRDefault="0012090A" w:rsidP="000A2936">
      <w:pPr>
        <w:pStyle w:val="Textoindependiente"/>
        <w:spacing w:after="0" w:line="276" w:lineRule="auto"/>
        <w:ind w:right="334"/>
        <w:jc w:val="left"/>
        <w:rPr>
          <w:rFonts w:ascii="Arial Narrow" w:hAnsi="Arial Narrow" w:cs="Arial"/>
          <w:sz w:val="22"/>
          <w:szCs w:val="22"/>
        </w:rPr>
      </w:pPr>
      <w:r w:rsidRPr="000A2936">
        <w:rPr>
          <w:rFonts w:ascii="Arial Narrow" w:hAnsi="Arial Narrow" w:cs="Arial"/>
          <w:sz w:val="22"/>
          <w:szCs w:val="22"/>
        </w:rPr>
        <w:t>Dada</w:t>
      </w:r>
      <w:r w:rsidR="0057156D" w:rsidRPr="000A2936">
        <w:rPr>
          <w:rFonts w:ascii="Arial Narrow" w:hAnsi="Arial Narrow" w:cs="Arial"/>
          <w:sz w:val="22"/>
          <w:szCs w:val="22"/>
        </w:rPr>
        <w:t xml:space="preserve"> en Bogotá D.C., a los </w:t>
      </w:r>
    </w:p>
    <w:p w14:paraId="6BCEE982" w14:textId="77777777" w:rsidR="0057156D" w:rsidRPr="000A2936" w:rsidRDefault="0057156D" w:rsidP="000A2936">
      <w:pPr>
        <w:widowControl/>
        <w:spacing w:after="0" w:line="276" w:lineRule="auto"/>
        <w:ind w:right="334"/>
        <w:rPr>
          <w:rFonts w:ascii="Arial Narrow" w:hAnsi="Arial Narrow" w:cs="Arial"/>
          <w:sz w:val="22"/>
          <w:szCs w:val="22"/>
          <w:lang w:val="es-MX"/>
        </w:rPr>
      </w:pPr>
    </w:p>
    <w:p w14:paraId="7BE10381" w14:textId="77777777" w:rsidR="00A655C2" w:rsidRPr="000A2936" w:rsidRDefault="00A655C2" w:rsidP="000A2936">
      <w:pPr>
        <w:widowControl/>
        <w:spacing w:after="0" w:line="276" w:lineRule="auto"/>
        <w:ind w:right="334"/>
        <w:jc w:val="center"/>
        <w:rPr>
          <w:rFonts w:ascii="Arial Narrow" w:hAnsi="Arial Narrow" w:cs="Arial"/>
          <w:b/>
          <w:color w:val="FF0000"/>
          <w:sz w:val="22"/>
          <w:szCs w:val="22"/>
        </w:rPr>
      </w:pPr>
    </w:p>
    <w:p w14:paraId="60716F64" w14:textId="77777777" w:rsidR="00A655C2" w:rsidRPr="000A2936" w:rsidRDefault="00A655C2" w:rsidP="000A2936">
      <w:pPr>
        <w:widowControl/>
        <w:spacing w:after="0" w:line="276" w:lineRule="auto"/>
        <w:ind w:right="334"/>
        <w:jc w:val="center"/>
        <w:rPr>
          <w:rFonts w:ascii="Arial Narrow" w:hAnsi="Arial Narrow" w:cs="Arial"/>
          <w:b/>
          <w:color w:val="FF0000"/>
          <w:sz w:val="22"/>
          <w:szCs w:val="22"/>
        </w:rPr>
      </w:pPr>
    </w:p>
    <w:p w14:paraId="235C259A" w14:textId="77777777" w:rsidR="00BB2DE5" w:rsidRPr="000A2936" w:rsidRDefault="00BB2DE5" w:rsidP="000A2936">
      <w:pPr>
        <w:tabs>
          <w:tab w:val="left" w:pos="9072"/>
        </w:tabs>
        <w:spacing w:after="0" w:line="276" w:lineRule="auto"/>
        <w:contextualSpacing/>
        <w:jc w:val="center"/>
        <w:rPr>
          <w:rFonts w:ascii="Arial Narrow" w:hAnsi="Arial Narrow" w:cs="Arial"/>
          <w:b/>
          <w:sz w:val="22"/>
          <w:szCs w:val="22"/>
          <w:lang w:val="es-CO"/>
        </w:rPr>
      </w:pPr>
      <w:r w:rsidRPr="000A2936">
        <w:rPr>
          <w:rFonts w:ascii="Arial Narrow" w:hAnsi="Arial Narrow" w:cs="Arial"/>
          <w:b/>
          <w:sz w:val="22"/>
          <w:szCs w:val="22"/>
          <w:lang w:val="es-CO"/>
        </w:rPr>
        <w:t>CARMEN LIGIA VALDERRAMA ROJAS</w:t>
      </w:r>
    </w:p>
    <w:p w14:paraId="211B5C8A" w14:textId="77777777" w:rsidR="00BB2DE5" w:rsidRPr="000A2936" w:rsidRDefault="00BB2DE5" w:rsidP="000A2936">
      <w:pPr>
        <w:tabs>
          <w:tab w:val="left" w:pos="9072"/>
        </w:tabs>
        <w:spacing w:after="0" w:line="276" w:lineRule="auto"/>
        <w:contextualSpacing/>
        <w:jc w:val="center"/>
        <w:rPr>
          <w:rFonts w:ascii="Arial Narrow" w:hAnsi="Arial Narrow" w:cs="Arial"/>
          <w:sz w:val="22"/>
          <w:szCs w:val="22"/>
          <w:lang w:val="es-CO"/>
        </w:rPr>
      </w:pPr>
      <w:r w:rsidRPr="000A2936">
        <w:rPr>
          <w:rFonts w:ascii="Arial Narrow" w:hAnsi="Arial Narrow" w:cs="Arial"/>
          <w:sz w:val="22"/>
          <w:szCs w:val="22"/>
          <w:lang w:val="es-CO"/>
        </w:rPr>
        <w:t>Ministra de Tecnologías de la Información y las Comunicaciones</w:t>
      </w:r>
    </w:p>
    <w:p w14:paraId="3D6CA89D" w14:textId="4CE19869" w:rsidR="0057156D" w:rsidRDefault="0057156D" w:rsidP="000A2936">
      <w:pPr>
        <w:spacing w:after="0" w:line="276" w:lineRule="auto"/>
        <w:ind w:right="334"/>
        <w:rPr>
          <w:rFonts w:ascii="Arial Narrow" w:hAnsi="Arial Narrow" w:cs="Arial"/>
          <w:b/>
          <w:sz w:val="16"/>
          <w:szCs w:val="16"/>
        </w:rPr>
      </w:pPr>
    </w:p>
    <w:p w14:paraId="05A0E2BE" w14:textId="77777777" w:rsidR="00E07E4D" w:rsidRPr="00271290" w:rsidRDefault="00E07E4D" w:rsidP="000A2936">
      <w:pPr>
        <w:spacing w:after="0" w:line="276" w:lineRule="auto"/>
        <w:ind w:right="334"/>
        <w:rPr>
          <w:rFonts w:ascii="Arial Narrow" w:hAnsi="Arial Narrow" w:cs="Arial"/>
          <w:b/>
          <w:sz w:val="16"/>
          <w:szCs w:val="16"/>
        </w:rPr>
      </w:pPr>
    </w:p>
    <w:p w14:paraId="3460F6AF" w14:textId="565EC470" w:rsidR="00BB2DE5" w:rsidRPr="00271290" w:rsidRDefault="00BB2DE5" w:rsidP="000A2936">
      <w:pPr>
        <w:spacing w:after="0" w:line="276" w:lineRule="auto"/>
        <w:rPr>
          <w:rFonts w:ascii="Arial Narrow" w:hAnsi="Arial Narrow" w:cs="Arial"/>
          <w:sz w:val="16"/>
          <w:szCs w:val="16"/>
          <w:lang w:val="es-CO"/>
        </w:rPr>
      </w:pPr>
      <w:r w:rsidRPr="00271290">
        <w:rPr>
          <w:rFonts w:ascii="Arial Narrow" w:hAnsi="Arial Narrow" w:cs="Arial"/>
          <w:sz w:val="16"/>
          <w:szCs w:val="16"/>
          <w:lang w:val="es-CO"/>
        </w:rPr>
        <w:lastRenderedPageBreak/>
        <w:t>Proyectó:    Clara Eugenia Bruckner – Subdirección de Asuntos Postales</w:t>
      </w:r>
    </w:p>
    <w:p w14:paraId="06E454B8" w14:textId="181E2FD2" w:rsidR="00BB2DE5" w:rsidRPr="00271290" w:rsidRDefault="00BB2DE5" w:rsidP="000A2936">
      <w:pPr>
        <w:spacing w:line="276" w:lineRule="auto"/>
        <w:ind w:right="192"/>
        <w:contextualSpacing/>
        <w:rPr>
          <w:rFonts w:ascii="Arial Narrow" w:hAnsi="Arial Narrow" w:cs="Arial"/>
          <w:sz w:val="16"/>
          <w:szCs w:val="16"/>
          <w:lang w:val="es-CO"/>
        </w:rPr>
      </w:pPr>
      <w:r w:rsidRPr="00271290">
        <w:rPr>
          <w:rFonts w:ascii="Arial Narrow" w:hAnsi="Arial Narrow" w:cs="Arial"/>
          <w:sz w:val="16"/>
          <w:szCs w:val="16"/>
          <w:lang w:val="es-CO"/>
        </w:rPr>
        <w:t xml:space="preserve">                   William Camilo Bolívar – Subdirección de Vigilancia Inspección y Control</w:t>
      </w:r>
    </w:p>
    <w:p w14:paraId="0092D2B7" w14:textId="066E58A1" w:rsidR="00BB2DE5" w:rsidRPr="00271290" w:rsidRDefault="00BB2DE5" w:rsidP="000A2936">
      <w:pPr>
        <w:spacing w:line="276" w:lineRule="auto"/>
        <w:ind w:right="192"/>
        <w:contextualSpacing/>
        <w:rPr>
          <w:rFonts w:ascii="Arial Narrow" w:hAnsi="Arial Narrow" w:cs="Arial"/>
          <w:sz w:val="16"/>
          <w:szCs w:val="16"/>
          <w:lang w:val="es-CO"/>
        </w:rPr>
      </w:pPr>
      <w:r w:rsidRPr="00271290">
        <w:rPr>
          <w:rFonts w:ascii="Arial Narrow" w:hAnsi="Arial Narrow" w:cs="Arial"/>
          <w:sz w:val="16"/>
          <w:szCs w:val="16"/>
          <w:lang w:val="es-CO"/>
        </w:rPr>
        <w:t xml:space="preserve">                   Eugenia María Gándara Ortega – Subdirección de Asuntos Postales</w:t>
      </w:r>
    </w:p>
    <w:p w14:paraId="1BAA6EFB" w14:textId="32CCAF19" w:rsidR="00BB2DE5" w:rsidRPr="00271290" w:rsidRDefault="00BB2DE5" w:rsidP="000A2936">
      <w:pPr>
        <w:spacing w:line="276" w:lineRule="auto"/>
        <w:ind w:right="192"/>
        <w:contextualSpacing/>
        <w:rPr>
          <w:rFonts w:ascii="Arial Narrow" w:hAnsi="Arial Narrow" w:cs="Arial"/>
          <w:sz w:val="16"/>
          <w:szCs w:val="16"/>
          <w:lang w:val="es-CO"/>
        </w:rPr>
      </w:pPr>
      <w:r w:rsidRPr="00271290">
        <w:rPr>
          <w:rFonts w:ascii="Arial Narrow" w:hAnsi="Arial Narrow" w:cs="Arial"/>
          <w:sz w:val="16"/>
          <w:szCs w:val="16"/>
          <w:lang w:val="es-CO"/>
        </w:rPr>
        <w:t xml:space="preserve">                   Claudia C. Martínez Becerra- Subdirección de Asuntos Postales </w:t>
      </w:r>
    </w:p>
    <w:p w14:paraId="74704502" w14:textId="77777777" w:rsidR="00BB2DE5" w:rsidRPr="00271290" w:rsidRDefault="00BB2DE5" w:rsidP="000A2936">
      <w:pPr>
        <w:spacing w:line="276" w:lineRule="auto"/>
        <w:ind w:right="192"/>
        <w:contextualSpacing/>
        <w:rPr>
          <w:rFonts w:ascii="Arial Narrow" w:hAnsi="Arial Narrow" w:cs="Arial"/>
          <w:sz w:val="16"/>
          <w:szCs w:val="16"/>
          <w:lang w:val="es-CO"/>
        </w:rPr>
      </w:pPr>
    </w:p>
    <w:p w14:paraId="1214616B" w14:textId="77777777" w:rsidR="00BB2DE5" w:rsidRPr="00271290" w:rsidRDefault="00BB2DE5" w:rsidP="000A2936">
      <w:pPr>
        <w:spacing w:line="276" w:lineRule="auto"/>
        <w:ind w:right="192"/>
        <w:contextualSpacing/>
        <w:rPr>
          <w:rFonts w:ascii="Arial Narrow" w:hAnsi="Arial Narrow" w:cs="Arial"/>
          <w:sz w:val="16"/>
          <w:szCs w:val="16"/>
          <w:lang w:val="es-CO"/>
        </w:rPr>
      </w:pPr>
      <w:r w:rsidRPr="00271290">
        <w:rPr>
          <w:rFonts w:ascii="Arial Narrow" w:hAnsi="Arial Narrow" w:cs="Arial"/>
          <w:sz w:val="16"/>
          <w:szCs w:val="16"/>
          <w:lang w:val="es-CO"/>
        </w:rPr>
        <w:t xml:space="preserve">  </w:t>
      </w:r>
    </w:p>
    <w:p w14:paraId="32E9EF28" w14:textId="77777777" w:rsidR="00BB2DE5" w:rsidRPr="00271290" w:rsidRDefault="00BB2DE5" w:rsidP="000A2936">
      <w:pPr>
        <w:spacing w:after="0" w:line="276" w:lineRule="auto"/>
        <w:rPr>
          <w:rFonts w:ascii="Arial Narrow" w:hAnsi="Arial Narrow" w:cs="Arial"/>
          <w:sz w:val="16"/>
          <w:szCs w:val="16"/>
          <w:lang w:val="es-CO"/>
        </w:rPr>
      </w:pPr>
      <w:r w:rsidRPr="00271290">
        <w:rPr>
          <w:rFonts w:ascii="Arial Narrow" w:hAnsi="Arial Narrow" w:cs="Arial"/>
          <w:sz w:val="16"/>
          <w:szCs w:val="16"/>
          <w:lang w:val="es-CO"/>
        </w:rPr>
        <w:t xml:space="preserve">Revisó:       Andrés Fernando Gómez Castrillón – Asesor Dirección Industria de Comunicaciones </w:t>
      </w:r>
    </w:p>
    <w:p w14:paraId="5388AE97" w14:textId="77777777" w:rsidR="00BB2DE5" w:rsidRPr="00271290" w:rsidRDefault="00BB2DE5" w:rsidP="000A2936">
      <w:pPr>
        <w:spacing w:after="0" w:line="276" w:lineRule="auto"/>
        <w:ind w:firstLine="708"/>
        <w:rPr>
          <w:rFonts w:ascii="Arial Narrow" w:hAnsi="Arial Narrow" w:cs="Arial"/>
          <w:sz w:val="16"/>
          <w:szCs w:val="16"/>
          <w:lang w:val="es-CO"/>
        </w:rPr>
      </w:pPr>
      <w:r w:rsidRPr="00271290">
        <w:rPr>
          <w:rFonts w:ascii="Arial Narrow" w:hAnsi="Arial Narrow" w:cs="Arial"/>
          <w:sz w:val="16"/>
          <w:szCs w:val="16"/>
          <w:lang w:val="es-CO"/>
        </w:rPr>
        <w:t>Jairo Luis Marulanda Lazcarro – Subdirector de Asuntos Postales.</w:t>
      </w:r>
    </w:p>
    <w:p w14:paraId="0F5D06C4" w14:textId="6A2E94AC" w:rsidR="00BB2DE5" w:rsidRPr="00271290" w:rsidRDefault="00BB2DE5" w:rsidP="000A2936">
      <w:pPr>
        <w:spacing w:after="0" w:line="276" w:lineRule="auto"/>
        <w:ind w:firstLine="708"/>
        <w:rPr>
          <w:rFonts w:ascii="Arial Narrow" w:hAnsi="Arial Narrow" w:cs="Arial"/>
          <w:sz w:val="16"/>
          <w:szCs w:val="16"/>
          <w:lang w:val="es-CO"/>
        </w:rPr>
      </w:pPr>
      <w:r w:rsidRPr="00271290">
        <w:rPr>
          <w:rFonts w:ascii="Arial Narrow" w:hAnsi="Arial Narrow" w:cs="Arial"/>
          <w:sz w:val="16"/>
          <w:szCs w:val="16"/>
          <w:lang w:val="es-CO"/>
        </w:rPr>
        <w:t xml:space="preserve">Nicolás Almeyda Orozco – Director de </w:t>
      </w:r>
      <w:r w:rsidR="00A839D9">
        <w:rPr>
          <w:rFonts w:ascii="Arial Narrow" w:hAnsi="Arial Narrow" w:cs="Arial"/>
          <w:sz w:val="16"/>
          <w:szCs w:val="16"/>
          <w:lang w:val="es-CO"/>
        </w:rPr>
        <w:t>Industria de Comunicaciones</w:t>
      </w:r>
    </w:p>
    <w:p w14:paraId="7ED9452C" w14:textId="77777777" w:rsidR="00BB2DE5" w:rsidRPr="00271290" w:rsidRDefault="00BB2DE5" w:rsidP="000A2936">
      <w:pPr>
        <w:spacing w:after="0" w:line="276" w:lineRule="auto"/>
        <w:ind w:firstLine="708"/>
        <w:rPr>
          <w:rFonts w:ascii="Arial Narrow" w:hAnsi="Arial Narrow" w:cs="Arial"/>
          <w:sz w:val="16"/>
          <w:szCs w:val="16"/>
          <w:lang w:val="es-CO"/>
        </w:rPr>
      </w:pPr>
      <w:r w:rsidRPr="00271290">
        <w:rPr>
          <w:rFonts w:ascii="Arial Narrow" w:hAnsi="Arial Narrow" w:cs="Arial"/>
          <w:sz w:val="16"/>
          <w:szCs w:val="16"/>
          <w:lang w:val="es-CO"/>
        </w:rPr>
        <w:t>Diego Andrés Salcedo Monsalve – Despacho Viceministerio de Conectividad</w:t>
      </w:r>
    </w:p>
    <w:p w14:paraId="537B9D14" w14:textId="665220CC" w:rsidR="00BB2DE5" w:rsidRPr="00271290" w:rsidRDefault="00271290" w:rsidP="000A2936">
      <w:pPr>
        <w:spacing w:after="0" w:line="276" w:lineRule="auto"/>
        <w:ind w:firstLine="708"/>
        <w:rPr>
          <w:rFonts w:ascii="Arial Narrow" w:hAnsi="Arial Narrow" w:cs="Calibri Light"/>
          <w:sz w:val="16"/>
          <w:szCs w:val="16"/>
        </w:rPr>
      </w:pPr>
      <w:r>
        <w:rPr>
          <w:rFonts w:ascii="Arial Narrow" w:hAnsi="Arial Narrow" w:cs="Calibri Light"/>
          <w:sz w:val="16"/>
          <w:szCs w:val="16"/>
        </w:rPr>
        <w:t>Mar</w:t>
      </w:r>
      <w:r w:rsidR="00573677">
        <w:rPr>
          <w:rFonts w:ascii="Arial Narrow" w:hAnsi="Arial Narrow" w:cs="Calibri Light"/>
          <w:sz w:val="16"/>
          <w:szCs w:val="16"/>
        </w:rPr>
        <w:t>í</w:t>
      </w:r>
      <w:r>
        <w:rPr>
          <w:rFonts w:ascii="Arial Narrow" w:hAnsi="Arial Narrow" w:cs="Calibri Light"/>
          <w:sz w:val="16"/>
          <w:szCs w:val="16"/>
        </w:rPr>
        <w:t>a del Rosario Oviedo Rojas</w:t>
      </w:r>
      <w:r w:rsidR="00EB03C0">
        <w:rPr>
          <w:rFonts w:ascii="Arial Narrow" w:hAnsi="Arial Narrow" w:cs="Calibri Light"/>
          <w:sz w:val="16"/>
          <w:szCs w:val="16"/>
        </w:rPr>
        <w:t xml:space="preserve"> </w:t>
      </w:r>
      <w:r w:rsidR="00BB2DE5" w:rsidRPr="00271290">
        <w:rPr>
          <w:rFonts w:ascii="Arial Narrow" w:hAnsi="Arial Narrow" w:cs="Calibri Light"/>
          <w:sz w:val="16"/>
          <w:szCs w:val="16"/>
        </w:rPr>
        <w:t xml:space="preserve">- Viceministra de Conectividad </w:t>
      </w:r>
    </w:p>
    <w:p w14:paraId="4845FAFB" w14:textId="77C13036" w:rsidR="00BB2DE5" w:rsidRDefault="00271290" w:rsidP="000A2936">
      <w:pPr>
        <w:spacing w:after="0" w:line="276" w:lineRule="auto"/>
        <w:ind w:firstLine="708"/>
        <w:rPr>
          <w:rFonts w:ascii="Arial Narrow" w:hAnsi="Arial Narrow" w:cs="Arial"/>
          <w:sz w:val="16"/>
          <w:szCs w:val="16"/>
          <w:lang w:val="es-CO"/>
        </w:rPr>
      </w:pPr>
      <w:r>
        <w:rPr>
          <w:rFonts w:ascii="Arial Narrow" w:hAnsi="Arial Narrow" w:cs="Arial"/>
          <w:sz w:val="16"/>
          <w:szCs w:val="16"/>
          <w:lang w:val="es-CO"/>
        </w:rPr>
        <w:t xml:space="preserve">Simón </w:t>
      </w:r>
      <w:r w:rsidR="00A839D9">
        <w:rPr>
          <w:rFonts w:ascii="Arial Narrow" w:hAnsi="Arial Narrow" w:cs="Arial"/>
          <w:sz w:val="16"/>
          <w:szCs w:val="16"/>
          <w:lang w:val="es-CO"/>
        </w:rPr>
        <w:t>Rodríguez</w:t>
      </w:r>
      <w:r>
        <w:rPr>
          <w:rFonts w:ascii="Arial Narrow" w:hAnsi="Arial Narrow" w:cs="Arial"/>
          <w:sz w:val="16"/>
          <w:szCs w:val="16"/>
          <w:lang w:val="es-CO"/>
        </w:rPr>
        <w:t xml:space="preserve"> Serna</w:t>
      </w:r>
      <w:r w:rsidR="00BB2DE5" w:rsidRPr="00271290">
        <w:rPr>
          <w:rFonts w:ascii="Arial Narrow" w:hAnsi="Arial Narrow" w:cs="Arial"/>
          <w:sz w:val="16"/>
          <w:szCs w:val="16"/>
          <w:lang w:val="es-CO"/>
        </w:rPr>
        <w:t xml:space="preserve"> - Director Jurídico</w:t>
      </w:r>
    </w:p>
    <w:p w14:paraId="493E9DA1" w14:textId="559CA240" w:rsidR="008F3A66" w:rsidRPr="00271290" w:rsidRDefault="008F3A66" w:rsidP="000A2936">
      <w:pPr>
        <w:spacing w:after="0" w:line="276" w:lineRule="auto"/>
        <w:ind w:firstLine="708"/>
        <w:rPr>
          <w:rFonts w:ascii="Arial Narrow" w:hAnsi="Arial Narrow" w:cs="Arial"/>
          <w:sz w:val="16"/>
          <w:szCs w:val="16"/>
          <w:lang w:val="es-CO"/>
        </w:rPr>
      </w:pPr>
      <w:r>
        <w:rPr>
          <w:rFonts w:ascii="Arial Narrow" w:hAnsi="Arial Narrow" w:cs="Arial"/>
          <w:sz w:val="16"/>
          <w:szCs w:val="16"/>
          <w:lang w:val="es-CO"/>
        </w:rPr>
        <w:t>Angie Rincón Jiménez – Asesora Despacho Viceministra de Conectividad</w:t>
      </w:r>
    </w:p>
    <w:p w14:paraId="6D3EB0ED" w14:textId="77777777" w:rsidR="0057156D" w:rsidRPr="000A2936" w:rsidRDefault="0057156D" w:rsidP="000A2936">
      <w:pPr>
        <w:pStyle w:val="NormalWeb"/>
        <w:spacing w:line="276" w:lineRule="auto"/>
        <w:jc w:val="center"/>
        <w:rPr>
          <w:rFonts w:ascii="Arial Narrow" w:hAnsi="Arial Narrow" w:cs="Arial"/>
          <w:b/>
          <w:bCs/>
          <w:sz w:val="22"/>
          <w:szCs w:val="22"/>
          <w:lang w:val="es-ES_tradnl"/>
        </w:rPr>
      </w:pPr>
    </w:p>
    <w:p w14:paraId="19165907" w14:textId="77777777" w:rsidR="004E060F" w:rsidRPr="000A2936" w:rsidRDefault="004E060F" w:rsidP="000A2936">
      <w:pPr>
        <w:spacing w:line="276" w:lineRule="auto"/>
        <w:rPr>
          <w:rFonts w:ascii="Arial Narrow" w:hAnsi="Arial Narrow" w:cs="Arial"/>
          <w:sz w:val="22"/>
          <w:szCs w:val="22"/>
        </w:rPr>
      </w:pPr>
    </w:p>
    <w:sectPr w:rsidR="004E060F" w:rsidRPr="000A2936" w:rsidSect="004C5998">
      <w:headerReference w:type="default" r:id="rId12"/>
      <w:footerReference w:type="default" r:id="rId13"/>
      <w:headerReference w:type="first" r:id="rId14"/>
      <w:footerReference w:type="first" r:id="rId15"/>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E7675" w14:textId="77777777" w:rsidR="000E35BF" w:rsidRDefault="000E35BF">
      <w:r>
        <w:separator/>
      </w:r>
    </w:p>
  </w:endnote>
  <w:endnote w:type="continuationSeparator" w:id="0">
    <w:p w14:paraId="2D3609A9" w14:textId="77777777" w:rsidR="000E35BF" w:rsidRDefault="000E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E7A0E" w14:textId="77777777" w:rsidR="005C52DF" w:rsidRDefault="005C52DF"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0288" behindDoc="0" locked="0" layoutInCell="1" allowOverlap="1" wp14:anchorId="45F75D74" wp14:editId="3DC90342">
              <wp:simplePos x="0" y="0"/>
              <wp:positionH relativeFrom="column">
                <wp:posOffset>4987290</wp:posOffset>
              </wp:positionH>
              <wp:positionV relativeFrom="paragraph">
                <wp:posOffset>150495</wp:posOffset>
              </wp:positionV>
              <wp:extent cx="906145" cy="469265"/>
              <wp:effectExtent l="5715" t="7620" r="12065" b="889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9EAC636" w14:textId="77777777" w:rsidR="005C52DF" w:rsidRPr="00F72DC2" w:rsidRDefault="005C52DF" w:rsidP="00F72DC2">
                          <w:pPr>
                            <w:jc w:val="right"/>
                            <w:rPr>
                              <w:rFonts w:ascii="Arial Narrow" w:hAnsi="Arial Narrow"/>
                              <w:sz w:val="16"/>
                              <w:szCs w:val="16"/>
                              <w:lang w:val="es-MX"/>
                            </w:rPr>
                          </w:pPr>
                          <w:r w:rsidRPr="00F72DC2">
                            <w:rPr>
                              <w:rFonts w:ascii="Arial Narrow" w:hAnsi="Arial Narrow"/>
                              <w:sz w:val="16"/>
                              <w:szCs w:val="16"/>
                              <w:lang w:val="es-MX"/>
                            </w:rPr>
                            <w:t>GJU-TIC-FM-0</w:t>
                          </w:r>
                          <w:r>
                            <w:rPr>
                              <w:rFonts w:ascii="Arial Narrow" w:hAnsi="Arial Narrow"/>
                              <w:sz w:val="16"/>
                              <w:szCs w:val="16"/>
                              <w:lang w:val="es-MX"/>
                            </w:rPr>
                            <w:t>16</w:t>
                          </w:r>
                        </w:p>
                        <w:p w14:paraId="5EC2D018" w14:textId="68711D40" w:rsidR="005C52DF" w:rsidRPr="00F72DC2" w:rsidRDefault="005C52DF" w:rsidP="00F72DC2">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75D74" id="_x0000_t202" coordsize="21600,21600" o:spt="202" path="m,l,21600r21600,l21600,xe">
              <v:stroke joinstyle="miter"/>
              <v:path gradientshapeok="t" o:connecttype="rect"/>
            </v:shapetype>
            <v:shape id="Text Box 11" o:spid="_x0000_s1027"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kLJwIAAFcEAAAOAAAAZHJzL2Uyb0RvYy54bWysVNuO2yAQfa/Uf0C8N7ajJN1YcVbbbFNV&#10;2l6k3X4AxthGBYYCiZ1+fQecTdP2bVU/IIYZDmfOzHhzO2pFjsJ5CaaixSynRBgOjTRdRb897d/c&#10;UOIDMw1TYERFT8LT2+3rV5vBlmIOPahGOIIgxpeDrWgfgi2zzPNeaOZnYIVBZwtOs4Cm67LGsQHR&#10;tcrmeb7KBnCNdcCF93h6PznpNuG3reDhS9t6EYiqKHILaXVpreOabTes7ByzveRnGuwFLDSTBh+9&#10;QN2zwMjByX+gtOQOPLRhxkFn0LaSi5QDZlPkf2Xz2DMrUi4ojrcXmfz/g+Wfj18dkU1Fl5QYprFE&#10;T2IM5B2MpCiiPIP1JUY9WowLI55jmVOq3j4A/+6JgV3PTCfunIOhF6xBeulmdnV1wvERpB4+QYPv&#10;sEOABDS2TkftUA2C6Fim06U0kQvHw3W+KhZIkaNrsVrPV8vILWPl82XrfPggQJO4qajDyidwdnzw&#10;YQp9DolveVCy2UulkuG6eqccOTLskn36zuh/hClDBmSynC+n/F8AoWXAdldSV/Qmj9/UgFG196ZJ&#10;zRiYVNMes1MGk4wyRuUmDcNYj6lgl+rU0JxQVwdTd+M04qYH95OSATu7ov7HgTlBifposDbrYrGI&#10;o5CMxfLtHA137amvPcxwhKpooGTa7sI0PgfrZNfjS1M3GLjDerYyaR0ZT6zO9LF7U7XOkxbH49pO&#10;Ub//B9tfAAAA//8DAFBLAwQUAAYACAAAACEA/DnZd98AAAAJAQAADwAAAGRycy9kb3ducmV2Lnht&#10;bEyPwU7DMAyG70i8Q2QkLmhLV2Atpek0TSDOG1x2yxqvrWictsnWjqfHnMbNlj/9/v58NdlWnHHw&#10;jSMFi3kEAql0pqFKwdfn+ywF4YMmo1tHqOCCHlbF7U2uM+NG2uJ5FyrBIeQzraAOocuk9GWNVvu5&#10;65D4dnSD1YHXoZJm0COH21bGUbSUVjfEH2rd4abG8nt3sgrc+HaxDvsoftj/2I/Nut8e416p+7tp&#10;/Qoi4BSuMPzpszoU7HRwJzJetAqS9PmJUQXxYwKCgZc4XYA48JAsQRa5/N+g+AUAAP//AwBQSwEC&#10;LQAUAAYACAAAACEAtoM4kv4AAADhAQAAEwAAAAAAAAAAAAAAAAAAAAAAW0NvbnRlbnRfVHlwZXNd&#10;LnhtbFBLAQItABQABgAIAAAAIQA4/SH/1gAAAJQBAAALAAAAAAAAAAAAAAAAAC8BAABfcmVscy8u&#10;cmVsc1BLAQItABQABgAIAAAAIQDiJxkLJwIAAFcEAAAOAAAAAAAAAAAAAAAAAC4CAABkcnMvZTJv&#10;RG9jLnhtbFBLAQItABQABgAIAAAAIQD8Odl33wAAAAkBAAAPAAAAAAAAAAAAAAAAAIEEAABkcnMv&#10;ZG93bnJldi54bWxQSwUGAAAAAAQABADzAAAAjQUAAAAA&#10;" strokecolor="white">
              <v:textbox>
                <w:txbxContent>
                  <w:p w14:paraId="19EAC636" w14:textId="77777777" w:rsidR="005C52DF" w:rsidRPr="00F72DC2" w:rsidRDefault="005C52DF" w:rsidP="00F72DC2">
                    <w:pPr>
                      <w:jc w:val="right"/>
                      <w:rPr>
                        <w:rFonts w:ascii="Arial Narrow" w:hAnsi="Arial Narrow"/>
                        <w:sz w:val="16"/>
                        <w:szCs w:val="16"/>
                        <w:lang w:val="es-MX"/>
                      </w:rPr>
                    </w:pPr>
                    <w:r w:rsidRPr="00F72DC2">
                      <w:rPr>
                        <w:rFonts w:ascii="Arial Narrow" w:hAnsi="Arial Narrow"/>
                        <w:sz w:val="16"/>
                        <w:szCs w:val="16"/>
                        <w:lang w:val="es-MX"/>
                      </w:rPr>
                      <w:t>GJU-TIC-FM-0</w:t>
                    </w:r>
                    <w:r>
                      <w:rPr>
                        <w:rFonts w:ascii="Arial Narrow" w:hAnsi="Arial Narrow"/>
                        <w:sz w:val="16"/>
                        <w:szCs w:val="16"/>
                        <w:lang w:val="es-MX"/>
                      </w:rPr>
                      <w:t>16</w:t>
                    </w:r>
                  </w:p>
                  <w:p w14:paraId="5EC2D018" w14:textId="68711D40" w:rsidR="005C52DF" w:rsidRPr="00F72DC2" w:rsidRDefault="005C52DF" w:rsidP="00F72DC2">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txbxContent>
              </v:textbox>
            </v:shape>
          </w:pict>
        </mc:Fallback>
      </mc:AlternateContent>
    </w:r>
  </w:p>
  <w:p w14:paraId="0C9D1965" w14:textId="77777777" w:rsidR="005C52DF" w:rsidRPr="00335ACB" w:rsidRDefault="005C52DF"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Pr>
        <w:rFonts w:ascii="Arial Narrow" w:hAnsi="Arial Narrow" w:cs="Arial Narrow"/>
        <w:noProof/>
        <w:sz w:val="16"/>
        <w:szCs w:val="16"/>
      </w:rPr>
      <w:t>2</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Pr>
        <w:rFonts w:ascii="Arial Narrow" w:hAnsi="Arial Narrow" w:cs="Arial Narrow"/>
        <w:noProof/>
        <w:sz w:val="16"/>
        <w:szCs w:val="16"/>
      </w:rPr>
      <w:t>2</w:t>
    </w:r>
    <w:r w:rsidRPr="00335ACB">
      <w:rPr>
        <w:rFonts w:ascii="Arial Narrow" w:hAnsi="Arial Narrow" w:cs="Arial Narrow"/>
        <w:sz w:val="16"/>
        <w:szCs w:val="16"/>
      </w:rPr>
      <w:fldChar w:fldCharType="end"/>
    </w:r>
  </w:p>
  <w:p w14:paraId="01E3F4E9" w14:textId="77777777" w:rsidR="005C52DF" w:rsidRDefault="005C52DF"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137517C" w14:textId="77777777" w:rsidR="005C52DF" w:rsidRDefault="005C52DF"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7685" w14:textId="77777777" w:rsidR="005C52DF" w:rsidRDefault="005C52DF"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9264" behindDoc="0" locked="0" layoutInCell="1" allowOverlap="1" wp14:anchorId="695AD1F7" wp14:editId="5C35E04D">
              <wp:simplePos x="0" y="0"/>
              <wp:positionH relativeFrom="column">
                <wp:posOffset>4987290</wp:posOffset>
              </wp:positionH>
              <wp:positionV relativeFrom="paragraph">
                <wp:posOffset>150495</wp:posOffset>
              </wp:positionV>
              <wp:extent cx="906145" cy="469265"/>
              <wp:effectExtent l="5715" t="7620" r="1206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37A85993" w14:textId="77777777" w:rsidR="005C52DF" w:rsidRPr="00F72DC2" w:rsidRDefault="005C52DF" w:rsidP="00870914">
                          <w:pPr>
                            <w:jc w:val="right"/>
                            <w:rPr>
                              <w:rFonts w:ascii="Arial Narrow" w:hAnsi="Arial Narrow"/>
                              <w:sz w:val="16"/>
                              <w:szCs w:val="16"/>
                              <w:lang w:val="es-MX"/>
                            </w:rPr>
                          </w:pPr>
                          <w:r w:rsidRPr="00F72DC2">
                            <w:rPr>
                              <w:rFonts w:ascii="Arial Narrow" w:hAnsi="Arial Narrow"/>
                              <w:sz w:val="16"/>
                              <w:szCs w:val="16"/>
                              <w:lang w:val="es-MX"/>
                            </w:rPr>
                            <w:t>GJU-TIC-FM-0</w:t>
                          </w:r>
                          <w:r>
                            <w:rPr>
                              <w:rFonts w:ascii="Arial Narrow" w:hAnsi="Arial Narrow"/>
                              <w:sz w:val="16"/>
                              <w:szCs w:val="16"/>
                              <w:lang w:val="es-MX"/>
                            </w:rPr>
                            <w:t>16</w:t>
                          </w:r>
                        </w:p>
                        <w:p w14:paraId="50812CA6" w14:textId="3173D9C0" w:rsidR="005C52DF" w:rsidRPr="00F72DC2" w:rsidRDefault="005C52DF" w:rsidP="00870914">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AD1F7" id="_x0000_t202" coordsize="21600,21600" o:spt="202" path="m,l,21600r21600,l21600,xe">
              <v:stroke joinstyle="miter"/>
              <v:path gradientshapeok="t" o:connecttype="rect"/>
            </v:shapetype>
            <v:shape id="Text Box 7" o:spid="_x0000_s1029" type="#_x0000_t202" style="position:absolute;left:0;text-align:left;margin-left:392.7pt;margin-top:11.85pt;width:71.3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IdKwIAAFYEAAAOAAAAZHJzL2Uyb0RvYy54bWysVNtu2zAMfR+wfxD0vtjJkrQx4hRdugwD&#10;ugvQ7gNkWbaFSaImKbG7rx8lp6mxvQzD/CCQInV0eEh5ezNoRU7CeQmmpPNZTokwHGpp2pJ+ezy8&#10;uabEB2ZqpsCIkj4JT292r19te1uIBXSgauEIghhf9LakXQi2yDLPO6GZn4EVBoMNOM0Cuq7Nasd6&#10;RNcqW+T5OuvB1dYBF97j7t0YpLuE3zSChy9N40UgqqTILaTVpbWKa7bbsqJ1zHaSn2mwf2ChmTR4&#10;6QXqjgVGjk7+AaUld+ChCTMOOoOmkVykGrCaef5bNQ8dsyLVguJ4e5HJ/z9Y/vn01RFZY+8oMUxj&#10;ix7FEMg7GMhVVKe3vsCkB4tpYcDtmBkr9fYe+HdPDOw7Zlpx6xz0nWA1spvHk9nk6IjjI0jVf4Ia&#10;r2HHAAloaJyOgCgGQXTs0tOlM5EKx81Nvp4vV5RwDC3Xm8V6lW5gxfNh63z4IECTaJTUYeMTODvd&#10;+xDJsOI5JZEHJeuDVCo5rq32ypETwyE5pO+M7qdpypAemawWq7H+acz/HYSWAaddSV3S6zx+8R5W&#10;RNXemzrZgUk12khZmbOMUblRwzBUQ+rX23g2SlxB/YS6OhiHGx8jGh24n5T0ONgl9T+OzAlK1EeD&#10;vdnMl8v4EpKzXF0t0HHTSDWNMMMRqqSBktHch/H1HK2TbYc3jdNg4Bb72cik9QurM30c3tSC80OL&#10;r2Pqp6yX38HuFwAAAP//AwBQSwMEFAAGAAgAAAAhAPw52XffAAAACQEAAA8AAABkcnMvZG93bnJl&#10;di54bWxMj8FOwzAMhu9IvENkJC5oS1dgLaXpNE0gzhtcdssar61onLbJ1o6nx5zGzZY//f7+fDXZ&#10;Vpxx8I0jBYt5BAKpdKahSsHX5/ssBeGDJqNbR6jggh5Wxe1NrjPjRtrieRcqwSHkM62gDqHLpPRl&#10;jVb7ueuQ+HZ0g9WB16GSZtAjh9tWxlG0lFY3xB9q3eGmxvJ7d7IK3Ph2sQ77KH7Y/9iPzbrfHuNe&#10;qfu7af0KIuAUrjD86bM6FOx0cCcyXrQKkvT5iVEF8WMCgoGXOF2AOPCQLEEWufzfoPgFAAD//wMA&#10;UEsBAi0AFAAGAAgAAAAhALaDOJL+AAAA4QEAABMAAAAAAAAAAAAAAAAAAAAAAFtDb250ZW50X1R5&#10;cGVzXS54bWxQSwECLQAUAAYACAAAACEAOP0h/9YAAACUAQAACwAAAAAAAAAAAAAAAAAvAQAAX3Jl&#10;bHMvLnJlbHNQSwECLQAUAAYACAAAACEAIJbCHSsCAABWBAAADgAAAAAAAAAAAAAAAAAuAgAAZHJz&#10;L2Uyb0RvYy54bWxQSwECLQAUAAYACAAAACEA/DnZd98AAAAJAQAADwAAAAAAAAAAAAAAAACFBAAA&#10;ZHJzL2Rvd25yZXYueG1sUEsFBgAAAAAEAAQA8wAAAJEFAAAAAA==&#10;" strokecolor="white">
              <v:textbox>
                <w:txbxContent>
                  <w:p w14:paraId="37A85993" w14:textId="77777777" w:rsidR="005C52DF" w:rsidRPr="00F72DC2" w:rsidRDefault="005C52DF" w:rsidP="00870914">
                    <w:pPr>
                      <w:jc w:val="right"/>
                      <w:rPr>
                        <w:rFonts w:ascii="Arial Narrow" w:hAnsi="Arial Narrow"/>
                        <w:sz w:val="16"/>
                        <w:szCs w:val="16"/>
                        <w:lang w:val="es-MX"/>
                      </w:rPr>
                    </w:pPr>
                    <w:r w:rsidRPr="00F72DC2">
                      <w:rPr>
                        <w:rFonts w:ascii="Arial Narrow" w:hAnsi="Arial Narrow"/>
                        <w:sz w:val="16"/>
                        <w:szCs w:val="16"/>
                        <w:lang w:val="es-MX"/>
                      </w:rPr>
                      <w:t>GJU-TIC-FM-0</w:t>
                    </w:r>
                    <w:r>
                      <w:rPr>
                        <w:rFonts w:ascii="Arial Narrow" w:hAnsi="Arial Narrow"/>
                        <w:sz w:val="16"/>
                        <w:szCs w:val="16"/>
                        <w:lang w:val="es-MX"/>
                      </w:rPr>
                      <w:t>16</w:t>
                    </w:r>
                  </w:p>
                  <w:p w14:paraId="50812CA6" w14:textId="3173D9C0" w:rsidR="005C52DF" w:rsidRPr="00F72DC2" w:rsidRDefault="005C52DF" w:rsidP="00870914">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txbxContent>
              </v:textbox>
            </v:shape>
          </w:pict>
        </mc:Fallback>
      </mc:AlternateContent>
    </w:r>
  </w:p>
  <w:p w14:paraId="42129CA4" w14:textId="77777777" w:rsidR="005C52DF" w:rsidRPr="00335ACB" w:rsidRDefault="005C52DF"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Pr>
        <w:rFonts w:ascii="Arial Narrow" w:hAnsi="Arial Narrow" w:cs="Arial Narrow"/>
        <w:noProof/>
        <w:sz w:val="16"/>
        <w:szCs w:val="16"/>
      </w:rPr>
      <w:t>2</w:t>
    </w:r>
    <w:r w:rsidRPr="00335ACB">
      <w:rPr>
        <w:rFonts w:ascii="Arial Narrow" w:hAnsi="Arial Narrow" w:cs="Arial Narrow"/>
        <w:sz w:val="16"/>
        <w:szCs w:val="16"/>
      </w:rPr>
      <w:fldChar w:fldCharType="end"/>
    </w:r>
  </w:p>
  <w:p w14:paraId="5F100EA0" w14:textId="77777777" w:rsidR="005C52DF" w:rsidRDefault="005C52DF"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060E022B" w14:textId="77777777" w:rsidR="005C52DF" w:rsidRDefault="005C52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A4A24" w14:textId="77777777" w:rsidR="000E35BF" w:rsidRDefault="000E35BF">
      <w:r>
        <w:separator/>
      </w:r>
    </w:p>
  </w:footnote>
  <w:footnote w:type="continuationSeparator" w:id="0">
    <w:p w14:paraId="28C12761" w14:textId="77777777" w:rsidR="000E35BF" w:rsidRDefault="000E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DEE5" w14:textId="77777777" w:rsidR="005C52DF" w:rsidRDefault="005C52DF">
    <w:pPr>
      <w:pStyle w:val="Encabezado"/>
      <w:widowControl/>
      <w:rPr>
        <w:sz w:val="20"/>
      </w:rPr>
    </w:pPr>
  </w:p>
  <w:p w14:paraId="6515BD8C" w14:textId="77777777" w:rsidR="005C52DF" w:rsidRDefault="005C52DF">
    <w:pPr>
      <w:pStyle w:val="Encabezado"/>
      <w:widowControl/>
      <w:rPr>
        <w:sz w:val="20"/>
      </w:rPr>
    </w:pPr>
  </w:p>
  <w:p w14:paraId="0E159335" w14:textId="180FB03E" w:rsidR="005C52DF" w:rsidRPr="008E53AD" w:rsidRDefault="005C52DF">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 DE </w:t>
    </w:r>
    <w:r>
      <w:rPr>
        <w:rFonts w:cs="Arial"/>
        <w:sz w:val="18"/>
      </w:rPr>
      <w:t>Dia XX Mes XX Año</w:t>
    </w:r>
    <w:r w:rsidRPr="008E53AD">
      <w:rPr>
        <w:rFonts w:cs="Arial"/>
        <w:sz w:val="18"/>
      </w:rPr>
      <w:t xml:space="preserve"> 20</w:t>
    </w:r>
    <w:r>
      <w:rPr>
        <w:rFonts w:cs="Arial"/>
        <w:sz w:val="18"/>
      </w:rPr>
      <w:t>XX</w:t>
    </w:r>
    <w:r w:rsidRPr="008E53AD">
      <w:rPr>
        <w:rFonts w:cs="Arial"/>
        <w:sz w:val="18"/>
      </w:rPr>
      <w:t>__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PAGE </w:instrText>
    </w:r>
    <w:r w:rsidRPr="00134C10">
      <w:rPr>
        <w:rStyle w:val="Nmerodepgina"/>
        <w:rFonts w:cs="Arial"/>
        <w:sz w:val="18"/>
        <w:u w:val="single"/>
      </w:rPr>
      <w:fldChar w:fldCharType="separate"/>
    </w:r>
    <w:r>
      <w:rPr>
        <w:rStyle w:val="Nmerodepgina"/>
        <w:rFonts w:cs="Arial"/>
        <w:noProof/>
        <w:sz w:val="18"/>
        <w:u w:val="single"/>
      </w:rPr>
      <w:t>2</w:t>
    </w:r>
    <w:r w:rsidRPr="00134C10">
      <w:rPr>
        <w:rStyle w:val="Nmerodepgina"/>
        <w:rFonts w:cs="Arial"/>
        <w:sz w:val="18"/>
        <w:u w:val="single"/>
      </w:rPr>
      <w:fldChar w:fldCharType="end"/>
    </w:r>
    <w:r w:rsidRPr="00134C10">
      <w:rPr>
        <w:rStyle w:val="Nmerodepgina"/>
        <w:rFonts w:cs="Arial"/>
        <w:sz w:val="18"/>
      </w:rPr>
      <w:t xml:space="preserve"> </w:t>
    </w:r>
  </w:p>
  <w:p w14:paraId="6CBD0895" w14:textId="77777777" w:rsidR="005C52DF" w:rsidRDefault="005C52DF">
    <w:pPr>
      <w:pStyle w:val="Encabezado"/>
      <w:widowControl/>
      <w:rPr>
        <w:sz w:val="20"/>
      </w:rPr>
    </w:pPr>
  </w:p>
  <w:p w14:paraId="2AFF1C0A" w14:textId="77777777" w:rsidR="005C52DF" w:rsidRDefault="005C52DF"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7216" behindDoc="1" locked="0" layoutInCell="0" allowOverlap="1" wp14:anchorId="6719F6EA" wp14:editId="429D06F3">
              <wp:simplePos x="0" y="0"/>
              <wp:positionH relativeFrom="column">
                <wp:posOffset>-372745</wp:posOffset>
              </wp:positionH>
              <wp:positionV relativeFrom="paragraph">
                <wp:posOffset>26670</wp:posOffset>
              </wp:positionV>
              <wp:extent cx="6432550" cy="9896475"/>
              <wp:effectExtent l="19050" t="19050" r="25400"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26166" w14:textId="77777777" w:rsidR="005C52DF" w:rsidRDefault="005C52DF" w:rsidP="00F34E5A">
                          <w:pPr>
                            <w:jc w:val="center"/>
                            <w:rPr>
                              <w:lang w:val="es-CO"/>
                            </w:rPr>
                          </w:pPr>
                        </w:p>
                        <w:p w14:paraId="78F96ECD" w14:textId="77777777" w:rsidR="005C52DF" w:rsidRDefault="005C52DF" w:rsidP="00F34E5A">
                          <w:pPr>
                            <w:jc w:val="center"/>
                            <w:rPr>
                              <w:lang w:val="es-CO"/>
                            </w:rPr>
                          </w:pPr>
                        </w:p>
                        <w:p w14:paraId="28F350CA" w14:textId="77777777" w:rsidR="005C52DF" w:rsidRDefault="005C52DF" w:rsidP="00F34E5A">
                          <w:pPr>
                            <w:jc w:val="center"/>
                            <w:rPr>
                              <w:lang w:val="es-CO"/>
                            </w:rPr>
                          </w:pPr>
                        </w:p>
                        <w:p w14:paraId="5714EAAA" w14:textId="77777777" w:rsidR="005C52DF" w:rsidRDefault="005C52DF" w:rsidP="00F34E5A">
                          <w:pPr>
                            <w:jc w:val="center"/>
                            <w:rPr>
                              <w:lang w:val="es-CO"/>
                            </w:rPr>
                          </w:pPr>
                        </w:p>
                        <w:p w14:paraId="125294EF" w14:textId="77777777" w:rsidR="005C52DF" w:rsidRDefault="005C52DF" w:rsidP="00F34E5A">
                          <w:pPr>
                            <w:jc w:val="center"/>
                            <w:rPr>
                              <w:lang w:val="es-CO"/>
                            </w:rPr>
                          </w:pPr>
                        </w:p>
                        <w:p w14:paraId="756D6383" w14:textId="77777777" w:rsidR="005C52DF" w:rsidRDefault="005C52DF" w:rsidP="00F34E5A">
                          <w:pPr>
                            <w:jc w:val="center"/>
                            <w:rPr>
                              <w:lang w:val="es-CO"/>
                            </w:rPr>
                          </w:pPr>
                        </w:p>
                        <w:p w14:paraId="1F361D76" w14:textId="77777777" w:rsidR="005C52DF" w:rsidRDefault="005C52DF" w:rsidP="00F34E5A">
                          <w:pPr>
                            <w:jc w:val="center"/>
                            <w:rPr>
                              <w:lang w:val="es-CO"/>
                            </w:rPr>
                          </w:pPr>
                        </w:p>
                        <w:p w14:paraId="0F08927B" w14:textId="77777777" w:rsidR="005C52DF" w:rsidRDefault="005C52DF" w:rsidP="00F34E5A">
                          <w:pPr>
                            <w:jc w:val="center"/>
                            <w:rPr>
                              <w:lang w:val="es-CO"/>
                            </w:rPr>
                          </w:pPr>
                        </w:p>
                        <w:p w14:paraId="279C0868" w14:textId="77777777" w:rsidR="005C52DF" w:rsidRDefault="005C52DF" w:rsidP="00F34E5A">
                          <w:pPr>
                            <w:jc w:val="center"/>
                            <w:rPr>
                              <w:lang w:val="es-CO"/>
                            </w:rPr>
                          </w:pPr>
                        </w:p>
                        <w:p w14:paraId="702F4280" w14:textId="77777777" w:rsidR="005C52DF" w:rsidRDefault="005C52DF" w:rsidP="00F34E5A">
                          <w:pPr>
                            <w:jc w:val="center"/>
                            <w:rPr>
                              <w:lang w:val="es-CO"/>
                            </w:rPr>
                          </w:pPr>
                        </w:p>
                        <w:p w14:paraId="0F4B7DDD" w14:textId="77777777" w:rsidR="005C52DF" w:rsidRDefault="005C52DF" w:rsidP="00F34E5A">
                          <w:pPr>
                            <w:jc w:val="center"/>
                            <w:rPr>
                              <w:lang w:val="es-CO"/>
                            </w:rPr>
                          </w:pPr>
                        </w:p>
                        <w:p w14:paraId="49E72B0D" w14:textId="77777777" w:rsidR="005C52DF" w:rsidRDefault="005C52DF" w:rsidP="00F34E5A">
                          <w:pPr>
                            <w:jc w:val="center"/>
                            <w:rPr>
                              <w:lang w:val="es-CO"/>
                            </w:rPr>
                          </w:pPr>
                        </w:p>
                        <w:p w14:paraId="6AD604C8" w14:textId="77777777" w:rsidR="005C52DF" w:rsidRDefault="005C52DF" w:rsidP="00F34E5A">
                          <w:pPr>
                            <w:jc w:val="center"/>
                            <w:rPr>
                              <w:lang w:val="es-CO"/>
                            </w:rPr>
                          </w:pPr>
                        </w:p>
                        <w:p w14:paraId="02D65B72" w14:textId="7DC8E998" w:rsidR="005C52DF" w:rsidRPr="00F34E5A" w:rsidRDefault="005C52DF" w:rsidP="00F34E5A">
                          <w:pPr>
                            <w:jc w:val="center"/>
                            <w:rPr>
                              <w:sz w:val="18"/>
                              <w:szCs w:val="18"/>
                              <w:lang w:val="es-CO"/>
                            </w:rPr>
                          </w:pPr>
                          <w:r w:rsidRPr="00F34E5A">
                            <w:rPr>
                              <w:sz w:val="18"/>
                              <w:szCs w:val="18"/>
                              <w:lang w:val="es-CO"/>
                            </w:rPr>
                            <w:t>Dia XX Mes XX Año 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9F6EA" id="Rectangle 3" o:spid="_x0000_s1026" style="position:absolute;left:0;text-align:left;margin-left:-29.35pt;margin-top:2.1pt;width:506.5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IKwIAAFcEAAAOAAAAZHJzL2Uyb0RvYy54bWysVNuO0zAQfUfiHyy/07TdtNtGTVerLkVI&#10;C6xY+ADHcRILxzZjt0n5esZOWspFPCDyYHk84+MzZ2ayuetbRY4CnDQ6p7PJlBKhuSmlrnP6+dP+&#10;1YoS55kumTJa5PQkHL3bvnyx6Wwm5qYxqhRAEES7rLM5bby3WZI43oiWuYmxQqOzMtAyjybUSQms&#10;Q/RWJfPpdJl0BkoLhgvn8PRhcNJtxK8qwf2HqnLCE5VT5ObjCnEtwppsNyyrgdlG8pEG+wcWLZMa&#10;H71APTDPyAHkb1Ct5GCcqfyEmzYxVSW5iDlgNrPpL9k8N8yKmAuK4+xFJvf/YPn74xMQWeZ0SYlm&#10;LZboI4rGdK0EuQnydNZlGPVsnyAk6Oyj4V8c0WbXYJS4BzBdI1iJpGYhPvnpQjAcXiVF986UiM4O&#10;3kSl+graAIgakD4W5HQpiOg94Xi4TG/miwXWjaNvvVov09tFfINl5+sWnH8jTEvCJqeA5CM8Oz46&#10;H+iw7BwS6Rsly71UKhpQFzsF5MiwO/bxG9HddZjSpMtpmqbI5O8Y0/j9CaOVHvtcyTanq0sQy4Jw&#10;r3UZu9AzqYY9clY6vCRiB4+JnKUcSuL7oh+rU5jyhAqDGbobpxE3jYFvlHTY2Tl1Xw8MBCXqrcYq&#10;rWdpGkYhGunido4GXHuKaw/THKFy6ikZtjs/jM/BgqwbfGkWRdHmHitbyah5oDqwGvsBuzeWYpy0&#10;MB7Xdoz68T/YfgcAAP//AwBQSwMEFAAGAAgAAAAhAFuGG4nhAAAACgEAAA8AAABkcnMvZG93bnJl&#10;di54bWxMj8tOwzAQRfdI/IM1SOxah9CkJcSpEBRFQizoQ6zdZIhT4nGI3Tb8PcMKlqN7dO+ZfDna&#10;Tpxw8K0jBTfTCARS5eqWGgW77fNkAcIHTbXuHKGCb/SwLC4vcp3V7kxrPG1CI7iEfKYVmBD6TEpf&#10;GbTaT12PxNmHG6wOfA6NrAd95nLbyTiKUml1S7xgdI+PBqvPzdEqKE1/WL+s0lCWb0+H92Tl8at6&#10;Ver6any4BxFwDH8w/OqzOhTstHdHqr3oFEySxZxRBbMYBOd3yewWxJ7BJI3nIItc/n+h+AEAAP//&#10;AwBQSwECLQAUAAYACAAAACEAtoM4kv4AAADhAQAAEwAAAAAAAAAAAAAAAAAAAAAAW0NvbnRlbnRf&#10;VHlwZXNdLnhtbFBLAQItABQABgAIAAAAIQA4/SH/1gAAAJQBAAALAAAAAAAAAAAAAAAAAC8BAABf&#10;cmVscy8ucmVsc1BLAQItABQABgAIAAAAIQAzhFMIKwIAAFcEAAAOAAAAAAAAAAAAAAAAAC4CAABk&#10;cnMvZTJvRG9jLnhtbFBLAQItABQABgAIAAAAIQBbhhuJ4QAAAAoBAAAPAAAAAAAAAAAAAAAAAIUE&#10;AABkcnMvZG93bnJldi54bWxQSwUGAAAAAAQABADzAAAAkwUAAAAA&#10;" o:allowincell="f" strokeweight="3.5pt">
              <v:textbox>
                <w:txbxContent>
                  <w:p w14:paraId="10626166" w14:textId="77777777" w:rsidR="005C52DF" w:rsidRDefault="005C52DF" w:rsidP="00F34E5A">
                    <w:pPr>
                      <w:jc w:val="center"/>
                      <w:rPr>
                        <w:lang w:val="es-CO"/>
                      </w:rPr>
                    </w:pPr>
                  </w:p>
                  <w:p w14:paraId="78F96ECD" w14:textId="77777777" w:rsidR="005C52DF" w:rsidRDefault="005C52DF" w:rsidP="00F34E5A">
                    <w:pPr>
                      <w:jc w:val="center"/>
                      <w:rPr>
                        <w:lang w:val="es-CO"/>
                      </w:rPr>
                    </w:pPr>
                  </w:p>
                  <w:p w14:paraId="28F350CA" w14:textId="77777777" w:rsidR="005C52DF" w:rsidRDefault="005C52DF" w:rsidP="00F34E5A">
                    <w:pPr>
                      <w:jc w:val="center"/>
                      <w:rPr>
                        <w:lang w:val="es-CO"/>
                      </w:rPr>
                    </w:pPr>
                  </w:p>
                  <w:p w14:paraId="5714EAAA" w14:textId="77777777" w:rsidR="005C52DF" w:rsidRDefault="005C52DF" w:rsidP="00F34E5A">
                    <w:pPr>
                      <w:jc w:val="center"/>
                      <w:rPr>
                        <w:lang w:val="es-CO"/>
                      </w:rPr>
                    </w:pPr>
                  </w:p>
                  <w:p w14:paraId="125294EF" w14:textId="77777777" w:rsidR="005C52DF" w:rsidRDefault="005C52DF" w:rsidP="00F34E5A">
                    <w:pPr>
                      <w:jc w:val="center"/>
                      <w:rPr>
                        <w:lang w:val="es-CO"/>
                      </w:rPr>
                    </w:pPr>
                  </w:p>
                  <w:p w14:paraId="756D6383" w14:textId="77777777" w:rsidR="005C52DF" w:rsidRDefault="005C52DF" w:rsidP="00F34E5A">
                    <w:pPr>
                      <w:jc w:val="center"/>
                      <w:rPr>
                        <w:lang w:val="es-CO"/>
                      </w:rPr>
                    </w:pPr>
                  </w:p>
                  <w:p w14:paraId="1F361D76" w14:textId="77777777" w:rsidR="005C52DF" w:rsidRDefault="005C52DF" w:rsidP="00F34E5A">
                    <w:pPr>
                      <w:jc w:val="center"/>
                      <w:rPr>
                        <w:lang w:val="es-CO"/>
                      </w:rPr>
                    </w:pPr>
                  </w:p>
                  <w:p w14:paraId="0F08927B" w14:textId="77777777" w:rsidR="005C52DF" w:rsidRDefault="005C52DF" w:rsidP="00F34E5A">
                    <w:pPr>
                      <w:jc w:val="center"/>
                      <w:rPr>
                        <w:lang w:val="es-CO"/>
                      </w:rPr>
                    </w:pPr>
                  </w:p>
                  <w:p w14:paraId="279C0868" w14:textId="77777777" w:rsidR="005C52DF" w:rsidRDefault="005C52DF" w:rsidP="00F34E5A">
                    <w:pPr>
                      <w:jc w:val="center"/>
                      <w:rPr>
                        <w:lang w:val="es-CO"/>
                      </w:rPr>
                    </w:pPr>
                  </w:p>
                  <w:p w14:paraId="702F4280" w14:textId="77777777" w:rsidR="005C52DF" w:rsidRDefault="005C52DF" w:rsidP="00F34E5A">
                    <w:pPr>
                      <w:jc w:val="center"/>
                      <w:rPr>
                        <w:lang w:val="es-CO"/>
                      </w:rPr>
                    </w:pPr>
                  </w:p>
                  <w:p w14:paraId="0F4B7DDD" w14:textId="77777777" w:rsidR="005C52DF" w:rsidRDefault="005C52DF" w:rsidP="00F34E5A">
                    <w:pPr>
                      <w:jc w:val="center"/>
                      <w:rPr>
                        <w:lang w:val="es-CO"/>
                      </w:rPr>
                    </w:pPr>
                  </w:p>
                  <w:p w14:paraId="49E72B0D" w14:textId="77777777" w:rsidR="005C52DF" w:rsidRDefault="005C52DF" w:rsidP="00F34E5A">
                    <w:pPr>
                      <w:jc w:val="center"/>
                      <w:rPr>
                        <w:lang w:val="es-CO"/>
                      </w:rPr>
                    </w:pPr>
                  </w:p>
                  <w:p w14:paraId="6AD604C8" w14:textId="77777777" w:rsidR="005C52DF" w:rsidRDefault="005C52DF" w:rsidP="00F34E5A">
                    <w:pPr>
                      <w:jc w:val="center"/>
                      <w:rPr>
                        <w:lang w:val="es-CO"/>
                      </w:rPr>
                    </w:pPr>
                  </w:p>
                  <w:p w14:paraId="02D65B72" w14:textId="7DC8E998" w:rsidR="005C52DF" w:rsidRPr="00F34E5A" w:rsidRDefault="005C52DF" w:rsidP="00F34E5A">
                    <w:pPr>
                      <w:jc w:val="center"/>
                      <w:rPr>
                        <w:sz w:val="18"/>
                        <w:szCs w:val="18"/>
                        <w:lang w:val="es-CO"/>
                      </w:rPr>
                    </w:pPr>
                    <w:r w:rsidRPr="00F34E5A">
                      <w:rPr>
                        <w:sz w:val="18"/>
                        <w:szCs w:val="18"/>
                        <w:lang w:val="es-CO"/>
                      </w:rPr>
                      <w:t>Dia XX Mes XX Año XXXX</w:t>
                    </w:r>
                  </w:p>
                </w:txbxContent>
              </v:textbox>
            </v:rect>
          </w:pict>
        </mc:Fallback>
      </mc:AlternateContent>
    </w:r>
  </w:p>
  <w:p w14:paraId="17E3724B" w14:textId="77777777" w:rsidR="005C52DF" w:rsidRDefault="005C52DF" w:rsidP="00C444AC">
    <w:pPr>
      <w:pStyle w:val="Textoindependiente"/>
      <w:spacing w:after="0"/>
      <w:rPr>
        <w:rFonts w:cs="Arial"/>
        <w:i/>
        <w:color w:val="FF0000"/>
        <w:sz w:val="16"/>
        <w:szCs w:val="16"/>
      </w:rPr>
    </w:pPr>
  </w:p>
  <w:p w14:paraId="1080E2C0" w14:textId="72B9EC76" w:rsidR="005C52DF" w:rsidRPr="00A50B99" w:rsidRDefault="005C52DF" w:rsidP="00682056">
    <w:pPr>
      <w:jc w:val="center"/>
      <w:rPr>
        <w:rFonts w:ascii="Arial Narrow" w:hAnsi="Arial Narrow" w:cs="Arial"/>
        <w:i/>
        <w:iCs/>
        <w:sz w:val="22"/>
        <w:szCs w:val="22"/>
      </w:rPr>
    </w:pPr>
    <w:r w:rsidRPr="00A50B99">
      <w:rPr>
        <w:rFonts w:ascii="Arial Narrow" w:hAnsi="Arial Narrow" w:cs="Arial"/>
        <w:i/>
        <w:iCs/>
        <w:sz w:val="22"/>
        <w:szCs w:val="22"/>
      </w:rPr>
      <w:t>“Por la cual se modifican los artículos 3, 6, 9 y 10 de la Resolución 1292 del 31 de mayo de 2021”</w:t>
    </w:r>
  </w:p>
  <w:p w14:paraId="3CDFC9DE" w14:textId="77777777" w:rsidR="005C52DF" w:rsidRDefault="005C52DF" w:rsidP="00C444AC">
    <w:pPr>
      <w:pStyle w:val="Textoindependiente"/>
      <w:pBdr>
        <w:bottom w:val="single" w:sz="6" w:space="1" w:color="auto"/>
      </w:pBdr>
      <w:spacing w:after="0"/>
      <w:rPr>
        <w:rFonts w:cs="Arial"/>
        <w:i/>
        <w:color w:val="auto"/>
        <w:sz w:val="16"/>
        <w:szCs w:val="16"/>
      </w:rPr>
    </w:pPr>
  </w:p>
  <w:p w14:paraId="70502B0D" w14:textId="77777777" w:rsidR="005C52DF" w:rsidRPr="00C444AC" w:rsidRDefault="005C52DF"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3CCD" w14:textId="1615B75A" w:rsidR="005C52DF" w:rsidRDefault="005C52DF" w:rsidP="00AE04D9">
    <w:pPr>
      <w:pStyle w:val="Encabezado"/>
      <w:widowControl/>
      <w:tabs>
        <w:tab w:val="center" w:pos="1418"/>
      </w:tabs>
      <w:rPr>
        <w:rFonts w:cs="Arial"/>
        <w:sz w:val="18"/>
      </w:rPr>
    </w:pPr>
    <w:r>
      <w:rPr>
        <w:rFonts w:cs="Arial"/>
        <w:sz w:val="18"/>
      </w:rPr>
      <w:t xml:space="preserve"> </w:t>
    </w:r>
  </w:p>
  <w:p w14:paraId="43057012" w14:textId="77777777" w:rsidR="005C52DF" w:rsidRDefault="005C52DF" w:rsidP="00AE04D9">
    <w:pPr>
      <w:pStyle w:val="Encabezado"/>
      <w:widowControl/>
      <w:tabs>
        <w:tab w:val="center" w:pos="1418"/>
      </w:tabs>
      <w:rPr>
        <w:rFonts w:cs="Arial"/>
        <w:sz w:val="18"/>
      </w:rPr>
    </w:pPr>
  </w:p>
  <w:p w14:paraId="42A93616" w14:textId="77777777" w:rsidR="005C52DF" w:rsidRPr="008E53AD" w:rsidRDefault="005C52DF"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0" behindDoc="0" locked="0" layoutInCell="1" allowOverlap="1" wp14:anchorId="638EC5D4" wp14:editId="77484176">
              <wp:simplePos x="0" y="0"/>
              <wp:positionH relativeFrom="column">
                <wp:posOffset>2303145</wp:posOffset>
              </wp:positionH>
              <wp:positionV relativeFrom="paragraph">
                <wp:posOffset>-83185</wp:posOffset>
              </wp:positionV>
              <wp:extent cx="1315085" cy="1299210"/>
              <wp:effectExtent l="7620" t="12065"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4EB79527" w14:textId="77777777" w:rsidR="005C52DF" w:rsidRDefault="005C52DF">
                          <w:r w:rsidRPr="00AE04D9">
                            <w:rPr>
                              <w:noProof/>
                              <w:lang w:val="es-CO" w:eastAsia="es-CO"/>
                            </w:rPr>
                            <w:drawing>
                              <wp:inline distT="0" distB="0" distL="0" distR="0" wp14:anchorId="5205A0DB" wp14:editId="3CF8DA16">
                                <wp:extent cx="1120140" cy="112014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EC5D4" id="_x0000_t202" coordsize="21600,21600" o:spt="202" path="m,l,21600r21600,l21600,xe">
              <v:stroke joinstyle="miter"/>
              <v:path gradientshapeok="t" o:connecttype="rect"/>
            </v:shapetype>
            <v:shape id="Text Box 4" o:spid="_x0000_s1028" type="#_x0000_t202" style="position:absolute;left:0;text-align:left;margin-left:181.35pt;margin-top:-6.55pt;width:103.55pt;height:102.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X6JgIAAFYEAAAOAAAAZHJzL2Uyb0RvYy54bWysVNuO2yAQfa/Uf0C8N740aRMrzmqbbapK&#10;u22l3X4AxjhGBQYBib39+g44SaPt26p+QAwDZ2bOmfH6ZtSKHIXzEkxNi1lOiTAcWmn2Nf35tHu3&#10;pMQHZlqmwIiaPgtPbzZv36wHW4kSelCtcARBjK8GW9M+BFtlmee90MzPwAqDzg6cZgFNt89axwZE&#10;1yor8/xDNoBrrQMuvMfTu8lJNwm/6wQP37vOi0BUTTG3kFaX1iau2WbNqr1jtpf8lAZ7RRaaSYNB&#10;L1B3LDBycPIfKC25Aw9dmHHQGXSd5CLVgNUU+YtqHntmRaoFyfH2QpP/f7D82/GHI7Kt6ZwSwzRK&#10;9CTGQD7BSOaRncH6Ci89WrwWRjxGlVOl3t4D/+WJgW3PzF7cOgdDL1iL2RXxZXb1dMLxEaQZHqDF&#10;MOwQIAGNndOROiSDIDqq9HxRJqbCY8j3xSJfLijh6CvK1aosknYZq87PrfPhiwBN4qamDqVP8Ox4&#10;70NMh1XnKzGaByXbnVQqGW7fbJUjR4ZtsktfquDFNWXIUNPVolxMDLwCQsuA/a6krukyj9/UgZG3&#10;z6ZN3RiYVNMeU1bmRGTkbmIxjM2YFCvP+jTQPiOzDqb2xnHETQ/uNyUDtnZNDc4eJeqrQW1WxXwe&#10;JyEZ88XHEg137WmuPcxwBKppoGTabsM0PQfr5L7HOOduuEU9dzIxHYWfcjolj82bBDgNWpyOazvd&#10;+vs72PwBAAD//wMAUEsDBBQABgAIAAAAIQDWEhFr4gAAAAsBAAAPAAAAZHJzL2Rvd25yZXYueG1s&#10;TI9BT8JAEIXvJv6HzZh4g20hVKndEoJK4oGDaARvQzu2jd3ZprtA+feOJz1O5st738sWg23ViXrf&#10;ODYQjyNQxIUrG64MvL89j+5B+YBcYuuYDFzIwyK/vsowLd2ZX+m0DZWSEPYpGqhD6FKtfVGTRT92&#10;HbH8vlxvMcjZV7rs8SzhttWTKEq0xYalocaOVjUV39ujNdBsPrvwsVs/Pa7cenfZo98vX7wxtzfD&#10;8gFUoCH8wfCrL+qQi9PBHbn0qjUwTSZ3ghoYxdMYlBCzZC5jDoLO4xnoPNP/N+Q/AAAA//8DAFBL&#10;AQItABQABgAIAAAAIQC2gziS/gAAAOEBAAATAAAAAAAAAAAAAAAAAAAAAABbQ29udGVudF9UeXBl&#10;c10ueG1sUEsBAi0AFAAGAAgAAAAhADj9If/WAAAAlAEAAAsAAAAAAAAAAAAAAAAALwEAAF9yZWxz&#10;Ly5yZWxzUEsBAi0AFAAGAAgAAAAhAGxJpfomAgAAVgQAAA4AAAAAAAAAAAAAAAAALgIAAGRycy9l&#10;Mm9Eb2MueG1sUEsBAi0AFAAGAAgAAAAhANYSEWviAAAACwEAAA8AAAAAAAAAAAAAAAAAgAQAAGRy&#10;cy9kb3ducmV2LnhtbFBLBQYAAAAABAAEAPMAAACPBQAAAAA=&#10;" strokecolor="white">
              <v:textbox style="mso-fit-shape-to-text:t">
                <w:txbxContent>
                  <w:p w14:paraId="4EB79527" w14:textId="77777777" w:rsidR="005C52DF" w:rsidRDefault="005C52DF">
                    <w:r w:rsidRPr="00AE04D9">
                      <w:rPr>
                        <w:noProof/>
                        <w:lang w:val="es-CO" w:eastAsia="es-CO"/>
                      </w:rPr>
                      <w:drawing>
                        <wp:inline distT="0" distB="0" distL="0" distR="0" wp14:anchorId="5205A0DB" wp14:editId="3CF8DA16">
                          <wp:extent cx="1120140" cy="112014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56192" behindDoc="1" locked="0" layoutInCell="0" allowOverlap="1" wp14:anchorId="2A0437D7" wp14:editId="7EDF0333">
              <wp:simplePos x="0" y="0"/>
              <wp:positionH relativeFrom="column">
                <wp:posOffset>2303145</wp:posOffset>
              </wp:positionH>
              <wp:positionV relativeFrom="paragraph">
                <wp:posOffset>98425</wp:posOffset>
              </wp:positionV>
              <wp:extent cx="1188720" cy="548640"/>
              <wp:effectExtent l="0" t="3175" r="381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B74A" id="Rectangle 2" o:spid="_x0000_s1026" style="position:absolute;margin-left:181.35pt;margin-top:7.75pt;width:93.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EV6wIAADE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JRpy0kKL3IBrh24aiwMjTdyoFr6fuURqCqnsQxWeFuFjV4EUXUoq+pqQEUL7xd68OGEPBUbTp&#10;34gSopOdFlapQyVbExA0QAebkOMlIfSgUQE/fT+OowDyVsDeNIxnoc2YS9Lz6U4q/YqKFplFhiVg&#10;t9HJ/kFpg4akZxeLXjSszFnTWENuN6tGoj2B4sjtYwkAybFbw40zF+bYEHH4Q215DdeQFCDD0nga&#10;8Db13xI/CL1lkDj5LI6cMA+nThJ5seP5yTKZeWES3uffDVw/TGtWlpQ/ME7PZeiHf5bmU0MMBWQL&#10;EfVGSUtxTESN+Xr2+R3flmloyYa1GY4vTiQ1OV7zEhQgqSasGdbuNXYrOAhwrcMin3pROImdKJpO&#10;nHCy9pxlnK+cxcqfzaL1crVc+9c6rK226t+lsEDOiTKG2AG7p7rsUclMxUymSeBjMGAoBNHAF5Fm&#10;C9Os0BIjKfQnpmvbihdVx0LGnnlPQl6iD0I8XzzS6cTtWSqo0XP12OYx/TL03UaUR+gdwGCuNnMW&#10;FrWQXzHqYWZlWH3ZEUkxal5z6L/ED6FBkLZGOLWdI8c7m/EO4QWEyrDGaFiu9DAYd51k2xpu8m0N&#10;cbGAnq2YbSfTzwMqwG8MmEuWyWmGmsE3tq3X86Sf/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BNxwRXrAgAAMQYA&#10;AA4AAAAAAAAAAAAAAAAALgIAAGRycy9lMm9Eb2MueG1sUEsBAi0AFAAGAAgAAAAhACHhwlvgAAAA&#10;CgEAAA8AAAAAAAAAAAAAAAAARQUAAGRycy9kb3ducmV2LnhtbFBLBQYAAAAABAAEAPMAAABSBgAA&#10;AAA=&#10;" o:allowincell="f" stroked="f" strokeweight="0"/>
          </w:pict>
        </mc:Fallback>
      </mc:AlternateContent>
    </w:r>
  </w:p>
  <w:p w14:paraId="708CB1C5" w14:textId="77777777" w:rsidR="005C52DF" w:rsidRPr="008E53AD" w:rsidRDefault="005C52DF">
    <w:pPr>
      <w:pStyle w:val="Encabezado"/>
      <w:widowControl/>
      <w:jc w:val="center"/>
      <w:rPr>
        <w:rFonts w:cs="Arial"/>
        <w:sz w:val="18"/>
      </w:rPr>
    </w:pPr>
  </w:p>
  <w:p w14:paraId="608CD337" w14:textId="77777777" w:rsidR="005C52DF" w:rsidRPr="008E53AD" w:rsidRDefault="005C52DF">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5168" behindDoc="1" locked="0" layoutInCell="0" allowOverlap="1" wp14:anchorId="4C8AC266" wp14:editId="02509B19">
              <wp:simplePos x="0" y="0"/>
              <wp:positionH relativeFrom="column">
                <wp:posOffset>-441960</wp:posOffset>
              </wp:positionH>
              <wp:positionV relativeFrom="paragraph">
                <wp:posOffset>69850</wp:posOffset>
              </wp:positionV>
              <wp:extent cx="6435725" cy="9897745"/>
              <wp:effectExtent l="24765" t="22225" r="2603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575FE" id="Rectangle 1" o:spid="_x0000_s1026" style="position:absolute;margin-left:-34.8pt;margin-top:5.5pt;width:506.75pt;height:7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bugIAAIwFAAAOAAAAZHJzL2Uyb0RvYy54bWysVF1v0zAUfUfiP1h+75K0adNGS6euaxES&#10;HxMD8ezaTmLh2MF2mw7Ef+faaUPHeECIRLJ87ZuTc4+P7/XNsZHowI0VWhU4uYox4opqJlRV4E8f&#10;t6M5RtYRxYjUihf4kVt8s3z54rprcz7WtZaMGwQgyuZdW+DauTaPIktr3hB7pVuuYLPUpiEOQlNF&#10;zJAO0BsZjeN4FnXasNZoyq2F1bt+Ey8Dflly6t6XpeUOyQIDNxdGE8adH6PlNckrQ9pa0BMN8g8s&#10;GiIU/HSAuiOOoL0Rz6AaQY22unRXVDeRLktBeagBqkni36p5qEnLQy0gjm0Hmez/g6XvDvcGCVbg&#10;MUaKNHBEH0A0oirJUeLl6VqbQ9ZDe298gbZ9o+kXi5Re15DFV8boruaEAamQHz35wAcWPkW77q1m&#10;gE72TgeljqVpPCBogI7hQB6HA+FHhygsztLJNBtPMaKwt5gvsiydek4Ryc+ft8a6V1w3yE8KbIB8&#10;gCeHN9b1qeeUQF9LwbZCyhCYareWBh0IuGMbnhO6vUyTCnUFTtN0GgfoJ5v2EiMOz58wGuHA51I0&#10;BZ4PSST3wm0UCy50RMh+DuVJ5Qny4OC+EIiODqZhHfQJ7vq+2k7jLJ3MR1k2nYzSySYe3c6369Fq&#10;ncxm2eZ2fbtJfnjWSZrXgjGuNgHTns2epH9nptO162062H0g6FnpPdT4ULMOMeHPYjJdjBMMAdy3&#10;cdZXjYisoFFQZzAy2n0Wrg4u90fvMZ7IOY/9e5JzQA/Hf/Hj6FltfcYRpAIlz6oFX3or9pbeafYI&#10;tgQOwXvQwmBSa/MNow7aQYHt1z0xHCP5WoG1F0ma+v4RghRMCYG53Nld7hBFAarADqN+unZ9z9m3&#10;RlQ1/CkJ1Sq9gutQimBUf1V6VsDbB3DlQwWn9uR7ymUcsn410eVPAAAA//8DAFBLAwQUAAYACAAA&#10;ACEAX/jDF+EAAAALAQAADwAAAGRycy9kb3ducmV2LnhtbEyPwU7DMBBE70j8g7VI3FqnQEMT4lQI&#10;iiIhDrRFnN14iVPidYjdNvw9ywmOO/M0O1MsR9eJIw6h9aRgNk1AINXetNQoeNs+TRYgQtRkdOcJ&#10;FXxjgGV5flbo3PgTrfG4iY3gEAq5VmBj7HMpQ23R6TD1PRJ7H35wOvI5NNIM+sThrpNXSZJKp1vi&#10;D1b3+GCx/twcnILK9vv18yqNVfX6uH+frwJ+1S9KXV6M93cgIo7xD4bf+lwdSu608wcyQXQKJmmW&#10;MsrGjDcxkN1cZyB2LMzT7BZkWcj/G8ofAAAA//8DAFBLAQItABQABgAIAAAAIQC2gziS/gAAAOEB&#10;AAATAAAAAAAAAAAAAAAAAAAAAABbQ29udGVudF9UeXBlc10ueG1sUEsBAi0AFAAGAAgAAAAhADj9&#10;If/WAAAAlAEAAAsAAAAAAAAAAAAAAAAALwEAAF9yZWxzLy5yZWxzUEsBAi0AFAAGAAgAAAAhAL8a&#10;Slu6AgAAjAUAAA4AAAAAAAAAAAAAAAAALgIAAGRycy9lMm9Eb2MueG1sUEsBAi0AFAAGAAgAAAAh&#10;AF/4wxfhAAAACwEAAA8AAAAAAAAAAAAAAAAAFAUAAGRycy9kb3ducmV2LnhtbFBLBQYAAAAABAAE&#10;APMAAAAiBgAAAAA=&#10;" o:allowincell="f" strokeweight="3.5pt"/>
          </w:pict>
        </mc:Fallback>
      </mc:AlternateContent>
    </w:r>
  </w:p>
  <w:p w14:paraId="158FE08A" w14:textId="77777777" w:rsidR="005C52DF" w:rsidRPr="008E53AD" w:rsidRDefault="005C52DF">
    <w:pPr>
      <w:pStyle w:val="Encabezado"/>
      <w:widowControl/>
      <w:jc w:val="center"/>
      <w:rPr>
        <w:rFonts w:cs="Arial"/>
        <w:sz w:val="16"/>
      </w:rPr>
    </w:pPr>
  </w:p>
  <w:p w14:paraId="4BA5D5C4" w14:textId="77777777" w:rsidR="005C52DF" w:rsidRDefault="005C52DF">
    <w:pPr>
      <w:pStyle w:val="Encabezado"/>
      <w:widowControl/>
      <w:jc w:val="center"/>
      <w:rPr>
        <w:rFonts w:cs="Arial"/>
        <w:b/>
        <w:sz w:val="22"/>
      </w:rPr>
    </w:pPr>
  </w:p>
  <w:p w14:paraId="34068C8E" w14:textId="77777777" w:rsidR="005C52DF" w:rsidRDefault="005C52DF" w:rsidP="00CF21CB">
    <w:pPr>
      <w:pStyle w:val="Encabezado"/>
      <w:widowControl/>
      <w:jc w:val="right"/>
      <w:rPr>
        <w:rFonts w:cs="Arial"/>
        <w:b/>
        <w:sz w:val="22"/>
      </w:rPr>
    </w:pPr>
  </w:p>
  <w:p w14:paraId="400C4516" w14:textId="77777777" w:rsidR="005C52DF" w:rsidRPr="00377E26" w:rsidRDefault="005C52DF" w:rsidP="00377E26">
    <w:pPr>
      <w:pStyle w:val="Encabezado"/>
      <w:widowControl/>
      <w:jc w:val="center"/>
      <w:rPr>
        <w:rFonts w:cs="Arial"/>
        <w:b/>
        <w:sz w:val="22"/>
      </w:rPr>
    </w:pPr>
    <w:r w:rsidRPr="00377E26">
      <w:rPr>
        <w:rFonts w:cs="Arial"/>
        <w:b/>
        <w:sz w:val="22"/>
      </w:rPr>
      <w:t xml:space="preserve">MINISTERIO DE TECNOLOGÍAS DE LA INFORMACIÓN Y LAS </w:t>
    </w:r>
  </w:p>
  <w:p w14:paraId="2C0F7165" w14:textId="65FCC2A2" w:rsidR="005C52DF" w:rsidRDefault="005C52DF" w:rsidP="00377E26">
    <w:pPr>
      <w:pStyle w:val="Encabezado"/>
      <w:widowControl/>
      <w:jc w:val="center"/>
      <w:rPr>
        <w:rFonts w:cs="Arial"/>
        <w:b/>
        <w:sz w:val="22"/>
      </w:rPr>
    </w:pPr>
    <w:r w:rsidRPr="00377E26">
      <w:rPr>
        <w:rFonts w:cs="Arial"/>
        <w:b/>
        <w:sz w:val="22"/>
      </w:rPr>
      <w:t>COMUNICACIONES</w:t>
    </w:r>
  </w:p>
  <w:p w14:paraId="2CC3A808" w14:textId="77777777" w:rsidR="005C52DF" w:rsidRPr="008E53AD" w:rsidRDefault="005C52DF" w:rsidP="00377E26">
    <w:pPr>
      <w:pStyle w:val="Encabezado"/>
      <w:widowControl/>
      <w:jc w:val="center"/>
      <w:rPr>
        <w:rFonts w:cs="Arial"/>
        <w:sz w:val="22"/>
      </w:rPr>
    </w:pPr>
  </w:p>
  <w:p w14:paraId="677DF021" w14:textId="0FCE8768" w:rsidR="005C52DF" w:rsidRPr="008E53AD" w:rsidRDefault="005C52DF">
    <w:pPr>
      <w:pStyle w:val="Encabezado"/>
      <w:widowControl/>
      <w:jc w:val="center"/>
      <w:rPr>
        <w:rFonts w:cs="Arial"/>
      </w:rPr>
    </w:pPr>
    <w:r w:rsidRPr="008E53AD">
      <w:rPr>
        <w:rFonts w:cs="Arial"/>
        <w:sz w:val="22"/>
      </w:rPr>
      <w:t>RESOLUCIÓN  NÚMERO</w:t>
    </w:r>
    <w:r>
      <w:rPr>
        <w:rFonts w:cs="Arial"/>
        <w:sz w:val="22"/>
      </w:rPr>
      <w:t xml:space="preserve">                                DE  Dia XX Mes XX Año 20xx</w:t>
    </w:r>
  </w:p>
  <w:p w14:paraId="657203EB" w14:textId="77777777" w:rsidR="005C52DF" w:rsidRDefault="005C52DF">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9"/>
    <w:multiLevelType w:val="hybridMultilevel"/>
    <w:tmpl w:val="D102EA8C"/>
    <w:lvl w:ilvl="0" w:tplc="1ED08672">
      <w:start w:val="1"/>
      <w:numFmt w:val="bullet"/>
      <w:lvlText w:val="-"/>
      <w:lvlJc w:val="left"/>
      <w:pPr>
        <w:ind w:left="1647" w:hanging="360"/>
      </w:pPr>
      <w:rPr>
        <w:rFonts w:ascii="Calibri" w:hAnsi="Calibr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1" w15:restartNumberingAfterBreak="0">
    <w:nsid w:val="00FB4750"/>
    <w:multiLevelType w:val="hybridMultilevel"/>
    <w:tmpl w:val="0958CC40"/>
    <w:lvl w:ilvl="0" w:tplc="B8F4ED3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52E589E"/>
    <w:multiLevelType w:val="hybridMultilevel"/>
    <w:tmpl w:val="DE18CE2C"/>
    <w:lvl w:ilvl="0" w:tplc="240A0017">
      <w:start w:val="1"/>
      <w:numFmt w:val="lowerLetter"/>
      <w:lvlText w:val="%1)"/>
      <w:lvlJc w:val="left"/>
      <w:pPr>
        <w:ind w:left="1571" w:hanging="360"/>
      </w:p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3" w15:restartNumberingAfterBreak="0">
    <w:nsid w:val="06AC2923"/>
    <w:multiLevelType w:val="hybridMultilevel"/>
    <w:tmpl w:val="B4F6D45A"/>
    <w:lvl w:ilvl="0" w:tplc="D612103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07F0391A"/>
    <w:multiLevelType w:val="hybridMultilevel"/>
    <w:tmpl w:val="4712FCF2"/>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 w15:restartNumberingAfterBreak="0">
    <w:nsid w:val="0911023F"/>
    <w:multiLevelType w:val="hybridMultilevel"/>
    <w:tmpl w:val="90C0A756"/>
    <w:lvl w:ilvl="0" w:tplc="1ED08672">
      <w:start w:val="1"/>
      <w:numFmt w:val="bullet"/>
      <w:lvlText w:val="-"/>
      <w:lvlJc w:val="left"/>
      <w:pPr>
        <w:ind w:left="1287" w:hanging="360"/>
      </w:pPr>
      <w:rPr>
        <w:rFonts w:ascii="Calibri" w:hAnsi="Calibri"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 w15:restartNumberingAfterBreak="0">
    <w:nsid w:val="097F0703"/>
    <w:multiLevelType w:val="hybridMultilevel"/>
    <w:tmpl w:val="DB84F470"/>
    <w:lvl w:ilvl="0" w:tplc="2B7EFC9E">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09A76EEA"/>
    <w:multiLevelType w:val="hybridMultilevel"/>
    <w:tmpl w:val="C74E898A"/>
    <w:lvl w:ilvl="0" w:tplc="240A0017">
      <w:start w:val="1"/>
      <w:numFmt w:val="lowerLetter"/>
      <w:lvlText w:val="%1)"/>
      <w:lvlJc w:val="left"/>
      <w:pPr>
        <w:ind w:left="1287" w:hanging="360"/>
      </w:pPr>
    </w:lvl>
    <w:lvl w:ilvl="1" w:tplc="240A0019">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 w15:restartNumberingAfterBreak="0">
    <w:nsid w:val="0C7E6791"/>
    <w:multiLevelType w:val="hybridMultilevel"/>
    <w:tmpl w:val="C6CACB0A"/>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9" w15:restartNumberingAfterBreak="0">
    <w:nsid w:val="0CA95D30"/>
    <w:multiLevelType w:val="hybridMultilevel"/>
    <w:tmpl w:val="89841C16"/>
    <w:lvl w:ilvl="0" w:tplc="240A0017">
      <w:start w:val="1"/>
      <w:numFmt w:val="lowerLetter"/>
      <w:lvlText w:val="%1)"/>
      <w:lvlJc w:val="left"/>
      <w:pPr>
        <w:ind w:left="861" w:hanging="360"/>
      </w:pPr>
      <w:rPr>
        <w:rFonts w:hint="default"/>
      </w:rPr>
    </w:lvl>
    <w:lvl w:ilvl="1" w:tplc="240A0019">
      <w:start w:val="1"/>
      <w:numFmt w:val="lowerLetter"/>
      <w:lvlText w:val="%2."/>
      <w:lvlJc w:val="left"/>
      <w:pPr>
        <w:ind w:left="1581" w:hanging="360"/>
      </w:pPr>
      <w:rPr>
        <w:rFonts w:cs="Times New Roman"/>
      </w:rPr>
    </w:lvl>
    <w:lvl w:ilvl="2" w:tplc="240A001B" w:tentative="1">
      <w:start w:val="1"/>
      <w:numFmt w:val="lowerRoman"/>
      <w:lvlText w:val="%3."/>
      <w:lvlJc w:val="right"/>
      <w:pPr>
        <w:ind w:left="2301" w:hanging="180"/>
      </w:pPr>
      <w:rPr>
        <w:rFonts w:cs="Times New Roman"/>
      </w:rPr>
    </w:lvl>
    <w:lvl w:ilvl="3" w:tplc="240A000F" w:tentative="1">
      <w:start w:val="1"/>
      <w:numFmt w:val="decimal"/>
      <w:lvlText w:val="%4."/>
      <w:lvlJc w:val="left"/>
      <w:pPr>
        <w:ind w:left="3021" w:hanging="360"/>
      </w:pPr>
      <w:rPr>
        <w:rFonts w:cs="Times New Roman"/>
      </w:rPr>
    </w:lvl>
    <w:lvl w:ilvl="4" w:tplc="240A0019" w:tentative="1">
      <w:start w:val="1"/>
      <w:numFmt w:val="lowerLetter"/>
      <w:lvlText w:val="%5."/>
      <w:lvlJc w:val="left"/>
      <w:pPr>
        <w:ind w:left="3741" w:hanging="360"/>
      </w:pPr>
      <w:rPr>
        <w:rFonts w:cs="Times New Roman"/>
      </w:rPr>
    </w:lvl>
    <w:lvl w:ilvl="5" w:tplc="240A001B" w:tentative="1">
      <w:start w:val="1"/>
      <w:numFmt w:val="lowerRoman"/>
      <w:lvlText w:val="%6."/>
      <w:lvlJc w:val="right"/>
      <w:pPr>
        <w:ind w:left="4461" w:hanging="180"/>
      </w:pPr>
      <w:rPr>
        <w:rFonts w:cs="Times New Roman"/>
      </w:rPr>
    </w:lvl>
    <w:lvl w:ilvl="6" w:tplc="240A000F" w:tentative="1">
      <w:start w:val="1"/>
      <w:numFmt w:val="decimal"/>
      <w:lvlText w:val="%7."/>
      <w:lvlJc w:val="left"/>
      <w:pPr>
        <w:ind w:left="5181" w:hanging="360"/>
      </w:pPr>
      <w:rPr>
        <w:rFonts w:cs="Times New Roman"/>
      </w:rPr>
    </w:lvl>
    <w:lvl w:ilvl="7" w:tplc="240A0019" w:tentative="1">
      <w:start w:val="1"/>
      <w:numFmt w:val="lowerLetter"/>
      <w:lvlText w:val="%8."/>
      <w:lvlJc w:val="left"/>
      <w:pPr>
        <w:ind w:left="5901" w:hanging="360"/>
      </w:pPr>
      <w:rPr>
        <w:rFonts w:cs="Times New Roman"/>
      </w:rPr>
    </w:lvl>
    <w:lvl w:ilvl="8" w:tplc="240A001B" w:tentative="1">
      <w:start w:val="1"/>
      <w:numFmt w:val="lowerRoman"/>
      <w:lvlText w:val="%9."/>
      <w:lvlJc w:val="right"/>
      <w:pPr>
        <w:ind w:left="6621" w:hanging="180"/>
      </w:pPr>
      <w:rPr>
        <w:rFonts w:cs="Times New Roman"/>
      </w:rPr>
    </w:lvl>
  </w:abstractNum>
  <w:abstractNum w:abstractNumId="10" w15:restartNumberingAfterBreak="0">
    <w:nsid w:val="0E8D7BFE"/>
    <w:multiLevelType w:val="hybridMultilevel"/>
    <w:tmpl w:val="315E56CA"/>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103C74F5"/>
    <w:multiLevelType w:val="hybridMultilevel"/>
    <w:tmpl w:val="4934A7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13170439"/>
    <w:multiLevelType w:val="hybridMultilevel"/>
    <w:tmpl w:val="BB18012A"/>
    <w:lvl w:ilvl="0" w:tplc="240A0011">
      <w:start w:val="1"/>
      <w:numFmt w:val="decimal"/>
      <w:lvlText w:val="%1)"/>
      <w:lvlJc w:val="left"/>
      <w:pPr>
        <w:ind w:left="861" w:hanging="360"/>
      </w:pPr>
      <w:rPr>
        <w:rFonts w:hint="default"/>
      </w:rPr>
    </w:lvl>
    <w:lvl w:ilvl="1" w:tplc="240A0019">
      <w:start w:val="1"/>
      <w:numFmt w:val="lowerLetter"/>
      <w:lvlText w:val="%2."/>
      <w:lvlJc w:val="left"/>
      <w:pPr>
        <w:ind w:left="1581" w:hanging="360"/>
      </w:pPr>
      <w:rPr>
        <w:rFonts w:cs="Times New Roman"/>
      </w:rPr>
    </w:lvl>
    <w:lvl w:ilvl="2" w:tplc="240A001B" w:tentative="1">
      <w:start w:val="1"/>
      <w:numFmt w:val="lowerRoman"/>
      <w:lvlText w:val="%3."/>
      <w:lvlJc w:val="right"/>
      <w:pPr>
        <w:ind w:left="2301" w:hanging="180"/>
      </w:pPr>
      <w:rPr>
        <w:rFonts w:cs="Times New Roman"/>
      </w:rPr>
    </w:lvl>
    <w:lvl w:ilvl="3" w:tplc="240A000F" w:tentative="1">
      <w:start w:val="1"/>
      <w:numFmt w:val="decimal"/>
      <w:lvlText w:val="%4."/>
      <w:lvlJc w:val="left"/>
      <w:pPr>
        <w:ind w:left="3021" w:hanging="360"/>
      </w:pPr>
      <w:rPr>
        <w:rFonts w:cs="Times New Roman"/>
      </w:rPr>
    </w:lvl>
    <w:lvl w:ilvl="4" w:tplc="240A0019" w:tentative="1">
      <w:start w:val="1"/>
      <w:numFmt w:val="lowerLetter"/>
      <w:lvlText w:val="%5."/>
      <w:lvlJc w:val="left"/>
      <w:pPr>
        <w:ind w:left="3741" w:hanging="360"/>
      </w:pPr>
      <w:rPr>
        <w:rFonts w:cs="Times New Roman"/>
      </w:rPr>
    </w:lvl>
    <w:lvl w:ilvl="5" w:tplc="240A001B" w:tentative="1">
      <w:start w:val="1"/>
      <w:numFmt w:val="lowerRoman"/>
      <w:lvlText w:val="%6."/>
      <w:lvlJc w:val="right"/>
      <w:pPr>
        <w:ind w:left="4461" w:hanging="180"/>
      </w:pPr>
      <w:rPr>
        <w:rFonts w:cs="Times New Roman"/>
      </w:rPr>
    </w:lvl>
    <w:lvl w:ilvl="6" w:tplc="240A000F" w:tentative="1">
      <w:start w:val="1"/>
      <w:numFmt w:val="decimal"/>
      <w:lvlText w:val="%7."/>
      <w:lvlJc w:val="left"/>
      <w:pPr>
        <w:ind w:left="5181" w:hanging="360"/>
      </w:pPr>
      <w:rPr>
        <w:rFonts w:cs="Times New Roman"/>
      </w:rPr>
    </w:lvl>
    <w:lvl w:ilvl="7" w:tplc="240A0019" w:tentative="1">
      <w:start w:val="1"/>
      <w:numFmt w:val="lowerLetter"/>
      <w:lvlText w:val="%8."/>
      <w:lvlJc w:val="left"/>
      <w:pPr>
        <w:ind w:left="5901" w:hanging="360"/>
      </w:pPr>
      <w:rPr>
        <w:rFonts w:cs="Times New Roman"/>
      </w:rPr>
    </w:lvl>
    <w:lvl w:ilvl="8" w:tplc="240A001B" w:tentative="1">
      <w:start w:val="1"/>
      <w:numFmt w:val="lowerRoman"/>
      <w:lvlText w:val="%9."/>
      <w:lvlJc w:val="right"/>
      <w:pPr>
        <w:ind w:left="6621" w:hanging="180"/>
      </w:pPr>
      <w:rPr>
        <w:rFonts w:cs="Times New Roman"/>
      </w:rPr>
    </w:lvl>
  </w:abstractNum>
  <w:abstractNum w:abstractNumId="13" w15:restartNumberingAfterBreak="0">
    <w:nsid w:val="19150070"/>
    <w:multiLevelType w:val="multilevel"/>
    <w:tmpl w:val="CA8250B0"/>
    <w:lvl w:ilvl="0">
      <w:start w:val="6"/>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DB84961"/>
    <w:multiLevelType w:val="hybridMultilevel"/>
    <w:tmpl w:val="B3CE69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F70170"/>
    <w:multiLevelType w:val="hybridMultilevel"/>
    <w:tmpl w:val="1F2EAAD8"/>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24714872"/>
    <w:multiLevelType w:val="hybridMultilevel"/>
    <w:tmpl w:val="DF0C4B5C"/>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7" w15:restartNumberingAfterBreak="0">
    <w:nsid w:val="2BE23E28"/>
    <w:multiLevelType w:val="hybridMultilevel"/>
    <w:tmpl w:val="7A88285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2EA47B75"/>
    <w:multiLevelType w:val="hybridMultilevel"/>
    <w:tmpl w:val="D4D21DAE"/>
    <w:lvl w:ilvl="0" w:tplc="3882283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31DA47B4"/>
    <w:multiLevelType w:val="hybridMultilevel"/>
    <w:tmpl w:val="36282BE6"/>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15:restartNumberingAfterBreak="0">
    <w:nsid w:val="369956A9"/>
    <w:multiLevelType w:val="hybridMultilevel"/>
    <w:tmpl w:val="9084ADE0"/>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1" w15:restartNumberingAfterBreak="0">
    <w:nsid w:val="384D129C"/>
    <w:multiLevelType w:val="hybridMultilevel"/>
    <w:tmpl w:val="B70E037C"/>
    <w:lvl w:ilvl="0" w:tplc="208601F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3E8E09A8"/>
    <w:multiLevelType w:val="hybridMultilevel"/>
    <w:tmpl w:val="56CC39C4"/>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F18383E"/>
    <w:multiLevelType w:val="hybridMultilevel"/>
    <w:tmpl w:val="B4B4EAE2"/>
    <w:lvl w:ilvl="0" w:tplc="240A0017">
      <w:start w:val="1"/>
      <w:numFmt w:val="lowerLetter"/>
      <w:lvlText w:val="%1)"/>
      <w:lvlJc w:val="left"/>
      <w:pPr>
        <w:ind w:left="1287" w:hanging="360"/>
      </w:pPr>
      <w:rPr>
        <w:rFont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4" w15:restartNumberingAfterBreak="0">
    <w:nsid w:val="459B1071"/>
    <w:multiLevelType w:val="hybridMultilevel"/>
    <w:tmpl w:val="EFB81CCA"/>
    <w:lvl w:ilvl="0" w:tplc="240A0017">
      <w:start w:val="1"/>
      <w:numFmt w:val="lowerLetter"/>
      <w:lvlText w:val="%1)"/>
      <w:lvlJc w:val="left"/>
      <w:pPr>
        <w:ind w:left="720" w:hanging="360"/>
      </w:pPr>
    </w:lvl>
    <w:lvl w:ilvl="1" w:tplc="B14E956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CC6BED"/>
    <w:multiLevelType w:val="hybridMultilevel"/>
    <w:tmpl w:val="879CCEAA"/>
    <w:lvl w:ilvl="0" w:tplc="240A0017">
      <w:start w:val="1"/>
      <w:numFmt w:val="lowerLetter"/>
      <w:lvlText w:val="%1)"/>
      <w:lvlJc w:val="lef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6" w15:restartNumberingAfterBreak="0">
    <w:nsid w:val="4B5D7838"/>
    <w:multiLevelType w:val="hybridMultilevel"/>
    <w:tmpl w:val="BE0AF8DE"/>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7" w15:restartNumberingAfterBreak="0">
    <w:nsid w:val="4D7F50FD"/>
    <w:multiLevelType w:val="multilevel"/>
    <w:tmpl w:val="746A97E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0731A2F"/>
    <w:multiLevelType w:val="hybridMultilevel"/>
    <w:tmpl w:val="748EE7F0"/>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9" w15:restartNumberingAfterBreak="0">
    <w:nsid w:val="532E58D7"/>
    <w:multiLevelType w:val="multilevel"/>
    <w:tmpl w:val="128CD298"/>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6C03C61"/>
    <w:multiLevelType w:val="hybridMultilevel"/>
    <w:tmpl w:val="B91AC9CE"/>
    <w:lvl w:ilvl="0" w:tplc="5F08296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5794219D"/>
    <w:multiLevelType w:val="hybridMultilevel"/>
    <w:tmpl w:val="674AED10"/>
    <w:lvl w:ilvl="0" w:tplc="1ED08672">
      <w:start w:val="1"/>
      <w:numFmt w:val="bullet"/>
      <w:lvlText w:val="-"/>
      <w:lvlJc w:val="left"/>
      <w:pPr>
        <w:ind w:left="1068" w:hanging="360"/>
      </w:pPr>
      <w:rPr>
        <w:rFonts w:ascii="Calibri" w:hAnsi="Calibri" w:hint="default"/>
      </w:rPr>
    </w:lvl>
    <w:lvl w:ilvl="1" w:tplc="4322C0F2">
      <w:start w:val="1"/>
      <w:numFmt w:val="bullet"/>
      <w:lvlText w:val="o"/>
      <w:lvlJc w:val="left"/>
      <w:pPr>
        <w:ind w:left="1788" w:hanging="360"/>
      </w:pPr>
      <w:rPr>
        <w:rFonts w:ascii="Courier New" w:hAnsi="Courier New" w:hint="default"/>
      </w:rPr>
    </w:lvl>
    <w:lvl w:ilvl="2" w:tplc="8BC0DA7C">
      <w:start w:val="1"/>
      <w:numFmt w:val="bullet"/>
      <w:lvlText w:val=""/>
      <w:lvlJc w:val="left"/>
      <w:pPr>
        <w:ind w:left="2508" w:hanging="360"/>
      </w:pPr>
      <w:rPr>
        <w:rFonts w:ascii="Wingdings" w:hAnsi="Wingdings" w:hint="default"/>
      </w:rPr>
    </w:lvl>
    <w:lvl w:ilvl="3" w:tplc="47D414B0">
      <w:start w:val="1"/>
      <w:numFmt w:val="bullet"/>
      <w:lvlText w:val=""/>
      <w:lvlJc w:val="left"/>
      <w:pPr>
        <w:ind w:left="3228" w:hanging="360"/>
      </w:pPr>
      <w:rPr>
        <w:rFonts w:ascii="Symbol" w:hAnsi="Symbol" w:hint="default"/>
      </w:rPr>
    </w:lvl>
    <w:lvl w:ilvl="4" w:tplc="0E565D7C">
      <w:start w:val="1"/>
      <w:numFmt w:val="bullet"/>
      <w:lvlText w:val="o"/>
      <w:lvlJc w:val="left"/>
      <w:pPr>
        <w:ind w:left="3948" w:hanging="360"/>
      </w:pPr>
      <w:rPr>
        <w:rFonts w:ascii="Courier New" w:hAnsi="Courier New" w:hint="default"/>
      </w:rPr>
    </w:lvl>
    <w:lvl w:ilvl="5" w:tplc="D834F400">
      <w:start w:val="1"/>
      <w:numFmt w:val="bullet"/>
      <w:lvlText w:val=""/>
      <w:lvlJc w:val="left"/>
      <w:pPr>
        <w:ind w:left="4668" w:hanging="360"/>
      </w:pPr>
      <w:rPr>
        <w:rFonts w:ascii="Wingdings" w:hAnsi="Wingdings" w:hint="default"/>
      </w:rPr>
    </w:lvl>
    <w:lvl w:ilvl="6" w:tplc="52F631B4">
      <w:start w:val="1"/>
      <w:numFmt w:val="bullet"/>
      <w:lvlText w:val=""/>
      <w:lvlJc w:val="left"/>
      <w:pPr>
        <w:ind w:left="5388" w:hanging="360"/>
      </w:pPr>
      <w:rPr>
        <w:rFonts w:ascii="Symbol" w:hAnsi="Symbol" w:hint="default"/>
      </w:rPr>
    </w:lvl>
    <w:lvl w:ilvl="7" w:tplc="4EA0D95C">
      <w:start w:val="1"/>
      <w:numFmt w:val="bullet"/>
      <w:lvlText w:val="o"/>
      <w:lvlJc w:val="left"/>
      <w:pPr>
        <w:ind w:left="6108" w:hanging="360"/>
      </w:pPr>
      <w:rPr>
        <w:rFonts w:ascii="Courier New" w:hAnsi="Courier New" w:hint="default"/>
      </w:rPr>
    </w:lvl>
    <w:lvl w:ilvl="8" w:tplc="1FA08EA0">
      <w:start w:val="1"/>
      <w:numFmt w:val="bullet"/>
      <w:lvlText w:val=""/>
      <w:lvlJc w:val="left"/>
      <w:pPr>
        <w:ind w:left="6828" w:hanging="360"/>
      </w:pPr>
      <w:rPr>
        <w:rFonts w:ascii="Wingdings" w:hAnsi="Wingdings" w:hint="default"/>
      </w:rPr>
    </w:lvl>
  </w:abstractNum>
  <w:abstractNum w:abstractNumId="32" w15:restartNumberingAfterBreak="0">
    <w:nsid w:val="58EA4D5E"/>
    <w:multiLevelType w:val="hybridMultilevel"/>
    <w:tmpl w:val="AAC26BFA"/>
    <w:lvl w:ilvl="0" w:tplc="EB7A56D0">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3" w15:restartNumberingAfterBreak="0">
    <w:nsid w:val="594C0906"/>
    <w:multiLevelType w:val="hybridMultilevel"/>
    <w:tmpl w:val="30768480"/>
    <w:lvl w:ilvl="0" w:tplc="8C5654BC">
      <w:start w:val="1"/>
      <w:numFmt w:val="lowerLetter"/>
      <w:lvlText w:val="%1)"/>
      <w:lvlJc w:val="left"/>
      <w:pPr>
        <w:ind w:left="1287" w:hanging="360"/>
      </w:pPr>
      <w:rPr>
        <w:b w:val="0"/>
        <w:bCs w:val="0"/>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4" w15:restartNumberingAfterBreak="0">
    <w:nsid w:val="5D460C7E"/>
    <w:multiLevelType w:val="hybridMultilevel"/>
    <w:tmpl w:val="85BAB318"/>
    <w:lvl w:ilvl="0" w:tplc="240A0017">
      <w:start w:val="1"/>
      <w:numFmt w:val="lowerLetter"/>
      <w:lvlText w:val="%1)"/>
      <w:lvlJc w:val="left"/>
      <w:pPr>
        <w:ind w:left="927" w:hanging="360"/>
      </w:pPr>
      <w:rPr>
        <w:rFonts w:cs="Times New Roman" w:hint="default"/>
      </w:rPr>
    </w:lvl>
    <w:lvl w:ilvl="1" w:tplc="240A0019" w:tentative="1">
      <w:start w:val="1"/>
      <w:numFmt w:val="lowerLetter"/>
      <w:lvlText w:val="%2."/>
      <w:lvlJc w:val="left"/>
      <w:pPr>
        <w:ind w:left="1647" w:hanging="360"/>
      </w:pPr>
      <w:rPr>
        <w:rFonts w:cs="Times New Roman"/>
      </w:rPr>
    </w:lvl>
    <w:lvl w:ilvl="2" w:tplc="240A001B" w:tentative="1">
      <w:start w:val="1"/>
      <w:numFmt w:val="lowerRoman"/>
      <w:lvlText w:val="%3."/>
      <w:lvlJc w:val="right"/>
      <w:pPr>
        <w:ind w:left="2367" w:hanging="180"/>
      </w:pPr>
      <w:rPr>
        <w:rFonts w:cs="Times New Roman"/>
      </w:rPr>
    </w:lvl>
    <w:lvl w:ilvl="3" w:tplc="240A000F" w:tentative="1">
      <w:start w:val="1"/>
      <w:numFmt w:val="decimal"/>
      <w:lvlText w:val="%4."/>
      <w:lvlJc w:val="left"/>
      <w:pPr>
        <w:ind w:left="3087" w:hanging="360"/>
      </w:pPr>
      <w:rPr>
        <w:rFonts w:cs="Times New Roman"/>
      </w:rPr>
    </w:lvl>
    <w:lvl w:ilvl="4" w:tplc="240A0019" w:tentative="1">
      <w:start w:val="1"/>
      <w:numFmt w:val="lowerLetter"/>
      <w:lvlText w:val="%5."/>
      <w:lvlJc w:val="left"/>
      <w:pPr>
        <w:ind w:left="3807" w:hanging="360"/>
      </w:pPr>
      <w:rPr>
        <w:rFonts w:cs="Times New Roman"/>
      </w:rPr>
    </w:lvl>
    <w:lvl w:ilvl="5" w:tplc="240A001B" w:tentative="1">
      <w:start w:val="1"/>
      <w:numFmt w:val="lowerRoman"/>
      <w:lvlText w:val="%6."/>
      <w:lvlJc w:val="right"/>
      <w:pPr>
        <w:ind w:left="4527" w:hanging="180"/>
      </w:pPr>
      <w:rPr>
        <w:rFonts w:cs="Times New Roman"/>
      </w:rPr>
    </w:lvl>
    <w:lvl w:ilvl="6" w:tplc="240A000F" w:tentative="1">
      <w:start w:val="1"/>
      <w:numFmt w:val="decimal"/>
      <w:lvlText w:val="%7."/>
      <w:lvlJc w:val="left"/>
      <w:pPr>
        <w:ind w:left="5247" w:hanging="360"/>
      </w:pPr>
      <w:rPr>
        <w:rFonts w:cs="Times New Roman"/>
      </w:rPr>
    </w:lvl>
    <w:lvl w:ilvl="7" w:tplc="240A0019" w:tentative="1">
      <w:start w:val="1"/>
      <w:numFmt w:val="lowerLetter"/>
      <w:lvlText w:val="%8."/>
      <w:lvlJc w:val="left"/>
      <w:pPr>
        <w:ind w:left="5967" w:hanging="360"/>
      </w:pPr>
      <w:rPr>
        <w:rFonts w:cs="Times New Roman"/>
      </w:rPr>
    </w:lvl>
    <w:lvl w:ilvl="8" w:tplc="240A001B" w:tentative="1">
      <w:start w:val="1"/>
      <w:numFmt w:val="lowerRoman"/>
      <w:lvlText w:val="%9."/>
      <w:lvlJc w:val="right"/>
      <w:pPr>
        <w:ind w:left="6687" w:hanging="180"/>
      </w:pPr>
      <w:rPr>
        <w:rFonts w:cs="Times New Roman"/>
      </w:rPr>
    </w:lvl>
  </w:abstractNum>
  <w:abstractNum w:abstractNumId="35" w15:restartNumberingAfterBreak="0">
    <w:nsid w:val="5D6B1AFC"/>
    <w:multiLevelType w:val="hybridMultilevel"/>
    <w:tmpl w:val="8CECE382"/>
    <w:lvl w:ilvl="0" w:tplc="240A0017">
      <w:start w:val="1"/>
      <w:numFmt w:val="lowerLetter"/>
      <w:lvlText w:val="%1)"/>
      <w:lvlJc w:val="left"/>
      <w:pPr>
        <w:ind w:left="927" w:hanging="360"/>
      </w:pPr>
      <w:rPr>
        <w:rFonts w:cs="Times New Roman" w:hint="default"/>
      </w:rPr>
    </w:lvl>
    <w:lvl w:ilvl="1" w:tplc="240A0019" w:tentative="1">
      <w:start w:val="1"/>
      <w:numFmt w:val="lowerLetter"/>
      <w:lvlText w:val="%2."/>
      <w:lvlJc w:val="left"/>
      <w:pPr>
        <w:ind w:left="1647" w:hanging="360"/>
      </w:pPr>
      <w:rPr>
        <w:rFonts w:cs="Times New Roman"/>
      </w:rPr>
    </w:lvl>
    <w:lvl w:ilvl="2" w:tplc="240A001B" w:tentative="1">
      <w:start w:val="1"/>
      <w:numFmt w:val="lowerRoman"/>
      <w:lvlText w:val="%3."/>
      <w:lvlJc w:val="right"/>
      <w:pPr>
        <w:ind w:left="2367" w:hanging="180"/>
      </w:pPr>
      <w:rPr>
        <w:rFonts w:cs="Times New Roman"/>
      </w:rPr>
    </w:lvl>
    <w:lvl w:ilvl="3" w:tplc="240A000F" w:tentative="1">
      <w:start w:val="1"/>
      <w:numFmt w:val="decimal"/>
      <w:lvlText w:val="%4."/>
      <w:lvlJc w:val="left"/>
      <w:pPr>
        <w:ind w:left="3087" w:hanging="360"/>
      </w:pPr>
      <w:rPr>
        <w:rFonts w:cs="Times New Roman"/>
      </w:rPr>
    </w:lvl>
    <w:lvl w:ilvl="4" w:tplc="240A0019" w:tentative="1">
      <w:start w:val="1"/>
      <w:numFmt w:val="lowerLetter"/>
      <w:lvlText w:val="%5."/>
      <w:lvlJc w:val="left"/>
      <w:pPr>
        <w:ind w:left="3807" w:hanging="360"/>
      </w:pPr>
      <w:rPr>
        <w:rFonts w:cs="Times New Roman"/>
      </w:rPr>
    </w:lvl>
    <w:lvl w:ilvl="5" w:tplc="240A001B" w:tentative="1">
      <w:start w:val="1"/>
      <w:numFmt w:val="lowerRoman"/>
      <w:lvlText w:val="%6."/>
      <w:lvlJc w:val="right"/>
      <w:pPr>
        <w:ind w:left="4527" w:hanging="180"/>
      </w:pPr>
      <w:rPr>
        <w:rFonts w:cs="Times New Roman"/>
      </w:rPr>
    </w:lvl>
    <w:lvl w:ilvl="6" w:tplc="240A000F" w:tentative="1">
      <w:start w:val="1"/>
      <w:numFmt w:val="decimal"/>
      <w:lvlText w:val="%7."/>
      <w:lvlJc w:val="left"/>
      <w:pPr>
        <w:ind w:left="5247" w:hanging="360"/>
      </w:pPr>
      <w:rPr>
        <w:rFonts w:cs="Times New Roman"/>
      </w:rPr>
    </w:lvl>
    <w:lvl w:ilvl="7" w:tplc="240A0019" w:tentative="1">
      <w:start w:val="1"/>
      <w:numFmt w:val="lowerLetter"/>
      <w:lvlText w:val="%8."/>
      <w:lvlJc w:val="left"/>
      <w:pPr>
        <w:ind w:left="5967" w:hanging="360"/>
      </w:pPr>
      <w:rPr>
        <w:rFonts w:cs="Times New Roman"/>
      </w:rPr>
    </w:lvl>
    <w:lvl w:ilvl="8" w:tplc="240A001B" w:tentative="1">
      <w:start w:val="1"/>
      <w:numFmt w:val="lowerRoman"/>
      <w:lvlText w:val="%9."/>
      <w:lvlJc w:val="right"/>
      <w:pPr>
        <w:ind w:left="6687" w:hanging="180"/>
      </w:pPr>
      <w:rPr>
        <w:rFonts w:cs="Times New Roman"/>
      </w:rPr>
    </w:lvl>
  </w:abstractNum>
  <w:abstractNum w:abstractNumId="36" w15:restartNumberingAfterBreak="0">
    <w:nsid w:val="641D7D41"/>
    <w:multiLevelType w:val="hybridMultilevel"/>
    <w:tmpl w:val="E4D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9F5089"/>
    <w:multiLevelType w:val="hybridMultilevel"/>
    <w:tmpl w:val="F1B432F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8" w15:restartNumberingAfterBreak="0">
    <w:nsid w:val="78DB4804"/>
    <w:multiLevelType w:val="hybridMultilevel"/>
    <w:tmpl w:val="3080F346"/>
    <w:lvl w:ilvl="0" w:tplc="0E1A5EFA">
      <w:start w:val="1"/>
      <w:numFmt w:val="lowerLetter"/>
      <w:lvlText w:val="%1)"/>
      <w:lvlJc w:val="left"/>
      <w:pPr>
        <w:ind w:left="927" w:hanging="360"/>
      </w:pPr>
      <w:rPr>
        <w:rFonts w:cs="Times New Roman"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9" w15:restartNumberingAfterBreak="0">
    <w:nsid w:val="7F1D5EF4"/>
    <w:multiLevelType w:val="hybridMultilevel"/>
    <w:tmpl w:val="21426D00"/>
    <w:lvl w:ilvl="0" w:tplc="3E00F35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5"/>
  </w:num>
  <w:num w:numId="2">
    <w:abstractNumId w:val="31"/>
  </w:num>
  <w:num w:numId="3">
    <w:abstractNumId w:val="34"/>
  </w:num>
  <w:num w:numId="4">
    <w:abstractNumId w:val="35"/>
  </w:num>
  <w:num w:numId="5">
    <w:abstractNumId w:val="27"/>
  </w:num>
  <w:num w:numId="6">
    <w:abstractNumId w:val="38"/>
  </w:num>
  <w:num w:numId="7">
    <w:abstractNumId w:val="12"/>
  </w:num>
  <w:num w:numId="8">
    <w:abstractNumId w:val="29"/>
  </w:num>
  <w:num w:numId="9">
    <w:abstractNumId w:val="13"/>
  </w:num>
  <w:num w:numId="10">
    <w:abstractNumId w:val="22"/>
  </w:num>
  <w:num w:numId="11">
    <w:abstractNumId w:val="36"/>
  </w:num>
  <w:num w:numId="12">
    <w:abstractNumId w:val="14"/>
  </w:num>
  <w:num w:numId="13">
    <w:abstractNumId w:val="32"/>
  </w:num>
  <w:num w:numId="14">
    <w:abstractNumId w:val="11"/>
  </w:num>
  <w:num w:numId="15">
    <w:abstractNumId w:val="16"/>
  </w:num>
  <w:num w:numId="16">
    <w:abstractNumId w:val="4"/>
  </w:num>
  <w:num w:numId="17">
    <w:abstractNumId w:val="25"/>
  </w:num>
  <w:num w:numId="18">
    <w:abstractNumId w:val="37"/>
  </w:num>
  <w:num w:numId="19">
    <w:abstractNumId w:val="26"/>
  </w:num>
  <w:num w:numId="20">
    <w:abstractNumId w:val="28"/>
  </w:num>
  <w:num w:numId="21">
    <w:abstractNumId w:val="9"/>
  </w:num>
  <w:num w:numId="22">
    <w:abstractNumId w:val="19"/>
  </w:num>
  <w:num w:numId="23">
    <w:abstractNumId w:val="30"/>
  </w:num>
  <w:num w:numId="24">
    <w:abstractNumId w:val="17"/>
  </w:num>
  <w:num w:numId="25">
    <w:abstractNumId w:val="18"/>
  </w:num>
  <w:num w:numId="26">
    <w:abstractNumId w:val="10"/>
  </w:num>
  <w:num w:numId="27">
    <w:abstractNumId w:val="39"/>
  </w:num>
  <w:num w:numId="28">
    <w:abstractNumId w:val="24"/>
  </w:num>
  <w:num w:numId="29">
    <w:abstractNumId w:val="8"/>
  </w:num>
  <w:num w:numId="30">
    <w:abstractNumId w:val="3"/>
  </w:num>
  <w:num w:numId="31">
    <w:abstractNumId w:val="33"/>
  </w:num>
  <w:num w:numId="32">
    <w:abstractNumId w:val="6"/>
  </w:num>
  <w:num w:numId="33">
    <w:abstractNumId w:val="0"/>
  </w:num>
  <w:num w:numId="34">
    <w:abstractNumId w:val="5"/>
  </w:num>
  <w:num w:numId="35">
    <w:abstractNumId w:val="21"/>
  </w:num>
  <w:num w:numId="36">
    <w:abstractNumId w:val="23"/>
  </w:num>
  <w:num w:numId="37">
    <w:abstractNumId w:val="20"/>
  </w:num>
  <w:num w:numId="38">
    <w:abstractNumId w:val="1"/>
  </w:num>
  <w:num w:numId="39">
    <w:abstractNumId w:val="2"/>
  </w:num>
  <w:num w:numId="4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1A4F"/>
    <w:rsid w:val="00002325"/>
    <w:rsid w:val="00004028"/>
    <w:rsid w:val="00004472"/>
    <w:rsid w:val="000049F2"/>
    <w:rsid w:val="00004E50"/>
    <w:rsid w:val="0000599E"/>
    <w:rsid w:val="00005F4E"/>
    <w:rsid w:val="000064AF"/>
    <w:rsid w:val="00006D3D"/>
    <w:rsid w:val="0001013D"/>
    <w:rsid w:val="000103E4"/>
    <w:rsid w:val="000107D6"/>
    <w:rsid w:val="00010932"/>
    <w:rsid w:val="00014574"/>
    <w:rsid w:val="000173EA"/>
    <w:rsid w:val="000208D0"/>
    <w:rsid w:val="00023B3D"/>
    <w:rsid w:val="000242FE"/>
    <w:rsid w:val="000245FC"/>
    <w:rsid w:val="0002487A"/>
    <w:rsid w:val="0002507D"/>
    <w:rsid w:val="00026279"/>
    <w:rsid w:val="00027E6B"/>
    <w:rsid w:val="000305BD"/>
    <w:rsid w:val="00030C03"/>
    <w:rsid w:val="000322C0"/>
    <w:rsid w:val="00034F74"/>
    <w:rsid w:val="000379B6"/>
    <w:rsid w:val="00040162"/>
    <w:rsid w:val="000419D1"/>
    <w:rsid w:val="00042137"/>
    <w:rsid w:val="000430F6"/>
    <w:rsid w:val="0004577E"/>
    <w:rsid w:val="00050550"/>
    <w:rsid w:val="00055962"/>
    <w:rsid w:val="00055F83"/>
    <w:rsid w:val="000561CD"/>
    <w:rsid w:val="00056A67"/>
    <w:rsid w:val="000635BC"/>
    <w:rsid w:val="00064601"/>
    <w:rsid w:val="00066844"/>
    <w:rsid w:val="00066B16"/>
    <w:rsid w:val="00066CE0"/>
    <w:rsid w:val="000671E1"/>
    <w:rsid w:val="00067E80"/>
    <w:rsid w:val="000729CE"/>
    <w:rsid w:val="00072A3F"/>
    <w:rsid w:val="00073D86"/>
    <w:rsid w:val="00075DCD"/>
    <w:rsid w:val="0008085F"/>
    <w:rsid w:val="000817C0"/>
    <w:rsid w:val="00084B74"/>
    <w:rsid w:val="0008792A"/>
    <w:rsid w:val="000942DD"/>
    <w:rsid w:val="00094D86"/>
    <w:rsid w:val="000A2137"/>
    <w:rsid w:val="000A2936"/>
    <w:rsid w:val="000A60DC"/>
    <w:rsid w:val="000A6FB6"/>
    <w:rsid w:val="000A77C5"/>
    <w:rsid w:val="000A7E04"/>
    <w:rsid w:val="000B2D1C"/>
    <w:rsid w:val="000B4908"/>
    <w:rsid w:val="000B6F5C"/>
    <w:rsid w:val="000C1567"/>
    <w:rsid w:val="000C1D74"/>
    <w:rsid w:val="000C1F08"/>
    <w:rsid w:val="000C498F"/>
    <w:rsid w:val="000C525A"/>
    <w:rsid w:val="000C58AC"/>
    <w:rsid w:val="000D012D"/>
    <w:rsid w:val="000D0927"/>
    <w:rsid w:val="000D3716"/>
    <w:rsid w:val="000D3922"/>
    <w:rsid w:val="000D413F"/>
    <w:rsid w:val="000D52AB"/>
    <w:rsid w:val="000D5D7F"/>
    <w:rsid w:val="000E1728"/>
    <w:rsid w:val="000E35BF"/>
    <w:rsid w:val="000E4577"/>
    <w:rsid w:val="000E6A79"/>
    <w:rsid w:val="000F195F"/>
    <w:rsid w:val="000F1C04"/>
    <w:rsid w:val="000F1FAB"/>
    <w:rsid w:val="000F384A"/>
    <w:rsid w:val="000F4E6C"/>
    <w:rsid w:val="000F5B0E"/>
    <w:rsid w:val="000F718B"/>
    <w:rsid w:val="000F7BE9"/>
    <w:rsid w:val="00100625"/>
    <w:rsid w:val="0010064A"/>
    <w:rsid w:val="001027EB"/>
    <w:rsid w:val="00104481"/>
    <w:rsid w:val="0010466E"/>
    <w:rsid w:val="00110E70"/>
    <w:rsid w:val="00112A8A"/>
    <w:rsid w:val="00113E29"/>
    <w:rsid w:val="00114F3F"/>
    <w:rsid w:val="00116636"/>
    <w:rsid w:val="00117110"/>
    <w:rsid w:val="0012090A"/>
    <w:rsid w:val="0012280F"/>
    <w:rsid w:val="00123419"/>
    <w:rsid w:val="00123B45"/>
    <w:rsid w:val="001241EC"/>
    <w:rsid w:val="00124DAC"/>
    <w:rsid w:val="00124DC9"/>
    <w:rsid w:val="00126EA9"/>
    <w:rsid w:val="001276C6"/>
    <w:rsid w:val="00130163"/>
    <w:rsid w:val="001317B0"/>
    <w:rsid w:val="001348C3"/>
    <w:rsid w:val="00134AFE"/>
    <w:rsid w:val="00134BE5"/>
    <w:rsid w:val="00134C10"/>
    <w:rsid w:val="00135A0F"/>
    <w:rsid w:val="0014051D"/>
    <w:rsid w:val="00140A54"/>
    <w:rsid w:val="001446D8"/>
    <w:rsid w:val="0014655F"/>
    <w:rsid w:val="001502A7"/>
    <w:rsid w:val="00150F89"/>
    <w:rsid w:val="001517AB"/>
    <w:rsid w:val="001532EC"/>
    <w:rsid w:val="00154E25"/>
    <w:rsid w:val="001557D8"/>
    <w:rsid w:val="001560DE"/>
    <w:rsid w:val="001561D5"/>
    <w:rsid w:val="00157721"/>
    <w:rsid w:val="00160024"/>
    <w:rsid w:val="00160662"/>
    <w:rsid w:val="00161339"/>
    <w:rsid w:val="001619CC"/>
    <w:rsid w:val="00165F42"/>
    <w:rsid w:val="00167323"/>
    <w:rsid w:val="001717AD"/>
    <w:rsid w:val="001735B6"/>
    <w:rsid w:val="00173C59"/>
    <w:rsid w:val="00174659"/>
    <w:rsid w:val="00176713"/>
    <w:rsid w:val="00177AE8"/>
    <w:rsid w:val="00177B7A"/>
    <w:rsid w:val="001808E5"/>
    <w:rsid w:val="00181139"/>
    <w:rsid w:val="00181387"/>
    <w:rsid w:val="00181A5A"/>
    <w:rsid w:val="00181EB6"/>
    <w:rsid w:val="00182E4E"/>
    <w:rsid w:val="001857C4"/>
    <w:rsid w:val="00185BBF"/>
    <w:rsid w:val="00185C22"/>
    <w:rsid w:val="00186471"/>
    <w:rsid w:val="001870FF"/>
    <w:rsid w:val="00187774"/>
    <w:rsid w:val="00187AEF"/>
    <w:rsid w:val="00191F17"/>
    <w:rsid w:val="00195EAB"/>
    <w:rsid w:val="001A099F"/>
    <w:rsid w:val="001A166A"/>
    <w:rsid w:val="001A1FE6"/>
    <w:rsid w:val="001B06E0"/>
    <w:rsid w:val="001B0DF1"/>
    <w:rsid w:val="001B1851"/>
    <w:rsid w:val="001B3D77"/>
    <w:rsid w:val="001B42CE"/>
    <w:rsid w:val="001B5140"/>
    <w:rsid w:val="001B5BF1"/>
    <w:rsid w:val="001C1690"/>
    <w:rsid w:val="001C2D00"/>
    <w:rsid w:val="001C486A"/>
    <w:rsid w:val="001C4CF4"/>
    <w:rsid w:val="001C5553"/>
    <w:rsid w:val="001C6232"/>
    <w:rsid w:val="001D184F"/>
    <w:rsid w:val="001D27B8"/>
    <w:rsid w:val="001D27F9"/>
    <w:rsid w:val="001D2D67"/>
    <w:rsid w:val="001D4F66"/>
    <w:rsid w:val="001D5A7C"/>
    <w:rsid w:val="001D5FEA"/>
    <w:rsid w:val="001D6575"/>
    <w:rsid w:val="001D680C"/>
    <w:rsid w:val="001D6A62"/>
    <w:rsid w:val="001E204F"/>
    <w:rsid w:val="001E20CC"/>
    <w:rsid w:val="001E6C8F"/>
    <w:rsid w:val="001F0499"/>
    <w:rsid w:val="001F076A"/>
    <w:rsid w:val="001F1227"/>
    <w:rsid w:val="001F4696"/>
    <w:rsid w:val="001F4A84"/>
    <w:rsid w:val="001F5A1E"/>
    <w:rsid w:val="001F7A9E"/>
    <w:rsid w:val="00205569"/>
    <w:rsid w:val="00212D3E"/>
    <w:rsid w:val="00214C84"/>
    <w:rsid w:val="00215DE0"/>
    <w:rsid w:val="00216243"/>
    <w:rsid w:val="00216A90"/>
    <w:rsid w:val="00216E98"/>
    <w:rsid w:val="00220CBD"/>
    <w:rsid w:val="00220D2B"/>
    <w:rsid w:val="00220D78"/>
    <w:rsid w:val="00222259"/>
    <w:rsid w:val="0022323E"/>
    <w:rsid w:val="00223475"/>
    <w:rsid w:val="00224CB5"/>
    <w:rsid w:val="00224EE1"/>
    <w:rsid w:val="00224EE8"/>
    <w:rsid w:val="00227E74"/>
    <w:rsid w:val="00230413"/>
    <w:rsid w:val="00232EFB"/>
    <w:rsid w:val="002340D5"/>
    <w:rsid w:val="002349A0"/>
    <w:rsid w:val="00235DCF"/>
    <w:rsid w:val="00236047"/>
    <w:rsid w:val="00236AA3"/>
    <w:rsid w:val="00237766"/>
    <w:rsid w:val="00244308"/>
    <w:rsid w:val="0024539F"/>
    <w:rsid w:val="00245FF7"/>
    <w:rsid w:val="0025046B"/>
    <w:rsid w:val="00251566"/>
    <w:rsid w:val="00251A8C"/>
    <w:rsid w:val="00251F7C"/>
    <w:rsid w:val="002573A7"/>
    <w:rsid w:val="00257522"/>
    <w:rsid w:val="00260D3A"/>
    <w:rsid w:val="00262A67"/>
    <w:rsid w:val="00263470"/>
    <w:rsid w:val="0026651B"/>
    <w:rsid w:val="0026745B"/>
    <w:rsid w:val="00267675"/>
    <w:rsid w:val="00267E1B"/>
    <w:rsid w:val="00271290"/>
    <w:rsid w:val="002714CA"/>
    <w:rsid w:val="0027267B"/>
    <w:rsid w:val="00275FDA"/>
    <w:rsid w:val="00277796"/>
    <w:rsid w:val="00280808"/>
    <w:rsid w:val="00281E7D"/>
    <w:rsid w:val="00285970"/>
    <w:rsid w:val="00285C0A"/>
    <w:rsid w:val="0028649F"/>
    <w:rsid w:val="002867B3"/>
    <w:rsid w:val="00286B27"/>
    <w:rsid w:val="00287CA6"/>
    <w:rsid w:val="0029170D"/>
    <w:rsid w:val="00292439"/>
    <w:rsid w:val="00292862"/>
    <w:rsid w:val="00293943"/>
    <w:rsid w:val="00294E21"/>
    <w:rsid w:val="00297294"/>
    <w:rsid w:val="002A040F"/>
    <w:rsid w:val="002A0A0F"/>
    <w:rsid w:val="002A2610"/>
    <w:rsid w:val="002A431B"/>
    <w:rsid w:val="002A4780"/>
    <w:rsid w:val="002A62D5"/>
    <w:rsid w:val="002B0780"/>
    <w:rsid w:val="002B59ED"/>
    <w:rsid w:val="002C34C3"/>
    <w:rsid w:val="002C4FD9"/>
    <w:rsid w:val="002C70C2"/>
    <w:rsid w:val="002C782B"/>
    <w:rsid w:val="002D1D61"/>
    <w:rsid w:val="002D3E43"/>
    <w:rsid w:val="002D461F"/>
    <w:rsid w:val="002D4C91"/>
    <w:rsid w:val="002D4DA9"/>
    <w:rsid w:val="002D585E"/>
    <w:rsid w:val="002D5AF3"/>
    <w:rsid w:val="002D6945"/>
    <w:rsid w:val="002E3915"/>
    <w:rsid w:val="002E7A0D"/>
    <w:rsid w:val="002F0AFA"/>
    <w:rsid w:val="002F105F"/>
    <w:rsid w:val="002F505F"/>
    <w:rsid w:val="002F5871"/>
    <w:rsid w:val="002F6223"/>
    <w:rsid w:val="002F64A2"/>
    <w:rsid w:val="0030165C"/>
    <w:rsid w:val="00301F70"/>
    <w:rsid w:val="003040DC"/>
    <w:rsid w:val="0030454B"/>
    <w:rsid w:val="003051E9"/>
    <w:rsid w:val="0030602D"/>
    <w:rsid w:val="00306104"/>
    <w:rsid w:val="00307F64"/>
    <w:rsid w:val="00307F8D"/>
    <w:rsid w:val="00310F5F"/>
    <w:rsid w:val="00311180"/>
    <w:rsid w:val="0031296C"/>
    <w:rsid w:val="00313882"/>
    <w:rsid w:val="00314967"/>
    <w:rsid w:val="00315A62"/>
    <w:rsid w:val="00315B37"/>
    <w:rsid w:val="0032290F"/>
    <w:rsid w:val="00322D72"/>
    <w:rsid w:val="00323CB3"/>
    <w:rsid w:val="00324EB6"/>
    <w:rsid w:val="00325078"/>
    <w:rsid w:val="003262F6"/>
    <w:rsid w:val="00326A96"/>
    <w:rsid w:val="003316DD"/>
    <w:rsid w:val="00332468"/>
    <w:rsid w:val="00332E3B"/>
    <w:rsid w:val="003343E8"/>
    <w:rsid w:val="00335168"/>
    <w:rsid w:val="00335B8A"/>
    <w:rsid w:val="003372E5"/>
    <w:rsid w:val="00337C9E"/>
    <w:rsid w:val="00341605"/>
    <w:rsid w:val="00345D24"/>
    <w:rsid w:val="003549A7"/>
    <w:rsid w:val="00360358"/>
    <w:rsid w:val="00361B68"/>
    <w:rsid w:val="00362166"/>
    <w:rsid w:val="003631FE"/>
    <w:rsid w:val="0036341E"/>
    <w:rsid w:val="00363D74"/>
    <w:rsid w:val="003666FC"/>
    <w:rsid w:val="00370D12"/>
    <w:rsid w:val="00370E37"/>
    <w:rsid w:val="00372744"/>
    <w:rsid w:val="00373E9F"/>
    <w:rsid w:val="00375B10"/>
    <w:rsid w:val="00376BFD"/>
    <w:rsid w:val="00377E26"/>
    <w:rsid w:val="00381725"/>
    <w:rsid w:val="0038227D"/>
    <w:rsid w:val="00383D30"/>
    <w:rsid w:val="00384519"/>
    <w:rsid w:val="00384ADD"/>
    <w:rsid w:val="00385069"/>
    <w:rsid w:val="00390A62"/>
    <w:rsid w:val="00392221"/>
    <w:rsid w:val="00395365"/>
    <w:rsid w:val="003968A1"/>
    <w:rsid w:val="003A3F66"/>
    <w:rsid w:val="003A476C"/>
    <w:rsid w:val="003B0F5C"/>
    <w:rsid w:val="003B1A2E"/>
    <w:rsid w:val="003B1D26"/>
    <w:rsid w:val="003B23EE"/>
    <w:rsid w:val="003B45E4"/>
    <w:rsid w:val="003B5544"/>
    <w:rsid w:val="003B6500"/>
    <w:rsid w:val="003B7520"/>
    <w:rsid w:val="003C0FDB"/>
    <w:rsid w:val="003C2FE5"/>
    <w:rsid w:val="003C4124"/>
    <w:rsid w:val="003C6166"/>
    <w:rsid w:val="003C651E"/>
    <w:rsid w:val="003D00CB"/>
    <w:rsid w:val="003D08BB"/>
    <w:rsid w:val="003D10FA"/>
    <w:rsid w:val="003D1600"/>
    <w:rsid w:val="003D23F0"/>
    <w:rsid w:val="003D7786"/>
    <w:rsid w:val="003D79AF"/>
    <w:rsid w:val="003E0A8D"/>
    <w:rsid w:val="003E0EBD"/>
    <w:rsid w:val="003E1F3E"/>
    <w:rsid w:val="003E2623"/>
    <w:rsid w:val="003E2D89"/>
    <w:rsid w:val="003E562D"/>
    <w:rsid w:val="003F06FC"/>
    <w:rsid w:val="003F4362"/>
    <w:rsid w:val="003F5B9D"/>
    <w:rsid w:val="003F6E46"/>
    <w:rsid w:val="004021E1"/>
    <w:rsid w:val="0040569A"/>
    <w:rsid w:val="00406DFE"/>
    <w:rsid w:val="004071CA"/>
    <w:rsid w:val="0040723C"/>
    <w:rsid w:val="00412F7A"/>
    <w:rsid w:val="00413BF4"/>
    <w:rsid w:val="00413D41"/>
    <w:rsid w:val="0041637D"/>
    <w:rsid w:val="00416CE5"/>
    <w:rsid w:val="0041749F"/>
    <w:rsid w:val="004174C3"/>
    <w:rsid w:val="004211A2"/>
    <w:rsid w:val="00421290"/>
    <w:rsid w:val="00421848"/>
    <w:rsid w:val="00422A88"/>
    <w:rsid w:val="00424363"/>
    <w:rsid w:val="00424CBC"/>
    <w:rsid w:val="00424DEE"/>
    <w:rsid w:val="00424E7D"/>
    <w:rsid w:val="00426F2E"/>
    <w:rsid w:val="004316DF"/>
    <w:rsid w:val="00431BDA"/>
    <w:rsid w:val="00431D4C"/>
    <w:rsid w:val="00435F76"/>
    <w:rsid w:val="0043624A"/>
    <w:rsid w:val="00441299"/>
    <w:rsid w:val="00441B83"/>
    <w:rsid w:val="004427B7"/>
    <w:rsid w:val="00443181"/>
    <w:rsid w:val="004434CE"/>
    <w:rsid w:val="00445528"/>
    <w:rsid w:val="00446026"/>
    <w:rsid w:val="004473D1"/>
    <w:rsid w:val="00447E4A"/>
    <w:rsid w:val="00450DA6"/>
    <w:rsid w:val="0045176F"/>
    <w:rsid w:val="00452161"/>
    <w:rsid w:val="00452B6E"/>
    <w:rsid w:val="004531B1"/>
    <w:rsid w:val="00454760"/>
    <w:rsid w:val="00454EA7"/>
    <w:rsid w:val="00455BDB"/>
    <w:rsid w:val="00456188"/>
    <w:rsid w:val="0045728F"/>
    <w:rsid w:val="00457BAF"/>
    <w:rsid w:val="00460162"/>
    <w:rsid w:val="00461D80"/>
    <w:rsid w:val="00464793"/>
    <w:rsid w:val="0046661B"/>
    <w:rsid w:val="004679D4"/>
    <w:rsid w:val="004765C1"/>
    <w:rsid w:val="00476938"/>
    <w:rsid w:val="00477023"/>
    <w:rsid w:val="004772B5"/>
    <w:rsid w:val="004848AD"/>
    <w:rsid w:val="00485C8F"/>
    <w:rsid w:val="00486AC0"/>
    <w:rsid w:val="004915B5"/>
    <w:rsid w:val="004922F8"/>
    <w:rsid w:val="00497ED9"/>
    <w:rsid w:val="004A210D"/>
    <w:rsid w:val="004A2F84"/>
    <w:rsid w:val="004A3673"/>
    <w:rsid w:val="004A44AB"/>
    <w:rsid w:val="004B3B76"/>
    <w:rsid w:val="004B3D87"/>
    <w:rsid w:val="004B411D"/>
    <w:rsid w:val="004B57A6"/>
    <w:rsid w:val="004C33B7"/>
    <w:rsid w:val="004C4F47"/>
    <w:rsid w:val="004C5998"/>
    <w:rsid w:val="004C5D25"/>
    <w:rsid w:val="004C6C7D"/>
    <w:rsid w:val="004C7733"/>
    <w:rsid w:val="004C79A6"/>
    <w:rsid w:val="004D20D8"/>
    <w:rsid w:val="004D49F8"/>
    <w:rsid w:val="004D5832"/>
    <w:rsid w:val="004D624B"/>
    <w:rsid w:val="004D68E5"/>
    <w:rsid w:val="004D7167"/>
    <w:rsid w:val="004E060F"/>
    <w:rsid w:val="004E0BED"/>
    <w:rsid w:val="004E5F67"/>
    <w:rsid w:val="004E67A6"/>
    <w:rsid w:val="004E68CC"/>
    <w:rsid w:val="004E709A"/>
    <w:rsid w:val="004F0431"/>
    <w:rsid w:val="004F04C7"/>
    <w:rsid w:val="004F22A3"/>
    <w:rsid w:val="004F3815"/>
    <w:rsid w:val="004F3CE7"/>
    <w:rsid w:val="004F5409"/>
    <w:rsid w:val="004F549C"/>
    <w:rsid w:val="004F559D"/>
    <w:rsid w:val="004F72A9"/>
    <w:rsid w:val="004F7513"/>
    <w:rsid w:val="00500E21"/>
    <w:rsid w:val="00504408"/>
    <w:rsid w:val="00511036"/>
    <w:rsid w:val="00511ABF"/>
    <w:rsid w:val="00514D1E"/>
    <w:rsid w:val="00520F62"/>
    <w:rsid w:val="00521276"/>
    <w:rsid w:val="00521FA9"/>
    <w:rsid w:val="0052309F"/>
    <w:rsid w:val="0052540D"/>
    <w:rsid w:val="00525FCD"/>
    <w:rsid w:val="00526B93"/>
    <w:rsid w:val="00527AF4"/>
    <w:rsid w:val="00531939"/>
    <w:rsid w:val="00532BA6"/>
    <w:rsid w:val="00533C2B"/>
    <w:rsid w:val="0053768A"/>
    <w:rsid w:val="00537716"/>
    <w:rsid w:val="005427C4"/>
    <w:rsid w:val="00546E12"/>
    <w:rsid w:val="00552821"/>
    <w:rsid w:val="00556D93"/>
    <w:rsid w:val="00560837"/>
    <w:rsid w:val="005613E3"/>
    <w:rsid w:val="005617FF"/>
    <w:rsid w:val="00565D5E"/>
    <w:rsid w:val="00566E7F"/>
    <w:rsid w:val="0057156D"/>
    <w:rsid w:val="00571D91"/>
    <w:rsid w:val="0057314C"/>
    <w:rsid w:val="00573677"/>
    <w:rsid w:val="005743C2"/>
    <w:rsid w:val="005771AF"/>
    <w:rsid w:val="00581EB3"/>
    <w:rsid w:val="00582DD8"/>
    <w:rsid w:val="00583836"/>
    <w:rsid w:val="005847B5"/>
    <w:rsid w:val="00592E86"/>
    <w:rsid w:val="00595D89"/>
    <w:rsid w:val="005960DB"/>
    <w:rsid w:val="0059679D"/>
    <w:rsid w:val="00596BED"/>
    <w:rsid w:val="005A0B9D"/>
    <w:rsid w:val="005A7E12"/>
    <w:rsid w:val="005B39CF"/>
    <w:rsid w:val="005B5D39"/>
    <w:rsid w:val="005C026C"/>
    <w:rsid w:val="005C2647"/>
    <w:rsid w:val="005C3ECB"/>
    <w:rsid w:val="005C4F73"/>
    <w:rsid w:val="005C52DF"/>
    <w:rsid w:val="005C60BD"/>
    <w:rsid w:val="005C62AA"/>
    <w:rsid w:val="005C6657"/>
    <w:rsid w:val="005D0B24"/>
    <w:rsid w:val="005D18CF"/>
    <w:rsid w:val="005D457D"/>
    <w:rsid w:val="005D4F84"/>
    <w:rsid w:val="005D6300"/>
    <w:rsid w:val="005D7056"/>
    <w:rsid w:val="005E0FDA"/>
    <w:rsid w:val="005E17AB"/>
    <w:rsid w:val="005E2DBE"/>
    <w:rsid w:val="005E3201"/>
    <w:rsid w:val="005E50A1"/>
    <w:rsid w:val="005E5E8B"/>
    <w:rsid w:val="005F1089"/>
    <w:rsid w:val="005F356A"/>
    <w:rsid w:val="005F4009"/>
    <w:rsid w:val="005F51E6"/>
    <w:rsid w:val="005F6F38"/>
    <w:rsid w:val="0060113F"/>
    <w:rsid w:val="006016E6"/>
    <w:rsid w:val="00604ED7"/>
    <w:rsid w:val="006059FE"/>
    <w:rsid w:val="00605B40"/>
    <w:rsid w:val="0060771E"/>
    <w:rsid w:val="00611E70"/>
    <w:rsid w:val="00614EA3"/>
    <w:rsid w:val="00617204"/>
    <w:rsid w:val="006206E9"/>
    <w:rsid w:val="00621150"/>
    <w:rsid w:val="00627FBA"/>
    <w:rsid w:val="006337D5"/>
    <w:rsid w:val="00633D39"/>
    <w:rsid w:val="00634179"/>
    <w:rsid w:val="00634D16"/>
    <w:rsid w:val="00635797"/>
    <w:rsid w:val="00635A28"/>
    <w:rsid w:val="006365B7"/>
    <w:rsid w:val="0063732E"/>
    <w:rsid w:val="00640592"/>
    <w:rsid w:val="0064103F"/>
    <w:rsid w:val="00642018"/>
    <w:rsid w:val="0064424F"/>
    <w:rsid w:val="006504BC"/>
    <w:rsid w:val="00652B09"/>
    <w:rsid w:val="0065353D"/>
    <w:rsid w:val="00654BD4"/>
    <w:rsid w:val="00655E00"/>
    <w:rsid w:val="006607DC"/>
    <w:rsid w:val="006614D1"/>
    <w:rsid w:val="006618AC"/>
    <w:rsid w:val="00661DD3"/>
    <w:rsid w:val="00662CB1"/>
    <w:rsid w:val="0066392A"/>
    <w:rsid w:val="0066526A"/>
    <w:rsid w:val="006655AD"/>
    <w:rsid w:val="00665729"/>
    <w:rsid w:val="0066759C"/>
    <w:rsid w:val="006716BF"/>
    <w:rsid w:val="00672392"/>
    <w:rsid w:val="00672AB5"/>
    <w:rsid w:val="0067322C"/>
    <w:rsid w:val="00673B25"/>
    <w:rsid w:val="00673C97"/>
    <w:rsid w:val="00674152"/>
    <w:rsid w:val="0067426F"/>
    <w:rsid w:val="00674CF6"/>
    <w:rsid w:val="00681C0D"/>
    <w:rsid w:val="00682056"/>
    <w:rsid w:val="006862DD"/>
    <w:rsid w:val="00686FFE"/>
    <w:rsid w:val="00690584"/>
    <w:rsid w:val="00691AD0"/>
    <w:rsid w:val="006926F5"/>
    <w:rsid w:val="006977B1"/>
    <w:rsid w:val="006A0C8D"/>
    <w:rsid w:val="006A2A9B"/>
    <w:rsid w:val="006A4165"/>
    <w:rsid w:val="006A5FBA"/>
    <w:rsid w:val="006A7919"/>
    <w:rsid w:val="006B0AEF"/>
    <w:rsid w:val="006B30A4"/>
    <w:rsid w:val="006B52B4"/>
    <w:rsid w:val="006B7C78"/>
    <w:rsid w:val="006C3779"/>
    <w:rsid w:val="006C4A4A"/>
    <w:rsid w:val="006D54AB"/>
    <w:rsid w:val="006D5C13"/>
    <w:rsid w:val="006E2969"/>
    <w:rsid w:val="006E6B86"/>
    <w:rsid w:val="006E7775"/>
    <w:rsid w:val="006F075D"/>
    <w:rsid w:val="006F18A8"/>
    <w:rsid w:val="006F2746"/>
    <w:rsid w:val="006F2EA2"/>
    <w:rsid w:val="006F40B8"/>
    <w:rsid w:val="006F5F6F"/>
    <w:rsid w:val="006F79A8"/>
    <w:rsid w:val="00702DA3"/>
    <w:rsid w:val="00704AFB"/>
    <w:rsid w:val="007068C2"/>
    <w:rsid w:val="00710081"/>
    <w:rsid w:val="00712226"/>
    <w:rsid w:val="00713124"/>
    <w:rsid w:val="00713C0B"/>
    <w:rsid w:val="007142BC"/>
    <w:rsid w:val="0071463E"/>
    <w:rsid w:val="00714D6A"/>
    <w:rsid w:val="007153DD"/>
    <w:rsid w:val="00721D42"/>
    <w:rsid w:val="007239C8"/>
    <w:rsid w:val="00724F1D"/>
    <w:rsid w:val="007254F4"/>
    <w:rsid w:val="00726426"/>
    <w:rsid w:val="00726614"/>
    <w:rsid w:val="00730194"/>
    <w:rsid w:val="00731489"/>
    <w:rsid w:val="007319EA"/>
    <w:rsid w:val="007320DC"/>
    <w:rsid w:val="00733260"/>
    <w:rsid w:val="00734779"/>
    <w:rsid w:val="00735415"/>
    <w:rsid w:val="00735E66"/>
    <w:rsid w:val="00736028"/>
    <w:rsid w:val="007363BD"/>
    <w:rsid w:val="007368DB"/>
    <w:rsid w:val="00736AA6"/>
    <w:rsid w:val="007408E5"/>
    <w:rsid w:val="007412C5"/>
    <w:rsid w:val="0074185E"/>
    <w:rsid w:val="007420D9"/>
    <w:rsid w:val="007430B2"/>
    <w:rsid w:val="00744AC6"/>
    <w:rsid w:val="00747148"/>
    <w:rsid w:val="007479BD"/>
    <w:rsid w:val="00750466"/>
    <w:rsid w:val="007513F6"/>
    <w:rsid w:val="00752D41"/>
    <w:rsid w:val="007535C1"/>
    <w:rsid w:val="00760E28"/>
    <w:rsid w:val="00762CA4"/>
    <w:rsid w:val="007657B0"/>
    <w:rsid w:val="00765F40"/>
    <w:rsid w:val="00766BA4"/>
    <w:rsid w:val="007700E3"/>
    <w:rsid w:val="0077176D"/>
    <w:rsid w:val="007747C0"/>
    <w:rsid w:val="00774E62"/>
    <w:rsid w:val="00775882"/>
    <w:rsid w:val="007771D3"/>
    <w:rsid w:val="0077740E"/>
    <w:rsid w:val="007810E9"/>
    <w:rsid w:val="0078312E"/>
    <w:rsid w:val="00785183"/>
    <w:rsid w:val="00785B0D"/>
    <w:rsid w:val="00786A6B"/>
    <w:rsid w:val="007873A6"/>
    <w:rsid w:val="00792DAD"/>
    <w:rsid w:val="00795AB2"/>
    <w:rsid w:val="0079670E"/>
    <w:rsid w:val="007A1B18"/>
    <w:rsid w:val="007A2DE0"/>
    <w:rsid w:val="007A30F7"/>
    <w:rsid w:val="007A503C"/>
    <w:rsid w:val="007B637E"/>
    <w:rsid w:val="007C0148"/>
    <w:rsid w:val="007C35CF"/>
    <w:rsid w:val="007C3726"/>
    <w:rsid w:val="007C37C0"/>
    <w:rsid w:val="007C4CB2"/>
    <w:rsid w:val="007C50F0"/>
    <w:rsid w:val="007D01B9"/>
    <w:rsid w:val="007D078D"/>
    <w:rsid w:val="007D0B63"/>
    <w:rsid w:val="007D0DB6"/>
    <w:rsid w:val="007D144D"/>
    <w:rsid w:val="007D336E"/>
    <w:rsid w:val="007D4238"/>
    <w:rsid w:val="007D59E1"/>
    <w:rsid w:val="007D64A6"/>
    <w:rsid w:val="007D6655"/>
    <w:rsid w:val="007E0AE4"/>
    <w:rsid w:val="007E186E"/>
    <w:rsid w:val="007E2494"/>
    <w:rsid w:val="007E24F0"/>
    <w:rsid w:val="007E3D4D"/>
    <w:rsid w:val="007E6FC1"/>
    <w:rsid w:val="007E74A8"/>
    <w:rsid w:val="007F0081"/>
    <w:rsid w:val="007F0D4C"/>
    <w:rsid w:val="007F56CF"/>
    <w:rsid w:val="0080158B"/>
    <w:rsid w:val="00801A91"/>
    <w:rsid w:val="00804596"/>
    <w:rsid w:val="00805773"/>
    <w:rsid w:val="00806355"/>
    <w:rsid w:val="00810A73"/>
    <w:rsid w:val="00812184"/>
    <w:rsid w:val="008127D9"/>
    <w:rsid w:val="0081392C"/>
    <w:rsid w:val="00813C8A"/>
    <w:rsid w:val="00814114"/>
    <w:rsid w:val="008153B6"/>
    <w:rsid w:val="00815C78"/>
    <w:rsid w:val="00821270"/>
    <w:rsid w:val="00821B25"/>
    <w:rsid w:val="00823192"/>
    <w:rsid w:val="0082525A"/>
    <w:rsid w:val="00826559"/>
    <w:rsid w:val="008316C2"/>
    <w:rsid w:val="00835FE7"/>
    <w:rsid w:val="0084080A"/>
    <w:rsid w:val="00841200"/>
    <w:rsid w:val="00841917"/>
    <w:rsid w:val="008428BD"/>
    <w:rsid w:val="00846084"/>
    <w:rsid w:val="008468B6"/>
    <w:rsid w:val="00846975"/>
    <w:rsid w:val="008505A9"/>
    <w:rsid w:val="0085063E"/>
    <w:rsid w:val="008518D1"/>
    <w:rsid w:val="0085249F"/>
    <w:rsid w:val="00853013"/>
    <w:rsid w:val="00855230"/>
    <w:rsid w:val="00856A41"/>
    <w:rsid w:val="008575FA"/>
    <w:rsid w:val="00861DB4"/>
    <w:rsid w:val="008627D1"/>
    <w:rsid w:val="0086419A"/>
    <w:rsid w:val="008644E3"/>
    <w:rsid w:val="00867E86"/>
    <w:rsid w:val="00870914"/>
    <w:rsid w:val="008747DA"/>
    <w:rsid w:val="0087682F"/>
    <w:rsid w:val="0088085F"/>
    <w:rsid w:val="0088206A"/>
    <w:rsid w:val="00882F88"/>
    <w:rsid w:val="0088709A"/>
    <w:rsid w:val="00887995"/>
    <w:rsid w:val="00891193"/>
    <w:rsid w:val="00891486"/>
    <w:rsid w:val="00891D3A"/>
    <w:rsid w:val="00893453"/>
    <w:rsid w:val="00895F91"/>
    <w:rsid w:val="00897C2A"/>
    <w:rsid w:val="00897D29"/>
    <w:rsid w:val="008A03FA"/>
    <w:rsid w:val="008A0B98"/>
    <w:rsid w:val="008A2D05"/>
    <w:rsid w:val="008A32EC"/>
    <w:rsid w:val="008B0DA8"/>
    <w:rsid w:val="008B1064"/>
    <w:rsid w:val="008B16DE"/>
    <w:rsid w:val="008B1930"/>
    <w:rsid w:val="008B3599"/>
    <w:rsid w:val="008B3901"/>
    <w:rsid w:val="008B3F77"/>
    <w:rsid w:val="008B50C7"/>
    <w:rsid w:val="008B5C01"/>
    <w:rsid w:val="008B6468"/>
    <w:rsid w:val="008B6993"/>
    <w:rsid w:val="008B6BF7"/>
    <w:rsid w:val="008B76AE"/>
    <w:rsid w:val="008B7F23"/>
    <w:rsid w:val="008C11BD"/>
    <w:rsid w:val="008C2E6F"/>
    <w:rsid w:val="008C3475"/>
    <w:rsid w:val="008C3AF1"/>
    <w:rsid w:val="008C3C9C"/>
    <w:rsid w:val="008D1152"/>
    <w:rsid w:val="008D1388"/>
    <w:rsid w:val="008D1A43"/>
    <w:rsid w:val="008D257A"/>
    <w:rsid w:val="008D3969"/>
    <w:rsid w:val="008D4C45"/>
    <w:rsid w:val="008D4D3D"/>
    <w:rsid w:val="008D5802"/>
    <w:rsid w:val="008D7CDC"/>
    <w:rsid w:val="008E291D"/>
    <w:rsid w:val="008E4650"/>
    <w:rsid w:val="008E615A"/>
    <w:rsid w:val="008F1A4D"/>
    <w:rsid w:val="008F39E3"/>
    <w:rsid w:val="008F3A66"/>
    <w:rsid w:val="008F55F9"/>
    <w:rsid w:val="00902BBE"/>
    <w:rsid w:val="00903534"/>
    <w:rsid w:val="00904577"/>
    <w:rsid w:val="00905333"/>
    <w:rsid w:val="00905BFC"/>
    <w:rsid w:val="00905F7B"/>
    <w:rsid w:val="009060A6"/>
    <w:rsid w:val="00910101"/>
    <w:rsid w:val="00910409"/>
    <w:rsid w:val="0091119B"/>
    <w:rsid w:val="00911A66"/>
    <w:rsid w:val="00920ABA"/>
    <w:rsid w:val="00922CF8"/>
    <w:rsid w:val="009231AC"/>
    <w:rsid w:val="00923E0B"/>
    <w:rsid w:val="00923F08"/>
    <w:rsid w:val="009257F5"/>
    <w:rsid w:val="00925F74"/>
    <w:rsid w:val="00926772"/>
    <w:rsid w:val="0093011B"/>
    <w:rsid w:val="009352C1"/>
    <w:rsid w:val="00936726"/>
    <w:rsid w:val="00937BD3"/>
    <w:rsid w:val="009403AA"/>
    <w:rsid w:val="00941C84"/>
    <w:rsid w:val="00943FB3"/>
    <w:rsid w:val="0095011B"/>
    <w:rsid w:val="00952D8D"/>
    <w:rsid w:val="009532B5"/>
    <w:rsid w:val="00956712"/>
    <w:rsid w:val="00961501"/>
    <w:rsid w:val="00961D41"/>
    <w:rsid w:val="00964A38"/>
    <w:rsid w:val="00966889"/>
    <w:rsid w:val="00970483"/>
    <w:rsid w:val="00970CCB"/>
    <w:rsid w:val="0097271E"/>
    <w:rsid w:val="00973F4C"/>
    <w:rsid w:val="00974280"/>
    <w:rsid w:val="009751DA"/>
    <w:rsid w:val="0098002C"/>
    <w:rsid w:val="00980D29"/>
    <w:rsid w:val="00984419"/>
    <w:rsid w:val="009871BB"/>
    <w:rsid w:val="009963CF"/>
    <w:rsid w:val="00996589"/>
    <w:rsid w:val="00996BA5"/>
    <w:rsid w:val="00997771"/>
    <w:rsid w:val="009A1AB8"/>
    <w:rsid w:val="009A1E77"/>
    <w:rsid w:val="009A1F80"/>
    <w:rsid w:val="009A4330"/>
    <w:rsid w:val="009A4CBB"/>
    <w:rsid w:val="009A5137"/>
    <w:rsid w:val="009A5824"/>
    <w:rsid w:val="009A59AD"/>
    <w:rsid w:val="009A5BA4"/>
    <w:rsid w:val="009A6CBC"/>
    <w:rsid w:val="009A6E34"/>
    <w:rsid w:val="009B0325"/>
    <w:rsid w:val="009B071D"/>
    <w:rsid w:val="009B2029"/>
    <w:rsid w:val="009B25FC"/>
    <w:rsid w:val="009B5A4B"/>
    <w:rsid w:val="009B72B9"/>
    <w:rsid w:val="009B7949"/>
    <w:rsid w:val="009C04E0"/>
    <w:rsid w:val="009C4F90"/>
    <w:rsid w:val="009C71FA"/>
    <w:rsid w:val="009C7F1A"/>
    <w:rsid w:val="009D2449"/>
    <w:rsid w:val="009E057D"/>
    <w:rsid w:val="009E0AB7"/>
    <w:rsid w:val="009E3AE8"/>
    <w:rsid w:val="009E4009"/>
    <w:rsid w:val="009E713A"/>
    <w:rsid w:val="009F0E7B"/>
    <w:rsid w:val="009F20C8"/>
    <w:rsid w:val="009F25D5"/>
    <w:rsid w:val="009F4D16"/>
    <w:rsid w:val="00A001B9"/>
    <w:rsid w:val="00A01C2C"/>
    <w:rsid w:val="00A01FCA"/>
    <w:rsid w:val="00A0261D"/>
    <w:rsid w:val="00A043D1"/>
    <w:rsid w:val="00A046EE"/>
    <w:rsid w:val="00A07599"/>
    <w:rsid w:val="00A10D14"/>
    <w:rsid w:val="00A113EB"/>
    <w:rsid w:val="00A12D72"/>
    <w:rsid w:val="00A14E12"/>
    <w:rsid w:val="00A15801"/>
    <w:rsid w:val="00A16851"/>
    <w:rsid w:val="00A21085"/>
    <w:rsid w:val="00A24441"/>
    <w:rsid w:val="00A25B2C"/>
    <w:rsid w:val="00A27070"/>
    <w:rsid w:val="00A3395F"/>
    <w:rsid w:val="00A33EEF"/>
    <w:rsid w:val="00A348B5"/>
    <w:rsid w:val="00A352C0"/>
    <w:rsid w:val="00A35A3E"/>
    <w:rsid w:val="00A36325"/>
    <w:rsid w:val="00A4002C"/>
    <w:rsid w:val="00A40157"/>
    <w:rsid w:val="00A404A5"/>
    <w:rsid w:val="00A42801"/>
    <w:rsid w:val="00A438AA"/>
    <w:rsid w:val="00A463F4"/>
    <w:rsid w:val="00A46CA1"/>
    <w:rsid w:val="00A50A18"/>
    <w:rsid w:val="00A50B99"/>
    <w:rsid w:val="00A50C2D"/>
    <w:rsid w:val="00A519C4"/>
    <w:rsid w:val="00A52A3F"/>
    <w:rsid w:val="00A52B22"/>
    <w:rsid w:val="00A54459"/>
    <w:rsid w:val="00A553E6"/>
    <w:rsid w:val="00A605B4"/>
    <w:rsid w:val="00A616F8"/>
    <w:rsid w:val="00A64D5D"/>
    <w:rsid w:val="00A655C2"/>
    <w:rsid w:val="00A6657E"/>
    <w:rsid w:val="00A67B4F"/>
    <w:rsid w:val="00A7079E"/>
    <w:rsid w:val="00A73391"/>
    <w:rsid w:val="00A73CDC"/>
    <w:rsid w:val="00A810C4"/>
    <w:rsid w:val="00A839D9"/>
    <w:rsid w:val="00A843BC"/>
    <w:rsid w:val="00A85021"/>
    <w:rsid w:val="00A87100"/>
    <w:rsid w:val="00A905C8"/>
    <w:rsid w:val="00A90730"/>
    <w:rsid w:val="00A90A9E"/>
    <w:rsid w:val="00A91044"/>
    <w:rsid w:val="00A96897"/>
    <w:rsid w:val="00A96D1F"/>
    <w:rsid w:val="00AA06AA"/>
    <w:rsid w:val="00AA09EF"/>
    <w:rsid w:val="00AA1ADE"/>
    <w:rsid w:val="00AA21BF"/>
    <w:rsid w:val="00AA6471"/>
    <w:rsid w:val="00AA6890"/>
    <w:rsid w:val="00AA7AE4"/>
    <w:rsid w:val="00AA7D33"/>
    <w:rsid w:val="00AB0FC3"/>
    <w:rsid w:val="00AB15AF"/>
    <w:rsid w:val="00AB2EED"/>
    <w:rsid w:val="00AB3396"/>
    <w:rsid w:val="00AB6E90"/>
    <w:rsid w:val="00AC12C3"/>
    <w:rsid w:val="00AC5715"/>
    <w:rsid w:val="00AC608D"/>
    <w:rsid w:val="00AC708F"/>
    <w:rsid w:val="00AC7150"/>
    <w:rsid w:val="00AD1C7A"/>
    <w:rsid w:val="00AD1CF0"/>
    <w:rsid w:val="00AD3554"/>
    <w:rsid w:val="00AD537A"/>
    <w:rsid w:val="00AD6F09"/>
    <w:rsid w:val="00AE021E"/>
    <w:rsid w:val="00AE04D9"/>
    <w:rsid w:val="00AE445D"/>
    <w:rsid w:val="00AE55F3"/>
    <w:rsid w:val="00AF02E5"/>
    <w:rsid w:val="00AF0711"/>
    <w:rsid w:val="00AF3455"/>
    <w:rsid w:val="00AF55F6"/>
    <w:rsid w:val="00B041A0"/>
    <w:rsid w:val="00B05072"/>
    <w:rsid w:val="00B055B3"/>
    <w:rsid w:val="00B0731D"/>
    <w:rsid w:val="00B0736F"/>
    <w:rsid w:val="00B10B26"/>
    <w:rsid w:val="00B11651"/>
    <w:rsid w:val="00B11973"/>
    <w:rsid w:val="00B12A09"/>
    <w:rsid w:val="00B13752"/>
    <w:rsid w:val="00B137C5"/>
    <w:rsid w:val="00B13A28"/>
    <w:rsid w:val="00B154F1"/>
    <w:rsid w:val="00B200A6"/>
    <w:rsid w:val="00B21060"/>
    <w:rsid w:val="00B21DC0"/>
    <w:rsid w:val="00B22407"/>
    <w:rsid w:val="00B23267"/>
    <w:rsid w:val="00B26CBC"/>
    <w:rsid w:val="00B3131C"/>
    <w:rsid w:val="00B35278"/>
    <w:rsid w:val="00B35900"/>
    <w:rsid w:val="00B36301"/>
    <w:rsid w:val="00B36F38"/>
    <w:rsid w:val="00B3757B"/>
    <w:rsid w:val="00B402CD"/>
    <w:rsid w:val="00B40C0F"/>
    <w:rsid w:val="00B41EA0"/>
    <w:rsid w:val="00B42059"/>
    <w:rsid w:val="00B44CAB"/>
    <w:rsid w:val="00B458F9"/>
    <w:rsid w:val="00B45F56"/>
    <w:rsid w:val="00B47314"/>
    <w:rsid w:val="00B47D22"/>
    <w:rsid w:val="00B5166A"/>
    <w:rsid w:val="00B528CF"/>
    <w:rsid w:val="00B54D85"/>
    <w:rsid w:val="00B552E8"/>
    <w:rsid w:val="00B6199C"/>
    <w:rsid w:val="00B67824"/>
    <w:rsid w:val="00B678C2"/>
    <w:rsid w:val="00B67A26"/>
    <w:rsid w:val="00B70AA5"/>
    <w:rsid w:val="00B71DD4"/>
    <w:rsid w:val="00B755F9"/>
    <w:rsid w:val="00B75FF2"/>
    <w:rsid w:val="00B77C25"/>
    <w:rsid w:val="00B77CC8"/>
    <w:rsid w:val="00B80FF7"/>
    <w:rsid w:val="00B825E1"/>
    <w:rsid w:val="00B8265D"/>
    <w:rsid w:val="00B836EB"/>
    <w:rsid w:val="00B874CA"/>
    <w:rsid w:val="00B87B2B"/>
    <w:rsid w:val="00B90381"/>
    <w:rsid w:val="00B91662"/>
    <w:rsid w:val="00B92AC5"/>
    <w:rsid w:val="00B940D0"/>
    <w:rsid w:val="00B94D66"/>
    <w:rsid w:val="00BA0A9F"/>
    <w:rsid w:val="00BA1AE5"/>
    <w:rsid w:val="00BA2462"/>
    <w:rsid w:val="00BA2CB3"/>
    <w:rsid w:val="00BA7941"/>
    <w:rsid w:val="00BB0679"/>
    <w:rsid w:val="00BB2DE5"/>
    <w:rsid w:val="00BB62A7"/>
    <w:rsid w:val="00BB6FA9"/>
    <w:rsid w:val="00BC244F"/>
    <w:rsid w:val="00BC3056"/>
    <w:rsid w:val="00BC35A5"/>
    <w:rsid w:val="00BC39A8"/>
    <w:rsid w:val="00BC3AC6"/>
    <w:rsid w:val="00BC44A7"/>
    <w:rsid w:val="00BC495C"/>
    <w:rsid w:val="00BC49FD"/>
    <w:rsid w:val="00BC4CA0"/>
    <w:rsid w:val="00BC5F15"/>
    <w:rsid w:val="00BC6049"/>
    <w:rsid w:val="00BD2B5B"/>
    <w:rsid w:val="00BD2E33"/>
    <w:rsid w:val="00BD3308"/>
    <w:rsid w:val="00BD4832"/>
    <w:rsid w:val="00BD5971"/>
    <w:rsid w:val="00BD703A"/>
    <w:rsid w:val="00BE0BA7"/>
    <w:rsid w:val="00BE4051"/>
    <w:rsid w:val="00BE6A85"/>
    <w:rsid w:val="00BF0FF3"/>
    <w:rsid w:val="00BF259A"/>
    <w:rsid w:val="00BF6790"/>
    <w:rsid w:val="00C01319"/>
    <w:rsid w:val="00C01EF8"/>
    <w:rsid w:val="00C04F14"/>
    <w:rsid w:val="00C05D20"/>
    <w:rsid w:val="00C0658C"/>
    <w:rsid w:val="00C104DA"/>
    <w:rsid w:val="00C12708"/>
    <w:rsid w:val="00C12B9B"/>
    <w:rsid w:val="00C12CFE"/>
    <w:rsid w:val="00C1368C"/>
    <w:rsid w:val="00C14883"/>
    <w:rsid w:val="00C14B40"/>
    <w:rsid w:val="00C14BD8"/>
    <w:rsid w:val="00C14C08"/>
    <w:rsid w:val="00C15B9E"/>
    <w:rsid w:val="00C15BD7"/>
    <w:rsid w:val="00C16E1A"/>
    <w:rsid w:val="00C17665"/>
    <w:rsid w:val="00C17A4D"/>
    <w:rsid w:val="00C23183"/>
    <w:rsid w:val="00C24370"/>
    <w:rsid w:val="00C244E6"/>
    <w:rsid w:val="00C27B3C"/>
    <w:rsid w:val="00C30CE2"/>
    <w:rsid w:val="00C3318B"/>
    <w:rsid w:val="00C3498F"/>
    <w:rsid w:val="00C444AC"/>
    <w:rsid w:val="00C5020F"/>
    <w:rsid w:val="00C514A5"/>
    <w:rsid w:val="00C52504"/>
    <w:rsid w:val="00C53916"/>
    <w:rsid w:val="00C5570C"/>
    <w:rsid w:val="00C56073"/>
    <w:rsid w:val="00C57C25"/>
    <w:rsid w:val="00C603F8"/>
    <w:rsid w:val="00C60D06"/>
    <w:rsid w:val="00C61AF8"/>
    <w:rsid w:val="00C6244C"/>
    <w:rsid w:val="00C62541"/>
    <w:rsid w:val="00C64457"/>
    <w:rsid w:val="00C651D7"/>
    <w:rsid w:val="00C67855"/>
    <w:rsid w:val="00C71E96"/>
    <w:rsid w:val="00C725E4"/>
    <w:rsid w:val="00C73223"/>
    <w:rsid w:val="00C751BE"/>
    <w:rsid w:val="00C75838"/>
    <w:rsid w:val="00C76441"/>
    <w:rsid w:val="00C80794"/>
    <w:rsid w:val="00C81D28"/>
    <w:rsid w:val="00C82AD0"/>
    <w:rsid w:val="00C86387"/>
    <w:rsid w:val="00C86801"/>
    <w:rsid w:val="00C86EE9"/>
    <w:rsid w:val="00C878BC"/>
    <w:rsid w:val="00C93434"/>
    <w:rsid w:val="00C94564"/>
    <w:rsid w:val="00C95B05"/>
    <w:rsid w:val="00C971A0"/>
    <w:rsid w:val="00CA0092"/>
    <w:rsid w:val="00CA0352"/>
    <w:rsid w:val="00CA1A36"/>
    <w:rsid w:val="00CA447C"/>
    <w:rsid w:val="00CA7B9B"/>
    <w:rsid w:val="00CB1892"/>
    <w:rsid w:val="00CB1B2A"/>
    <w:rsid w:val="00CB2796"/>
    <w:rsid w:val="00CB36A5"/>
    <w:rsid w:val="00CB5641"/>
    <w:rsid w:val="00CB60C0"/>
    <w:rsid w:val="00CB63B7"/>
    <w:rsid w:val="00CC002C"/>
    <w:rsid w:val="00CC0840"/>
    <w:rsid w:val="00CC2B8D"/>
    <w:rsid w:val="00CC4CBE"/>
    <w:rsid w:val="00CC4E29"/>
    <w:rsid w:val="00CC5B77"/>
    <w:rsid w:val="00CC69DC"/>
    <w:rsid w:val="00CD1578"/>
    <w:rsid w:val="00CD1D1C"/>
    <w:rsid w:val="00CD2101"/>
    <w:rsid w:val="00CD61AE"/>
    <w:rsid w:val="00CD7CED"/>
    <w:rsid w:val="00CD7ED7"/>
    <w:rsid w:val="00CE1296"/>
    <w:rsid w:val="00CE2CB1"/>
    <w:rsid w:val="00CE32C7"/>
    <w:rsid w:val="00CE3836"/>
    <w:rsid w:val="00CE4EBB"/>
    <w:rsid w:val="00CE741C"/>
    <w:rsid w:val="00CE7B4D"/>
    <w:rsid w:val="00CF1627"/>
    <w:rsid w:val="00CF21CB"/>
    <w:rsid w:val="00CF274E"/>
    <w:rsid w:val="00CF3C23"/>
    <w:rsid w:val="00CF3D81"/>
    <w:rsid w:val="00CF55D9"/>
    <w:rsid w:val="00CF5AE3"/>
    <w:rsid w:val="00CF684A"/>
    <w:rsid w:val="00CF76B5"/>
    <w:rsid w:val="00D009ED"/>
    <w:rsid w:val="00D0110F"/>
    <w:rsid w:val="00D016E7"/>
    <w:rsid w:val="00D02B60"/>
    <w:rsid w:val="00D03B0C"/>
    <w:rsid w:val="00D044B3"/>
    <w:rsid w:val="00D049B2"/>
    <w:rsid w:val="00D06022"/>
    <w:rsid w:val="00D06267"/>
    <w:rsid w:val="00D079E7"/>
    <w:rsid w:val="00D10BA7"/>
    <w:rsid w:val="00D12A8E"/>
    <w:rsid w:val="00D135C9"/>
    <w:rsid w:val="00D13F00"/>
    <w:rsid w:val="00D1485A"/>
    <w:rsid w:val="00D15E5E"/>
    <w:rsid w:val="00D17521"/>
    <w:rsid w:val="00D175C9"/>
    <w:rsid w:val="00D20DAD"/>
    <w:rsid w:val="00D2100B"/>
    <w:rsid w:val="00D214FB"/>
    <w:rsid w:val="00D24116"/>
    <w:rsid w:val="00D268F5"/>
    <w:rsid w:val="00D270D4"/>
    <w:rsid w:val="00D30FD7"/>
    <w:rsid w:val="00D32A7C"/>
    <w:rsid w:val="00D33F27"/>
    <w:rsid w:val="00D37786"/>
    <w:rsid w:val="00D42120"/>
    <w:rsid w:val="00D44A31"/>
    <w:rsid w:val="00D45098"/>
    <w:rsid w:val="00D53602"/>
    <w:rsid w:val="00D53678"/>
    <w:rsid w:val="00D545C9"/>
    <w:rsid w:val="00D5561A"/>
    <w:rsid w:val="00D62E5C"/>
    <w:rsid w:val="00D634D1"/>
    <w:rsid w:val="00D648C6"/>
    <w:rsid w:val="00D65BFB"/>
    <w:rsid w:val="00D70ADB"/>
    <w:rsid w:val="00D711F8"/>
    <w:rsid w:val="00D72031"/>
    <w:rsid w:val="00D73C80"/>
    <w:rsid w:val="00D751E6"/>
    <w:rsid w:val="00D831C0"/>
    <w:rsid w:val="00D8388D"/>
    <w:rsid w:val="00D83D23"/>
    <w:rsid w:val="00D8467D"/>
    <w:rsid w:val="00D86427"/>
    <w:rsid w:val="00D9242E"/>
    <w:rsid w:val="00D9288A"/>
    <w:rsid w:val="00D92BB9"/>
    <w:rsid w:val="00D940A0"/>
    <w:rsid w:val="00DA0027"/>
    <w:rsid w:val="00DA0549"/>
    <w:rsid w:val="00DA301A"/>
    <w:rsid w:val="00DA3255"/>
    <w:rsid w:val="00DA6A37"/>
    <w:rsid w:val="00DB099D"/>
    <w:rsid w:val="00DB207C"/>
    <w:rsid w:val="00DB5B4E"/>
    <w:rsid w:val="00DB5BFD"/>
    <w:rsid w:val="00DB6344"/>
    <w:rsid w:val="00DC03C0"/>
    <w:rsid w:val="00DC0634"/>
    <w:rsid w:val="00DC0C27"/>
    <w:rsid w:val="00DC4600"/>
    <w:rsid w:val="00DC4D36"/>
    <w:rsid w:val="00DC4F44"/>
    <w:rsid w:val="00DC686A"/>
    <w:rsid w:val="00DC6F56"/>
    <w:rsid w:val="00DD0A0D"/>
    <w:rsid w:val="00DD19C6"/>
    <w:rsid w:val="00DD19FE"/>
    <w:rsid w:val="00DD287F"/>
    <w:rsid w:val="00DD3A06"/>
    <w:rsid w:val="00DD52B9"/>
    <w:rsid w:val="00DD6A22"/>
    <w:rsid w:val="00DD7E68"/>
    <w:rsid w:val="00DD7FD8"/>
    <w:rsid w:val="00DE2F59"/>
    <w:rsid w:val="00DE6EFD"/>
    <w:rsid w:val="00DF1F12"/>
    <w:rsid w:val="00DF247E"/>
    <w:rsid w:val="00DF342B"/>
    <w:rsid w:val="00DF42F6"/>
    <w:rsid w:val="00DF687C"/>
    <w:rsid w:val="00E00B7D"/>
    <w:rsid w:val="00E034D0"/>
    <w:rsid w:val="00E0365C"/>
    <w:rsid w:val="00E03F7C"/>
    <w:rsid w:val="00E06708"/>
    <w:rsid w:val="00E07E4D"/>
    <w:rsid w:val="00E10E4A"/>
    <w:rsid w:val="00E132F3"/>
    <w:rsid w:val="00E13327"/>
    <w:rsid w:val="00E136F9"/>
    <w:rsid w:val="00E13A66"/>
    <w:rsid w:val="00E14F56"/>
    <w:rsid w:val="00E15645"/>
    <w:rsid w:val="00E15A13"/>
    <w:rsid w:val="00E15D88"/>
    <w:rsid w:val="00E20F86"/>
    <w:rsid w:val="00E21E8B"/>
    <w:rsid w:val="00E230B1"/>
    <w:rsid w:val="00E2367E"/>
    <w:rsid w:val="00E27AAF"/>
    <w:rsid w:val="00E306FA"/>
    <w:rsid w:val="00E309F0"/>
    <w:rsid w:val="00E30B7F"/>
    <w:rsid w:val="00E322FF"/>
    <w:rsid w:val="00E32FB9"/>
    <w:rsid w:val="00E3647F"/>
    <w:rsid w:val="00E368A6"/>
    <w:rsid w:val="00E377FB"/>
    <w:rsid w:val="00E41C80"/>
    <w:rsid w:val="00E46F2B"/>
    <w:rsid w:val="00E50543"/>
    <w:rsid w:val="00E50609"/>
    <w:rsid w:val="00E53089"/>
    <w:rsid w:val="00E54BC4"/>
    <w:rsid w:val="00E55343"/>
    <w:rsid w:val="00E61B93"/>
    <w:rsid w:val="00E61E8D"/>
    <w:rsid w:val="00E65A49"/>
    <w:rsid w:val="00E66935"/>
    <w:rsid w:val="00E67053"/>
    <w:rsid w:val="00E70A41"/>
    <w:rsid w:val="00E73029"/>
    <w:rsid w:val="00E73297"/>
    <w:rsid w:val="00E754AB"/>
    <w:rsid w:val="00E76E11"/>
    <w:rsid w:val="00E81B01"/>
    <w:rsid w:val="00E82A1F"/>
    <w:rsid w:val="00E8310A"/>
    <w:rsid w:val="00E85A14"/>
    <w:rsid w:val="00E87230"/>
    <w:rsid w:val="00E8727A"/>
    <w:rsid w:val="00E876AB"/>
    <w:rsid w:val="00E90A1E"/>
    <w:rsid w:val="00E91DA8"/>
    <w:rsid w:val="00E92CBE"/>
    <w:rsid w:val="00E96C32"/>
    <w:rsid w:val="00E97047"/>
    <w:rsid w:val="00E9755C"/>
    <w:rsid w:val="00E97EA6"/>
    <w:rsid w:val="00EA0370"/>
    <w:rsid w:val="00EA108A"/>
    <w:rsid w:val="00EA7F0A"/>
    <w:rsid w:val="00EB03C0"/>
    <w:rsid w:val="00EB3374"/>
    <w:rsid w:val="00EB3AEF"/>
    <w:rsid w:val="00EB4756"/>
    <w:rsid w:val="00EB734A"/>
    <w:rsid w:val="00EB7C67"/>
    <w:rsid w:val="00EC0B0C"/>
    <w:rsid w:val="00EC1896"/>
    <w:rsid w:val="00EC2FB4"/>
    <w:rsid w:val="00EC3626"/>
    <w:rsid w:val="00EC4120"/>
    <w:rsid w:val="00EC4A6E"/>
    <w:rsid w:val="00EC5E85"/>
    <w:rsid w:val="00EC741D"/>
    <w:rsid w:val="00ED00DF"/>
    <w:rsid w:val="00ED0324"/>
    <w:rsid w:val="00ED2F98"/>
    <w:rsid w:val="00ED43CD"/>
    <w:rsid w:val="00ED5B85"/>
    <w:rsid w:val="00ED710D"/>
    <w:rsid w:val="00EE11A7"/>
    <w:rsid w:val="00EE2A05"/>
    <w:rsid w:val="00EE3088"/>
    <w:rsid w:val="00EE583C"/>
    <w:rsid w:val="00EE6C15"/>
    <w:rsid w:val="00EF085A"/>
    <w:rsid w:val="00F00395"/>
    <w:rsid w:val="00F00A55"/>
    <w:rsid w:val="00F01AB0"/>
    <w:rsid w:val="00F04D6B"/>
    <w:rsid w:val="00F06200"/>
    <w:rsid w:val="00F136A7"/>
    <w:rsid w:val="00F13A4D"/>
    <w:rsid w:val="00F14758"/>
    <w:rsid w:val="00F1706E"/>
    <w:rsid w:val="00F17ACE"/>
    <w:rsid w:val="00F2071A"/>
    <w:rsid w:val="00F20AF9"/>
    <w:rsid w:val="00F23F22"/>
    <w:rsid w:val="00F24458"/>
    <w:rsid w:val="00F24A85"/>
    <w:rsid w:val="00F25432"/>
    <w:rsid w:val="00F308C1"/>
    <w:rsid w:val="00F326F7"/>
    <w:rsid w:val="00F32BB5"/>
    <w:rsid w:val="00F34E5A"/>
    <w:rsid w:val="00F35577"/>
    <w:rsid w:val="00F35C1A"/>
    <w:rsid w:val="00F373F5"/>
    <w:rsid w:val="00F376B0"/>
    <w:rsid w:val="00F41CC5"/>
    <w:rsid w:val="00F53BBE"/>
    <w:rsid w:val="00F5523A"/>
    <w:rsid w:val="00F5591F"/>
    <w:rsid w:val="00F567DD"/>
    <w:rsid w:val="00F569BE"/>
    <w:rsid w:val="00F574F5"/>
    <w:rsid w:val="00F579A1"/>
    <w:rsid w:val="00F6038F"/>
    <w:rsid w:val="00F65252"/>
    <w:rsid w:val="00F65E5F"/>
    <w:rsid w:val="00F70B6D"/>
    <w:rsid w:val="00F71605"/>
    <w:rsid w:val="00F717CD"/>
    <w:rsid w:val="00F72DC2"/>
    <w:rsid w:val="00F734DA"/>
    <w:rsid w:val="00F77675"/>
    <w:rsid w:val="00F77E8F"/>
    <w:rsid w:val="00F77EA7"/>
    <w:rsid w:val="00F80BA8"/>
    <w:rsid w:val="00F80ECF"/>
    <w:rsid w:val="00F818F6"/>
    <w:rsid w:val="00F8270E"/>
    <w:rsid w:val="00F846A5"/>
    <w:rsid w:val="00F85874"/>
    <w:rsid w:val="00F85D27"/>
    <w:rsid w:val="00F87235"/>
    <w:rsid w:val="00F90A3F"/>
    <w:rsid w:val="00F92DC7"/>
    <w:rsid w:val="00F9400F"/>
    <w:rsid w:val="00F9425A"/>
    <w:rsid w:val="00F94A4D"/>
    <w:rsid w:val="00F97A20"/>
    <w:rsid w:val="00F97FD2"/>
    <w:rsid w:val="00FA0A48"/>
    <w:rsid w:val="00FA0B9C"/>
    <w:rsid w:val="00FA14F5"/>
    <w:rsid w:val="00FA1F53"/>
    <w:rsid w:val="00FA44D6"/>
    <w:rsid w:val="00FB0805"/>
    <w:rsid w:val="00FB418E"/>
    <w:rsid w:val="00FB4E49"/>
    <w:rsid w:val="00FB5A63"/>
    <w:rsid w:val="00FB6FB4"/>
    <w:rsid w:val="00FC0461"/>
    <w:rsid w:val="00FC0A67"/>
    <w:rsid w:val="00FC11C5"/>
    <w:rsid w:val="00FD11A4"/>
    <w:rsid w:val="00FD35EB"/>
    <w:rsid w:val="00FD42F6"/>
    <w:rsid w:val="00FD5594"/>
    <w:rsid w:val="00FD760B"/>
    <w:rsid w:val="00FE1273"/>
    <w:rsid w:val="00FE14E5"/>
    <w:rsid w:val="00FE154D"/>
    <w:rsid w:val="00FE211A"/>
    <w:rsid w:val="00FF083B"/>
    <w:rsid w:val="00FF23DA"/>
    <w:rsid w:val="00FF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9A088"/>
  <w15:chartTrackingRefBased/>
  <w15:docId w15:val="{8FAF9031-2E96-42BF-81D9-BBB0186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657"/>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paragraph" w:styleId="Ttulo7">
    <w:name w:val="heading 7"/>
    <w:basedOn w:val="Normal"/>
    <w:next w:val="Normal"/>
    <w:link w:val="Ttulo7Car"/>
    <w:semiHidden/>
    <w:unhideWhenUsed/>
    <w:qFormat/>
    <w:rsid w:val="00395365"/>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link w:val="TextodegloboCar"/>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Prrafodelista">
    <w:name w:val="List Paragraph"/>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57156D"/>
    <w:rPr>
      <w:rFonts w:ascii="Arial" w:hAnsi="Arial"/>
      <w:color w:val="000000"/>
      <w:sz w:val="24"/>
      <w:szCs w:val="24"/>
      <w:lang w:val="es-ES_tradnl" w:eastAsia="es-ES"/>
    </w:rPr>
  </w:style>
  <w:style w:type="character" w:customStyle="1" w:styleId="EncabezadoCar">
    <w:name w:val="Encabezado Car"/>
    <w:basedOn w:val="Fuentedeprrafopredeter"/>
    <w:link w:val="Encabezado"/>
    <w:uiPriority w:val="99"/>
    <w:rsid w:val="00682056"/>
    <w:rPr>
      <w:rFonts w:ascii="Arial" w:hAnsi="Arial"/>
      <w:sz w:val="24"/>
      <w:szCs w:val="24"/>
      <w:lang w:val="es-ES_tradnl" w:eastAsia="es-ES"/>
    </w:rPr>
  </w:style>
  <w:style w:type="character" w:customStyle="1" w:styleId="Ttulo7Car">
    <w:name w:val="Título 7 Car"/>
    <w:basedOn w:val="Fuentedeprrafopredeter"/>
    <w:link w:val="Ttulo7"/>
    <w:semiHidden/>
    <w:rsid w:val="00395365"/>
    <w:rPr>
      <w:rFonts w:ascii="Calibri" w:hAnsi="Calibri"/>
      <w:sz w:val="24"/>
      <w:szCs w:val="24"/>
      <w:lang w:val="es-ES_tradnl" w:eastAsia="es-ES"/>
    </w:rPr>
  </w:style>
  <w:style w:type="paragraph" w:customStyle="1" w:styleId="Textoindependiente22">
    <w:name w:val="Texto independiente 22"/>
    <w:basedOn w:val="Normal"/>
    <w:rsid w:val="00395365"/>
    <w:pPr>
      <w:widowControl/>
      <w:autoSpaceDE/>
      <w:autoSpaceDN/>
      <w:adjustRightInd/>
      <w:spacing w:after="0"/>
    </w:pPr>
    <w:rPr>
      <w:szCs w:val="20"/>
    </w:rPr>
  </w:style>
  <w:style w:type="character" w:customStyle="1" w:styleId="TextodegloboCar">
    <w:name w:val="Texto de globo Car"/>
    <w:basedOn w:val="Fuentedeprrafopredeter"/>
    <w:link w:val="Textodeglobo"/>
    <w:semiHidden/>
    <w:rsid w:val="00395365"/>
    <w:rPr>
      <w:rFonts w:ascii="Tahoma" w:hAnsi="Tahoma" w:cs="Tahoma"/>
      <w:sz w:val="16"/>
      <w:szCs w:val="16"/>
      <w:lang w:val="es-ES_tradnl" w:eastAsia="es-ES"/>
    </w:rPr>
  </w:style>
  <w:style w:type="paragraph" w:customStyle="1" w:styleId="FR1">
    <w:name w:val="FR1"/>
    <w:rsid w:val="00395365"/>
    <w:pPr>
      <w:widowControl w:val="0"/>
      <w:autoSpaceDE w:val="0"/>
      <w:autoSpaceDN w:val="0"/>
      <w:adjustRightInd w:val="0"/>
      <w:spacing w:before="260" w:line="300" w:lineRule="auto"/>
      <w:jc w:val="both"/>
    </w:pPr>
    <w:rPr>
      <w:sz w:val="28"/>
      <w:lang w:val="es-ES_tradnl" w:eastAsia="es-ES"/>
    </w:rPr>
  </w:style>
  <w:style w:type="paragraph" w:customStyle="1" w:styleId="xmsonormal">
    <w:name w:val="x_msonormal"/>
    <w:basedOn w:val="Normal"/>
    <w:rsid w:val="00395365"/>
    <w:pPr>
      <w:widowControl/>
      <w:autoSpaceDE/>
      <w:autoSpaceDN/>
      <w:adjustRightInd/>
      <w:spacing w:before="100" w:beforeAutospacing="1" w:after="100" w:afterAutospacing="1"/>
      <w:jc w:val="left"/>
    </w:pPr>
    <w:rPr>
      <w:rFonts w:ascii="Times New Roman" w:hAnsi="Times New Roman"/>
      <w:lang w:val="es-CO" w:eastAsia="es-CO"/>
    </w:rPr>
  </w:style>
  <w:style w:type="paragraph" w:styleId="Revisin">
    <w:name w:val="Revision"/>
    <w:hidden/>
    <w:uiPriority w:val="99"/>
    <w:semiHidden/>
    <w:rsid w:val="00395365"/>
    <w:rPr>
      <w:rFonts w:ascii="Arial" w:hAnsi="Arial"/>
      <w:sz w:val="24"/>
      <w:szCs w:val="24"/>
      <w:lang w:val="es-ES_tradnl" w:eastAsia="es-ES"/>
    </w:rPr>
  </w:style>
  <w:style w:type="character" w:customStyle="1" w:styleId="baj">
    <w:name w:val="b_aj"/>
    <w:rsid w:val="00395365"/>
  </w:style>
  <w:style w:type="character" w:customStyle="1" w:styleId="iaj">
    <w:name w:val="i_aj"/>
    <w:rsid w:val="00395365"/>
  </w:style>
  <w:style w:type="character" w:customStyle="1" w:styleId="normaltextrun">
    <w:name w:val="normaltextrun"/>
    <w:rsid w:val="00395365"/>
  </w:style>
  <w:style w:type="character" w:customStyle="1" w:styleId="eop">
    <w:name w:val="eop"/>
    <w:rsid w:val="00395365"/>
  </w:style>
  <w:style w:type="character" w:styleId="Hipervnculovisitado">
    <w:name w:val="FollowedHyperlink"/>
    <w:basedOn w:val="Fuentedeprrafopredeter"/>
    <w:uiPriority w:val="99"/>
    <w:unhideWhenUsed/>
    <w:rsid w:val="00395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D4F4CA20BD2B4DBCE4A8F9D119DF36" ma:contentTypeVersion="14" ma:contentTypeDescription="Crear nuevo documento." ma:contentTypeScope="" ma:versionID="d59a193e62e61daeb831b303da67d32e">
  <xsd:schema xmlns:xsd="http://www.w3.org/2001/XMLSchema" xmlns:xs="http://www.w3.org/2001/XMLSchema" xmlns:p="http://schemas.microsoft.com/office/2006/metadata/properties" xmlns:ns3="877d80b6-9e48-446a-955d-ae21d5a9782d" xmlns:ns4="a6deaa59-896e-4381-bee1-0d904fb608f0" targetNamespace="http://schemas.microsoft.com/office/2006/metadata/properties" ma:root="true" ma:fieldsID="6081c5b459a9f0d92077f99dd0af97a0" ns3:_="" ns4:_="">
    <xsd:import namespace="877d80b6-9e48-446a-955d-ae21d5a9782d"/>
    <xsd:import namespace="a6deaa59-896e-4381-bee1-0d904fb608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d80b6-9e48-446a-955d-ae21d5a97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eaa59-896e-4381-bee1-0d904fb608f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3FE7-C8BD-4A8B-A00A-8CA1278AF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d80b6-9e48-446a-955d-ae21d5a9782d"/>
    <ds:schemaRef ds:uri="a6deaa59-896e-4381-bee1-0d904fb60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E0CD0-E7B3-43F4-A15E-5F570A628F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7CE08-34A6-4775-884C-47305ABCB825}">
  <ds:schemaRefs>
    <ds:schemaRef ds:uri="http://schemas.microsoft.com/sharepoint/v3/contenttype/forms"/>
  </ds:schemaRefs>
</ds:datastoreItem>
</file>

<file path=customXml/itemProps4.xml><?xml version="1.0" encoding="utf-8"?>
<ds:datastoreItem xmlns:ds="http://schemas.openxmlformats.org/officeDocument/2006/customXml" ds:itemID="{D89AAA91-30DD-47A8-A984-727E8523AFE5}">
  <ds:schemaRefs>
    <ds:schemaRef ds:uri="http://schemas.microsoft.com/office/2006/metadata/longProperties"/>
  </ds:schemaRefs>
</ds:datastoreItem>
</file>

<file path=customXml/itemProps5.xml><?xml version="1.0" encoding="utf-8"?>
<ds:datastoreItem xmlns:ds="http://schemas.openxmlformats.org/officeDocument/2006/customXml" ds:itemID="{7B18A78D-441C-4A77-B7AA-132A466A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9274</Words>
  <Characters>51007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Jairo Luis Marulanda Lazcarro</cp:lastModifiedBy>
  <cp:revision>3</cp:revision>
  <cp:lastPrinted>2013-06-20T14:00:00Z</cp:lastPrinted>
  <dcterms:created xsi:type="dcterms:W3CDTF">2021-12-24T05:31:00Z</dcterms:created>
  <dcterms:modified xsi:type="dcterms:W3CDTF">2021-12-24T11:21:00Z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VCF33K6FRXU4-9-2809</vt:lpwstr>
  </property>
  <property fmtid="{D5CDD505-2E9C-101B-9397-08002B2CF9AE}" pid="3" name="_dlc_DocIdItemGuid">
    <vt:lpwstr>b2db33a5-d2a1-4b87-8292-22695b016261</vt:lpwstr>
  </property>
  <property fmtid="{D5CDD505-2E9C-101B-9397-08002B2CF9AE}" pid="4" name="_dlc_DocIdUrl">
    <vt:lpwstr>https://mintic.sharepoint.com/sites/mig/arquitectura/_layouts/15/DocIdRedir.aspx?ID=VCF33K6FRXU4-9-2809, VCF33K6FRXU4-9-2809</vt:lpwstr>
  </property>
  <property fmtid="{D5CDD505-2E9C-101B-9397-08002B2CF9AE}" pid="5" name="Order">
    <vt:lpwstr>42200.0000000000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0x01010068D4F4CA20BD2B4DBCE4A8F9D119DF36</vt:lpwstr>
  </property>
</Properties>
</file>