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43090E" w14:paraId="60E1DA07" w14:textId="77777777" w:rsidTr="70C28BC1">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8D7C9C" w:rsidRDefault="00795C6B" w:rsidP="002264B8">
            <w:pPr>
              <w:pStyle w:val="Ttulo2"/>
              <w:ind w:right="72"/>
              <w:jc w:val="left"/>
              <w:rPr>
                <w:rFonts w:ascii="Arial Narrow" w:hAnsi="Arial Narrow" w:cs="Arial"/>
                <w:bCs/>
                <w:color w:val="FFFFFF"/>
                <w:sz w:val="22"/>
                <w:szCs w:val="22"/>
                <w:lang w:val="es-ES" w:eastAsia="es-ES"/>
              </w:rPr>
            </w:pPr>
            <w:r w:rsidRPr="0043090E">
              <w:rPr>
                <w:rFonts w:ascii="Arial Narrow" w:hAnsi="Arial Narrow" w:cs="Arial"/>
                <w:color w:val="FFFFFF"/>
                <w:sz w:val="22"/>
                <w:szCs w:val="22"/>
                <w:lang w:eastAsia="es-ES"/>
              </w:rPr>
              <w:t>Entidad</w:t>
            </w:r>
            <w:r w:rsidR="00086B16" w:rsidRPr="0043090E">
              <w:rPr>
                <w:rFonts w:ascii="Arial Narrow" w:hAnsi="Arial Narrow" w:cs="Arial"/>
                <w:color w:val="FFFFFF"/>
                <w:sz w:val="22"/>
                <w:szCs w:val="22"/>
                <w:lang w:eastAsia="es-ES"/>
              </w:rPr>
              <w:t xml:space="preserve"> </w:t>
            </w:r>
            <w:r w:rsidRPr="0043090E">
              <w:rPr>
                <w:rFonts w:ascii="Arial Narrow" w:hAnsi="Arial Narrow" w:cs="Arial"/>
                <w:color w:val="FFFFFF"/>
                <w:sz w:val="22"/>
                <w:szCs w:val="22"/>
                <w:lang w:eastAsia="es-ES"/>
              </w:rPr>
              <w:t>originadora</w:t>
            </w:r>
            <w:r w:rsidR="00293F29" w:rsidRPr="0043090E">
              <w:rPr>
                <w:rFonts w:ascii="Arial Narrow" w:hAnsi="Arial Narrow" w:cs="Arial"/>
                <w:color w:val="FFFFFF"/>
                <w:sz w:val="22"/>
                <w:szCs w:val="22"/>
                <w:lang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A3DE4A1" w14:textId="77777777" w:rsidR="0026513E" w:rsidRPr="008D7C9C" w:rsidRDefault="004F0E8C" w:rsidP="00795C6B">
            <w:pPr>
              <w:pStyle w:val="Ttulo2"/>
              <w:ind w:left="72" w:right="72"/>
              <w:jc w:val="left"/>
              <w:rPr>
                <w:rFonts w:ascii="Arial Narrow" w:hAnsi="Arial Narrow" w:cs="Arial"/>
                <w:b w:val="0"/>
                <w:i/>
                <w:color w:val="808080"/>
                <w:sz w:val="22"/>
                <w:szCs w:val="22"/>
                <w:lang w:val="es-ES" w:eastAsia="es-ES"/>
              </w:rPr>
            </w:pPr>
            <w:r w:rsidRPr="0043090E">
              <w:rPr>
                <w:rFonts w:ascii="Arial Narrow" w:hAnsi="Arial Narrow" w:cs="Arial"/>
                <w:b w:val="0"/>
                <w:sz w:val="22"/>
                <w:szCs w:val="22"/>
                <w:lang w:eastAsia="es-CO"/>
              </w:rPr>
              <w:t>Ministerio de Tecnologías de la Información y las Comunicaciones</w:t>
            </w:r>
            <w:r w:rsidRPr="008D7C9C">
              <w:rPr>
                <w:rFonts w:ascii="Arial Narrow" w:hAnsi="Arial Narrow" w:cs="Arial"/>
                <w:b w:val="0"/>
                <w:i/>
                <w:color w:val="808080"/>
                <w:sz w:val="22"/>
                <w:szCs w:val="22"/>
                <w:lang w:val="es-ES" w:eastAsia="es-ES"/>
              </w:rPr>
              <w:t xml:space="preserve"> </w:t>
            </w:r>
          </w:p>
        </w:tc>
      </w:tr>
      <w:tr w:rsidR="005C4522" w:rsidRPr="0043090E" w14:paraId="7003AD79" w14:textId="77777777" w:rsidTr="70C28BC1">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8D7C9C" w:rsidRDefault="0026513E" w:rsidP="002264B8">
            <w:pPr>
              <w:pStyle w:val="Ttulo2"/>
              <w:ind w:right="72"/>
              <w:jc w:val="left"/>
              <w:rPr>
                <w:rFonts w:ascii="Arial Narrow" w:hAnsi="Arial Narrow" w:cs="Arial"/>
                <w:bCs/>
                <w:color w:val="FFFFFF"/>
                <w:sz w:val="22"/>
                <w:szCs w:val="22"/>
                <w:lang w:val="es-ES" w:eastAsia="es-ES"/>
              </w:rPr>
            </w:pPr>
            <w:r w:rsidRPr="008D7C9C">
              <w:rPr>
                <w:rFonts w:ascii="Arial Narrow" w:hAnsi="Arial Narrow" w:cs="Arial"/>
                <w:bCs/>
                <w:color w:val="FFFFFF"/>
                <w:sz w:val="22"/>
                <w:szCs w:val="22"/>
                <w:lang w:val="es-ES" w:eastAsia="es-ES"/>
              </w:rPr>
              <w:t>Fecha</w:t>
            </w:r>
            <w:r w:rsidR="00BB545F" w:rsidRPr="008D7C9C">
              <w:rPr>
                <w:rFonts w:ascii="Arial Narrow" w:hAnsi="Arial Narrow" w:cs="Arial"/>
                <w:bCs/>
                <w:color w:val="FFFFFF"/>
                <w:sz w:val="22"/>
                <w:szCs w:val="22"/>
                <w:lang w:val="es-ES" w:eastAsia="es-ES"/>
              </w:rPr>
              <w:t xml:space="preserve"> (</w:t>
            </w:r>
            <w:proofErr w:type="spellStart"/>
            <w:r w:rsidR="00BB545F" w:rsidRPr="008D7C9C">
              <w:rPr>
                <w:rFonts w:ascii="Arial Narrow" w:hAnsi="Arial Narrow" w:cs="Arial"/>
                <w:bCs/>
                <w:color w:val="FFFFFF"/>
                <w:sz w:val="22"/>
                <w:szCs w:val="22"/>
                <w:lang w:val="es-ES" w:eastAsia="es-ES"/>
              </w:rPr>
              <w:t>dd</w:t>
            </w:r>
            <w:proofErr w:type="spellEnd"/>
            <w:r w:rsidR="00BB545F" w:rsidRPr="008D7C9C">
              <w:rPr>
                <w:rFonts w:ascii="Arial Narrow" w:hAnsi="Arial Narrow" w:cs="Arial"/>
                <w:bCs/>
                <w:color w:val="FFFFFF"/>
                <w:sz w:val="22"/>
                <w:szCs w:val="22"/>
                <w:lang w:val="es-ES" w:eastAsia="es-ES"/>
              </w:rPr>
              <w:t>/mm/</w:t>
            </w:r>
            <w:proofErr w:type="spellStart"/>
            <w:r w:rsidR="00BB545F" w:rsidRPr="008D7C9C">
              <w:rPr>
                <w:rFonts w:ascii="Arial Narrow" w:hAnsi="Arial Narrow" w:cs="Arial"/>
                <w:bCs/>
                <w:color w:val="FFFFFF"/>
                <w:sz w:val="22"/>
                <w:szCs w:val="22"/>
                <w:lang w:val="es-ES" w:eastAsia="es-ES"/>
              </w:rPr>
              <w:t>aa</w:t>
            </w:r>
            <w:proofErr w:type="spellEnd"/>
            <w:r w:rsidR="00BB545F" w:rsidRPr="008D7C9C">
              <w:rPr>
                <w:rFonts w:ascii="Arial Narrow" w:hAnsi="Arial Narrow" w:cs="Arial"/>
                <w:bCs/>
                <w:color w:val="FFFFFF"/>
                <w:sz w:val="22"/>
                <w:szCs w:val="22"/>
                <w:lang w:val="es-ES" w:eastAsia="es-ES"/>
              </w:rPr>
              <w:t>)</w:t>
            </w:r>
            <w:r w:rsidR="00293F29" w:rsidRPr="008D7C9C">
              <w:rPr>
                <w:rFonts w:ascii="Arial Narrow" w:hAnsi="Arial Narrow" w:cs="Arial"/>
                <w:bCs/>
                <w:color w:val="FFFFFF"/>
                <w:sz w:val="22"/>
                <w:szCs w:val="22"/>
                <w:lang w:val="es-ES"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1BE2093F" w14:textId="7893462A" w:rsidR="00C47F73" w:rsidRPr="008D7C9C" w:rsidRDefault="00FF79D3" w:rsidP="005F30C3">
            <w:pPr>
              <w:pStyle w:val="Ttulo2"/>
              <w:ind w:left="72" w:right="72"/>
              <w:jc w:val="left"/>
              <w:rPr>
                <w:rFonts w:ascii="Arial Narrow" w:hAnsi="Arial Narrow" w:cs="Arial"/>
                <w:b w:val="0"/>
                <w:sz w:val="22"/>
                <w:szCs w:val="22"/>
                <w:lang w:val="es-ES" w:eastAsia="es-ES"/>
              </w:rPr>
            </w:pPr>
            <w:r>
              <w:rPr>
                <w:rFonts w:ascii="Arial Narrow" w:hAnsi="Arial Narrow" w:cs="Arial"/>
                <w:b w:val="0"/>
                <w:sz w:val="22"/>
                <w:szCs w:val="22"/>
                <w:lang w:eastAsia="es-CO"/>
              </w:rPr>
              <w:t>12</w:t>
            </w:r>
            <w:r w:rsidR="3107CC08" w:rsidRPr="70C28BC1">
              <w:rPr>
                <w:rFonts w:ascii="Arial Narrow" w:hAnsi="Arial Narrow" w:cs="Arial"/>
                <w:b w:val="0"/>
                <w:sz w:val="22"/>
                <w:szCs w:val="22"/>
                <w:lang w:eastAsia="es-CO"/>
              </w:rPr>
              <w:t>/</w:t>
            </w:r>
            <w:r w:rsidR="6DF64E44" w:rsidRPr="70C28BC1">
              <w:rPr>
                <w:rFonts w:ascii="Arial Narrow" w:hAnsi="Arial Narrow" w:cs="Arial"/>
                <w:b w:val="0"/>
                <w:sz w:val="22"/>
                <w:szCs w:val="22"/>
                <w:lang w:eastAsia="es-CO"/>
              </w:rPr>
              <w:t>01</w:t>
            </w:r>
            <w:r w:rsidR="3107CC08" w:rsidRPr="70C28BC1">
              <w:rPr>
                <w:rFonts w:ascii="Arial Narrow" w:hAnsi="Arial Narrow" w:cs="Arial"/>
                <w:b w:val="0"/>
                <w:sz w:val="22"/>
                <w:szCs w:val="22"/>
                <w:lang w:eastAsia="es-CO"/>
              </w:rPr>
              <w:t>/2021</w:t>
            </w:r>
          </w:p>
        </w:tc>
      </w:tr>
      <w:tr w:rsidR="005C4522" w:rsidRPr="0043090E" w14:paraId="25B8D0E1" w14:textId="77777777" w:rsidTr="70C28BC1">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8D7C9C" w:rsidRDefault="00A55DB6" w:rsidP="002264B8">
            <w:pPr>
              <w:pStyle w:val="Ttulo2"/>
              <w:ind w:right="72"/>
              <w:jc w:val="left"/>
              <w:rPr>
                <w:rFonts w:ascii="Arial Narrow" w:hAnsi="Arial Narrow" w:cs="Arial"/>
                <w:bCs/>
                <w:color w:val="FFFFFF"/>
                <w:sz w:val="22"/>
                <w:szCs w:val="22"/>
                <w:lang w:val="es-ES" w:eastAsia="es-ES"/>
              </w:rPr>
            </w:pPr>
            <w:r w:rsidRPr="008D7C9C">
              <w:rPr>
                <w:rFonts w:ascii="Arial Narrow" w:hAnsi="Arial Narrow" w:cs="Arial"/>
                <w:bCs/>
                <w:color w:val="FFFFFF"/>
                <w:sz w:val="22"/>
                <w:szCs w:val="22"/>
                <w:lang w:val="es-ES" w:eastAsia="es-ES"/>
              </w:rPr>
              <w:t xml:space="preserve">Proyecto de </w:t>
            </w:r>
            <w:r w:rsidR="00587695" w:rsidRPr="008D7C9C">
              <w:rPr>
                <w:rFonts w:ascii="Arial Narrow" w:hAnsi="Arial Narrow" w:cs="Arial"/>
                <w:bCs/>
                <w:color w:val="FFFFFF"/>
                <w:sz w:val="22"/>
                <w:szCs w:val="22"/>
                <w:lang w:val="es-ES" w:eastAsia="es-ES"/>
              </w:rPr>
              <w:t>D</w:t>
            </w:r>
            <w:r w:rsidRPr="008D7C9C">
              <w:rPr>
                <w:rFonts w:ascii="Arial Narrow" w:hAnsi="Arial Narrow" w:cs="Arial"/>
                <w:bCs/>
                <w:color w:val="FFFFFF"/>
                <w:sz w:val="22"/>
                <w:szCs w:val="22"/>
                <w:lang w:val="es-ES" w:eastAsia="es-ES"/>
              </w:rPr>
              <w:t>ecreto</w:t>
            </w:r>
            <w:r w:rsidR="00795C6B" w:rsidRPr="008D7C9C">
              <w:rPr>
                <w:rFonts w:ascii="Arial Narrow" w:hAnsi="Arial Narrow" w:cs="Arial"/>
                <w:bCs/>
                <w:color w:val="FFFFFF"/>
                <w:sz w:val="22"/>
                <w:szCs w:val="22"/>
                <w:lang w:val="es-ES" w:eastAsia="es-ES"/>
              </w:rPr>
              <w:t>/Resolución</w:t>
            </w:r>
            <w:r w:rsidR="00293F29" w:rsidRPr="008D7C9C">
              <w:rPr>
                <w:rFonts w:ascii="Arial Narrow" w:hAnsi="Arial Narrow" w:cs="Arial"/>
                <w:bCs/>
                <w:color w:val="FFFFFF"/>
                <w:sz w:val="22"/>
                <w:szCs w:val="22"/>
                <w:lang w:val="es-ES"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711FCB46" w14:textId="63558FBC" w:rsidR="001F238A" w:rsidRPr="00BB659D" w:rsidRDefault="1CDFECBE" w:rsidP="70C28BC1">
            <w:pPr>
              <w:rPr>
                <w:rFonts w:ascii="Arial Narrow" w:hAnsi="Arial Narrow" w:cs="Calibri Light"/>
                <w:color w:val="000000" w:themeColor="text1"/>
              </w:rPr>
            </w:pPr>
            <w:r w:rsidRPr="70C28BC1">
              <w:rPr>
                <w:rFonts w:ascii="Arial Narrow" w:hAnsi="Arial Narrow" w:cs="Calibri Light"/>
                <w:color w:val="000000" w:themeColor="text1"/>
                <w:sz w:val="22"/>
                <w:szCs w:val="22"/>
              </w:rPr>
              <w:t>“Por la cual se definen los lineamientos generales para la adopción e implementación de</w:t>
            </w:r>
            <w:r w:rsidR="00FF79D3">
              <w:rPr>
                <w:rFonts w:ascii="Arial Narrow" w:hAnsi="Arial Narrow" w:cs="Calibri Light"/>
                <w:color w:val="000000" w:themeColor="text1"/>
                <w:sz w:val="22"/>
                <w:szCs w:val="22"/>
              </w:rPr>
              <w:t xml:space="preserve"> estrategias de</w:t>
            </w:r>
            <w:r w:rsidRPr="70C28BC1">
              <w:rPr>
                <w:rFonts w:ascii="Arial Narrow" w:hAnsi="Arial Narrow" w:cs="Calibri Light"/>
                <w:color w:val="000000" w:themeColor="text1"/>
                <w:sz w:val="22"/>
                <w:szCs w:val="22"/>
              </w:rPr>
              <w:t xml:space="preserve"> Ciudades y Territorios Inteligentes, en el marco de la Política de Gobierno Digital”</w:t>
            </w:r>
          </w:p>
        </w:tc>
      </w:tr>
      <w:tr w:rsidR="00DF60FD" w:rsidRPr="0043090E" w14:paraId="31E00571" w14:textId="77777777" w:rsidTr="70C28BC1">
        <w:trPr>
          <w:trHeight w:val="674"/>
        </w:trPr>
        <w:tc>
          <w:tcPr>
            <w:tcW w:w="10774" w:type="dxa"/>
            <w:gridSpan w:val="3"/>
            <w:tcBorders>
              <w:top w:val="single" w:sz="4" w:space="0" w:color="auto"/>
            </w:tcBorders>
            <w:shd w:val="clear" w:color="auto" w:fill="FFFFFF" w:themeFill="background1"/>
            <w:vAlign w:val="center"/>
          </w:tcPr>
          <w:p w14:paraId="69EC224E" w14:textId="77777777" w:rsidR="0095690D" w:rsidRPr="0043090E" w:rsidRDefault="0095690D" w:rsidP="0004701B">
            <w:pPr>
              <w:numPr>
                <w:ilvl w:val="0"/>
                <w:numId w:val="1"/>
              </w:numPr>
              <w:ind w:left="494"/>
              <w:rPr>
                <w:rFonts w:ascii="Arial Narrow" w:hAnsi="Arial Narrow" w:cs="Arial"/>
                <w:b/>
                <w:color w:val="000000"/>
                <w:sz w:val="22"/>
                <w:szCs w:val="22"/>
              </w:rPr>
            </w:pPr>
            <w:r w:rsidRPr="0043090E">
              <w:rPr>
                <w:rFonts w:ascii="Arial Narrow" w:hAnsi="Arial Narrow" w:cs="Arial"/>
                <w:b/>
                <w:color w:val="000000"/>
                <w:sz w:val="22"/>
                <w:szCs w:val="22"/>
              </w:rPr>
              <w:t>ANTECEDENTES Y RAZONES DE OPORTUNIDAD Y CONVENIENCIA QUE JUSTIFICAN SU EXPEDICIÓN.</w:t>
            </w:r>
          </w:p>
          <w:p w14:paraId="0A37501D" w14:textId="77777777" w:rsidR="004F0E8C" w:rsidRPr="00BB659D" w:rsidRDefault="004F0E8C" w:rsidP="00DE3D2C">
            <w:pPr>
              <w:jc w:val="both"/>
              <w:rPr>
                <w:rFonts w:ascii="Arial Narrow" w:hAnsi="Arial Narrow" w:cs="Arial"/>
                <w:sz w:val="22"/>
                <w:szCs w:val="22"/>
                <w:lang w:eastAsia="es-CO"/>
              </w:rPr>
            </w:pPr>
          </w:p>
          <w:p w14:paraId="05248AEE" w14:textId="77777777" w:rsidR="00176C02" w:rsidRDefault="00176C02" w:rsidP="00D12DB3">
            <w:pPr>
              <w:jc w:val="both"/>
              <w:rPr>
                <w:rFonts w:ascii="Arial Narrow" w:hAnsi="Arial Narrow"/>
                <w:sz w:val="22"/>
                <w:szCs w:val="22"/>
              </w:rPr>
            </w:pPr>
            <w:r>
              <w:rPr>
                <w:rFonts w:ascii="Arial Narrow" w:hAnsi="Arial Narrow"/>
                <w:sz w:val="22"/>
                <w:szCs w:val="22"/>
              </w:rPr>
              <w:t>En términos del Banco Interamericano de Desarrollo</w:t>
            </w:r>
            <w:r w:rsidR="00972463">
              <w:rPr>
                <w:rFonts w:ascii="Arial Narrow" w:hAnsi="Arial Narrow"/>
                <w:sz w:val="22"/>
                <w:szCs w:val="22"/>
              </w:rPr>
              <w:t xml:space="preserve"> - BID</w:t>
            </w:r>
            <w:r>
              <w:rPr>
                <w:rFonts w:ascii="Arial Narrow" w:hAnsi="Arial Narrow"/>
                <w:sz w:val="22"/>
                <w:szCs w:val="22"/>
              </w:rPr>
              <w:t xml:space="preserve"> (2016, p.6), “</w:t>
            </w:r>
            <w:r w:rsidRPr="00176C02">
              <w:rPr>
                <w:rFonts w:ascii="Arial Narrow" w:hAnsi="Arial Narrow"/>
                <w:i/>
                <w:iCs/>
                <w:sz w:val="22"/>
                <w:szCs w:val="22"/>
              </w:rPr>
              <w:t>(l)as ciudades de América Latina y el Caribe (ALC) son protagonistas de uno de los procesos de crecimiento demográfico más significativos que ha vivido el planeta, con grandes consecuencias para la sostenibilidad, la calidad de vida y la competitividad de la región</w:t>
            </w:r>
            <w:r>
              <w:rPr>
                <w:rFonts w:ascii="Arial Narrow" w:hAnsi="Arial Narrow"/>
                <w:sz w:val="22"/>
                <w:szCs w:val="22"/>
              </w:rPr>
              <w:t xml:space="preserve">”. </w:t>
            </w:r>
            <w:r w:rsidR="00972463">
              <w:rPr>
                <w:rFonts w:ascii="Arial Narrow" w:hAnsi="Arial Narrow"/>
                <w:sz w:val="22"/>
                <w:szCs w:val="22"/>
              </w:rPr>
              <w:t>En concordancia, la Organización de las Naciones Unidas - ONU estima un aumento en la población mundial de 2.000 millones de personas en los próximos 30 años (ONU, 2021).</w:t>
            </w:r>
            <w:r w:rsidR="00BE3401">
              <w:rPr>
                <w:rFonts w:ascii="Arial Narrow" w:hAnsi="Arial Narrow"/>
                <w:sz w:val="22"/>
                <w:szCs w:val="22"/>
              </w:rPr>
              <w:t xml:space="preserve"> </w:t>
            </w:r>
            <w:r w:rsidR="00972463">
              <w:rPr>
                <w:rFonts w:ascii="Arial Narrow" w:hAnsi="Arial Narrow"/>
                <w:sz w:val="22"/>
                <w:szCs w:val="22"/>
              </w:rPr>
              <w:t xml:space="preserve"> </w:t>
            </w:r>
          </w:p>
          <w:p w14:paraId="5DAB6C7B" w14:textId="77777777" w:rsidR="00972463" w:rsidRDefault="00972463" w:rsidP="00D12DB3">
            <w:pPr>
              <w:jc w:val="both"/>
              <w:rPr>
                <w:rFonts w:ascii="Arial Narrow" w:hAnsi="Arial Narrow"/>
                <w:sz w:val="22"/>
                <w:szCs w:val="22"/>
              </w:rPr>
            </w:pPr>
          </w:p>
          <w:p w14:paraId="10E7D677" w14:textId="7979EA9E" w:rsidR="008E3C61" w:rsidRDefault="008E3C61" w:rsidP="00D12DB3">
            <w:pPr>
              <w:jc w:val="both"/>
              <w:rPr>
                <w:rFonts w:ascii="Arial Narrow" w:hAnsi="Arial Narrow"/>
                <w:sz w:val="22"/>
                <w:szCs w:val="22"/>
              </w:rPr>
            </w:pPr>
            <w:r w:rsidRPr="2C0BD6BF">
              <w:rPr>
                <w:rFonts w:ascii="Arial Narrow" w:hAnsi="Arial Narrow"/>
                <w:sz w:val="22"/>
                <w:szCs w:val="22"/>
              </w:rPr>
              <w:t xml:space="preserve">Bajo este escenario, las ciudades y las áreas metropolitanas empiezan a ser concebidas como sistemas complejos, en donde </w:t>
            </w:r>
            <w:r w:rsidR="4A36BEAD" w:rsidRPr="2C0BD6BF">
              <w:rPr>
                <w:rFonts w:ascii="Arial Narrow" w:hAnsi="Arial Narrow"/>
                <w:sz w:val="22"/>
                <w:szCs w:val="22"/>
              </w:rPr>
              <w:t>interactúan</w:t>
            </w:r>
            <w:r w:rsidRPr="2C0BD6BF">
              <w:rPr>
                <w:rFonts w:ascii="Arial Narrow" w:hAnsi="Arial Narrow"/>
                <w:sz w:val="22"/>
                <w:szCs w:val="22"/>
              </w:rPr>
              <w:t xml:space="preserve"> diferentes individuos y ambientes. Esto tiene como consecuencia que, tanto como la planificación urbana y la inclusión de procesos de participación ciudadana tomen cada vez mayor importancia (BID, 2016). </w:t>
            </w:r>
            <w:r w:rsidR="003E07AF" w:rsidRPr="2C0BD6BF">
              <w:rPr>
                <w:rFonts w:ascii="Arial Narrow" w:hAnsi="Arial Narrow"/>
                <w:sz w:val="22"/>
                <w:szCs w:val="22"/>
              </w:rPr>
              <w:t>Ante este contexto surge la noción de ciudades inteligentes (</w:t>
            </w:r>
            <w:r w:rsidR="003E07AF" w:rsidRPr="2C0BD6BF">
              <w:rPr>
                <w:rFonts w:ascii="Arial Narrow" w:hAnsi="Arial Narrow"/>
                <w:i/>
                <w:iCs/>
                <w:sz w:val="22"/>
                <w:szCs w:val="22"/>
              </w:rPr>
              <w:t xml:space="preserve">Smart </w:t>
            </w:r>
            <w:proofErr w:type="spellStart"/>
            <w:r w:rsidR="003E07AF" w:rsidRPr="2C0BD6BF">
              <w:rPr>
                <w:rFonts w:ascii="Arial Narrow" w:hAnsi="Arial Narrow"/>
                <w:i/>
                <w:iCs/>
                <w:sz w:val="22"/>
                <w:szCs w:val="22"/>
              </w:rPr>
              <w:t>cities</w:t>
            </w:r>
            <w:proofErr w:type="spellEnd"/>
            <w:r w:rsidR="003E07AF" w:rsidRPr="2C0BD6BF">
              <w:rPr>
                <w:rFonts w:ascii="Arial Narrow" w:hAnsi="Arial Narrow"/>
                <w:sz w:val="22"/>
                <w:szCs w:val="22"/>
              </w:rPr>
              <w:t>)</w:t>
            </w:r>
            <w:r w:rsidR="0007101D" w:rsidRPr="2C0BD6BF">
              <w:rPr>
                <w:rFonts w:ascii="Arial Narrow" w:hAnsi="Arial Narrow"/>
                <w:sz w:val="22"/>
                <w:szCs w:val="22"/>
              </w:rPr>
              <w:t xml:space="preserve">. </w:t>
            </w:r>
          </w:p>
          <w:p w14:paraId="02EB378F" w14:textId="77777777" w:rsidR="00630CB1" w:rsidRDefault="00630CB1" w:rsidP="00D12DB3">
            <w:pPr>
              <w:jc w:val="both"/>
              <w:rPr>
                <w:rFonts w:ascii="Arial Narrow" w:hAnsi="Arial Narrow"/>
                <w:sz w:val="22"/>
                <w:szCs w:val="22"/>
              </w:rPr>
            </w:pPr>
          </w:p>
          <w:p w14:paraId="6B201528" w14:textId="526FCBE8" w:rsidR="00B75090" w:rsidRDefault="00630CB1" w:rsidP="00D12DB3">
            <w:pPr>
              <w:jc w:val="both"/>
              <w:rPr>
                <w:rFonts w:ascii="Arial Narrow" w:hAnsi="Arial Narrow"/>
                <w:sz w:val="22"/>
                <w:szCs w:val="22"/>
              </w:rPr>
            </w:pPr>
            <w:r w:rsidRPr="2C0BD6BF">
              <w:rPr>
                <w:rFonts w:ascii="Arial Narrow" w:hAnsi="Arial Narrow"/>
                <w:sz w:val="22"/>
                <w:szCs w:val="22"/>
              </w:rPr>
              <w:t xml:space="preserve">De acuerdo con la </w:t>
            </w:r>
            <w:r w:rsidR="00DF59AD" w:rsidRPr="2C0BD6BF">
              <w:rPr>
                <w:rFonts w:ascii="Arial Narrow" w:hAnsi="Arial Narrow"/>
                <w:sz w:val="22"/>
                <w:szCs w:val="22"/>
              </w:rPr>
              <w:t xml:space="preserve">Organización para </w:t>
            </w:r>
            <w:r w:rsidR="00400A7A" w:rsidRPr="2C0BD6BF">
              <w:rPr>
                <w:rFonts w:ascii="Arial Narrow" w:hAnsi="Arial Narrow"/>
                <w:sz w:val="22"/>
                <w:szCs w:val="22"/>
              </w:rPr>
              <w:t xml:space="preserve">la Cooperación y Desarrollo Económico (OCDE), </w:t>
            </w:r>
            <w:r w:rsidR="00B75090" w:rsidRPr="2C0BD6BF">
              <w:rPr>
                <w:rFonts w:ascii="Arial Narrow" w:hAnsi="Arial Narrow"/>
                <w:sz w:val="22"/>
                <w:szCs w:val="22"/>
              </w:rPr>
              <w:t xml:space="preserve">con ocasión a </w:t>
            </w:r>
            <w:r w:rsidR="00215329" w:rsidRPr="2C0BD6BF">
              <w:rPr>
                <w:rFonts w:ascii="Arial Narrow" w:hAnsi="Arial Narrow"/>
                <w:sz w:val="22"/>
                <w:szCs w:val="22"/>
              </w:rPr>
              <w:t>la crisis del COVID-19</w:t>
            </w:r>
            <w:r w:rsidR="00B75090" w:rsidRPr="2C0BD6BF">
              <w:rPr>
                <w:rFonts w:ascii="Arial Narrow" w:hAnsi="Arial Narrow"/>
                <w:sz w:val="22"/>
                <w:szCs w:val="22"/>
              </w:rPr>
              <w:t xml:space="preserve">, </w:t>
            </w:r>
            <w:r w:rsidR="00215329" w:rsidRPr="2C0BD6BF">
              <w:rPr>
                <w:rFonts w:ascii="Arial Narrow" w:hAnsi="Arial Narrow"/>
                <w:sz w:val="22"/>
                <w:szCs w:val="22"/>
              </w:rPr>
              <w:t>las ciudades</w:t>
            </w:r>
            <w:r w:rsidR="00B75090" w:rsidRPr="2C0BD6BF">
              <w:rPr>
                <w:rFonts w:ascii="Arial Narrow" w:hAnsi="Arial Narrow"/>
                <w:sz w:val="22"/>
                <w:szCs w:val="22"/>
              </w:rPr>
              <w:t xml:space="preserve"> están confiando</w:t>
            </w:r>
            <w:r w:rsidR="00215329" w:rsidRPr="2C0BD6BF">
              <w:rPr>
                <w:rFonts w:ascii="Arial Narrow" w:hAnsi="Arial Narrow"/>
                <w:sz w:val="22"/>
                <w:szCs w:val="22"/>
              </w:rPr>
              <w:t xml:space="preserve"> en la innovación y las herramientas online/digitales, </w:t>
            </w:r>
            <w:r w:rsidR="00B75090" w:rsidRPr="2C0BD6BF">
              <w:rPr>
                <w:rFonts w:ascii="Arial Narrow" w:hAnsi="Arial Narrow"/>
                <w:sz w:val="22"/>
                <w:szCs w:val="22"/>
              </w:rPr>
              <w:t>de tal como que las tecnologías, el Internet y las aplicaciones para teléfonos inteligentes se han convertido en elementos fundamentales en la comunicación</w:t>
            </w:r>
            <w:r w:rsidR="1836522E" w:rsidRPr="2C0BD6BF">
              <w:rPr>
                <w:rFonts w:ascii="Arial Narrow" w:hAnsi="Arial Narrow"/>
                <w:sz w:val="22"/>
                <w:szCs w:val="22"/>
              </w:rPr>
              <w:t xml:space="preserve"> y</w:t>
            </w:r>
            <w:r w:rsidR="00431D1C" w:rsidRPr="2C0BD6BF">
              <w:rPr>
                <w:rFonts w:ascii="Arial Narrow" w:hAnsi="Arial Narrow"/>
                <w:sz w:val="22"/>
                <w:szCs w:val="22"/>
              </w:rPr>
              <w:t xml:space="preserve"> en la enseñanza, (OCDE,</w:t>
            </w:r>
            <w:r w:rsidR="003C5F99" w:rsidRPr="2C0BD6BF">
              <w:rPr>
                <w:rFonts w:ascii="Arial Narrow" w:hAnsi="Arial Narrow"/>
                <w:sz w:val="22"/>
                <w:szCs w:val="22"/>
              </w:rPr>
              <w:t xml:space="preserve"> </w:t>
            </w:r>
            <w:r w:rsidR="00431D1C" w:rsidRPr="2C0BD6BF">
              <w:rPr>
                <w:rFonts w:ascii="Arial Narrow" w:hAnsi="Arial Narrow"/>
                <w:sz w:val="22"/>
                <w:szCs w:val="22"/>
              </w:rPr>
              <w:t>2021</w:t>
            </w:r>
            <w:r w:rsidR="003C5F99" w:rsidRPr="2C0BD6BF">
              <w:rPr>
                <w:rFonts w:ascii="Arial Narrow" w:hAnsi="Arial Narrow"/>
                <w:sz w:val="22"/>
                <w:szCs w:val="22"/>
              </w:rPr>
              <w:t xml:space="preserve">). </w:t>
            </w:r>
          </w:p>
          <w:p w14:paraId="6A05A809" w14:textId="77777777" w:rsidR="00BE3401" w:rsidRDefault="00BE3401" w:rsidP="00D12DB3">
            <w:pPr>
              <w:jc w:val="both"/>
              <w:rPr>
                <w:rFonts w:ascii="Arial Narrow" w:hAnsi="Arial Narrow" w:cs="Arial"/>
                <w:sz w:val="22"/>
                <w:szCs w:val="22"/>
                <w:lang w:eastAsia="es-CO"/>
              </w:rPr>
            </w:pPr>
          </w:p>
          <w:p w14:paraId="20B29754" w14:textId="6FF0D6D4" w:rsidR="003E07AF" w:rsidRDefault="00752E30" w:rsidP="00D12DB3">
            <w:pPr>
              <w:jc w:val="both"/>
              <w:rPr>
                <w:rFonts w:ascii="Arial Narrow" w:hAnsi="Arial Narrow"/>
                <w:sz w:val="22"/>
                <w:szCs w:val="22"/>
              </w:rPr>
            </w:pPr>
            <w:r w:rsidRPr="2C0BD6BF">
              <w:rPr>
                <w:rStyle w:val="normaltextrun"/>
                <w:rFonts w:ascii="Arial Narrow" w:hAnsi="Arial Narrow" w:cs="Calibri Light"/>
                <w:color w:val="000000" w:themeColor="text1"/>
                <w:sz w:val="22"/>
                <w:szCs w:val="22"/>
              </w:rPr>
              <w:t>Ahora bien, e</w:t>
            </w:r>
            <w:r w:rsidR="00BE3401" w:rsidRPr="2C0BD6BF">
              <w:rPr>
                <w:rStyle w:val="normaltextrun"/>
                <w:rFonts w:ascii="Arial Narrow" w:hAnsi="Arial Narrow" w:cs="Calibri Light"/>
                <w:color w:val="000000" w:themeColor="text1"/>
                <w:sz w:val="22"/>
                <w:szCs w:val="22"/>
              </w:rPr>
              <w:t>l numeral 3 del artículo 2.2.9.1.2.1 del Decreto 1078 de 2015 (DUR-TIC), "Por medio del cual se expide el Decreto Único Reglamentario del sector de Tecnologías de la Información y las Comunicaciones", establece que los  lineamientos y estándares de la Política de Gobierno Digital son los requerimientos mínimos que todos los sujetos obligados deberán cumplir para el desarrollo de los componentes y habilitadores que permitirán lograr los propósitos de la Política de Gobierno Digital, dentro de los que se encuentra</w:t>
            </w:r>
            <w:r w:rsidR="74CB5ECB" w:rsidRPr="2C0BD6BF">
              <w:rPr>
                <w:rStyle w:val="normaltextrun"/>
                <w:rFonts w:ascii="Arial Narrow" w:hAnsi="Arial Narrow" w:cs="Calibri Light"/>
                <w:color w:val="000000" w:themeColor="text1"/>
                <w:sz w:val="22"/>
                <w:szCs w:val="22"/>
              </w:rPr>
              <w:t xml:space="preserve"> apoyar la conformación de</w:t>
            </w:r>
            <w:r w:rsidR="00DC4555" w:rsidRPr="2C0BD6BF">
              <w:rPr>
                <w:rStyle w:val="normaltextrun"/>
                <w:rFonts w:ascii="Arial Narrow" w:hAnsi="Arial Narrow" w:cs="Calibri Light"/>
                <w:color w:val="000000" w:themeColor="text1"/>
                <w:sz w:val="22"/>
                <w:szCs w:val="22"/>
              </w:rPr>
              <w:t xml:space="preserve"> ciudades y territorios inteligentes</w:t>
            </w:r>
            <w:r w:rsidR="00D00520" w:rsidRPr="2C0BD6BF">
              <w:rPr>
                <w:rStyle w:val="normaltextrun"/>
                <w:rFonts w:ascii="Arial Narrow" w:hAnsi="Arial Narrow" w:cs="Calibri Light"/>
                <w:color w:val="000000" w:themeColor="text1"/>
                <w:sz w:val="22"/>
                <w:szCs w:val="22"/>
              </w:rPr>
              <w:t>.</w:t>
            </w:r>
          </w:p>
          <w:p w14:paraId="5A39BBE3" w14:textId="77777777" w:rsidR="003E07AF" w:rsidRDefault="003E07AF" w:rsidP="00D12DB3">
            <w:pPr>
              <w:jc w:val="both"/>
              <w:rPr>
                <w:rFonts w:ascii="Arial Narrow" w:hAnsi="Arial Narrow"/>
                <w:sz w:val="22"/>
                <w:szCs w:val="22"/>
              </w:rPr>
            </w:pPr>
          </w:p>
          <w:p w14:paraId="6E811EC4" w14:textId="77777777" w:rsidR="00340094" w:rsidRDefault="00BE3401" w:rsidP="00D12DB3">
            <w:pPr>
              <w:jc w:val="both"/>
              <w:rPr>
                <w:rFonts w:ascii="Arial Narrow" w:hAnsi="Arial Narrow"/>
                <w:sz w:val="22"/>
                <w:szCs w:val="22"/>
              </w:rPr>
            </w:pPr>
            <w:r>
              <w:rPr>
                <w:rFonts w:ascii="Arial Narrow" w:hAnsi="Arial Narrow"/>
                <w:sz w:val="22"/>
                <w:szCs w:val="22"/>
              </w:rPr>
              <w:t>La</w:t>
            </w:r>
            <w:r w:rsidR="00B163D7">
              <w:rPr>
                <w:rFonts w:ascii="Arial Narrow" w:hAnsi="Arial Narrow"/>
                <w:sz w:val="22"/>
                <w:szCs w:val="22"/>
              </w:rPr>
              <w:t xml:space="preserve"> expedición de este acto administrativo permitirá establecer la aplicación de un modelo de madurez </w:t>
            </w:r>
            <w:r w:rsidR="00D00520">
              <w:rPr>
                <w:rFonts w:ascii="Arial Narrow" w:hAnsi="Arial Narrow"/>
                <w:sz w:val="22"/>
                <w:szCs w:val="22"/>
              </w:rPr>
              <w:t>para</w:t>
            </w:r>
            <w:r w:rsidR="00B163D7">
              <w:rPr>
                <w:rFonts w:ascii="Arial Narrow" w:hAnsi="Arial Narrow"/>
                <w:sz w:val="22"/>
                <w:szCs w:val="22"/>
              </w:rPr>
              <w:t xml:space="preserve"> ciudades y territorios, </w:t>
            </w:r>
            <w:r w:rsidR="00D00520">
              <w:rPr>
                <w:rFonts w:ascii="Arial Narrow" w:hAnsi="Arial Narrow"/>
                <w:sz w:val="22"/>
                <w:szCs w:val="22"/>
              </w:rPr>
              <w:t xml:space="preserve">que permita </w:t>
            </w:r>
            <w:r w:rsidR="00D00520" w:rsidRPr="00D00520">
              <w:rPr>
                <w:rFonts w:ascii="Arial Narrow" w:hAnsi="Arial Narrow"/>
                <w:sz w:val="22"/>
                <w:szCs w:val="22"/>
              </w:rPr>
              <w:t xml:space="preserve">identificar la situación actual de una ciudad o territorio con relación a las dimensiones y ejes habilitadores definidos en el mismo, con el fin de generar información para la toma de decisiones y acciones que permitan promover el avance en el desarrollo de ciudades y territorios inteligentes en Colombia. </w:t>
            </w:r>
            <w:r w:rsidR="00340094" w:rsidRPr="00340094">
              <w:rPr>
                <w:rFonts w:ascii="Arial Narrow" w:hAnsi="Arial Narrow"/>
                <w:sz w:val="22"/>
                <w:szCs w:val="22"/>
              </w:rPr>
              <w:t xml:space="preserve">La propuesta del modelo de medición permite ubicar a la ciudad o el territorio en su nivel de madurez respecto a la percepción y resultados en torno a las dimensiones y a los ejes habilitadores definidos. Con base en esto, la ciudad puede diseñar las acciones pertinentes para avanzar en su proceso de madurez como ciudad inteligente.  </w:t>
            </w:r>
            <w:r w:rsidR="00340094">
              <w:rPr>
                <w:rFonts w:ascii="Arial Narrow" w:hAnsi="Arial Narrow"/>
                <w:sz w:val="22"/>
                <w:szCs w:val="22"/>
              </w:rPr>
              <w:t xml:space="preserve">Asimismo, </w:t>
            </w:r>
            <w:r w:rsidR="00795605">
              <w:rPr>
                <w:rFonts w:ascii="Arial Narrow" w:hAnsi="Arial Narrow"/>
                <w:sz w:val="22"/>
                <w:szCs w:val="22"/>
              </w:rPr>
              <w:t xml:space="preserve">la expedición de este acto administrativo permitirá definir las condiciones bajo las cuales </w:t>
            </w:r>
            <w:r w:rsidR="003662EF">
              <w:rPr>
                <w:rFonts w:ascii="Arial Narrow" w:hAnsi="Arial Narrow"/>
                <w:sz w:val="22"/>
                <w:szCs w:val="22"/>
              </w:rPr>
              <w:t xml:space="preserve">el </w:t>
            </w:r>
            <w:r w:rsidR="003662EF" w:rsidRPr="003662EF">
              <w:rPr>
                <w:rFonts w:ascii="Arial Narrow" w:hAnsi="Arial Narrow"/>
                <w:sz w:val="22"/>
                <w:szCs w:val="22"/>
              </w:rPr>
              <w:t>Ministerio de Tecnologías de la Información y las Comunicaciones podrá realizar el acompañamiento técnico para la formulación de proyectos de ciudades y territorios inteligentes</w:t>
            </w:r>
            <w:r w:rsidR="003662EF">
              <w:rPr>
                <w:rFonts w:ascii="Arial Narrow" w:hAnsi="Arial Narrow"/>
                <w:sz w:val="22"/>
                <w:szCs w:val="22"/>
              </w:rPr>
              <w:t xml:space="preserve">. </w:t>
            </w:r>
          </w:p>
          <w:p w14:paraId="41C8F396" w14:textId="77777777" w:rsidR="00340094" w:rsidRDefault="00340094" w:rsidP="00D12DB3">
            <w:pPr>
              <w:jc w:val="both"/>
              <w:rPr>
                <w:rFonts w:ascii="Arial Narrow" w:hAnsi="Arial Narrow"/>
                <w:sz w:val="22"/>
                <w:szCs w:val="22"/>
              </w:rPr>
            </w:pPr>
          </w:p>
          <w:p w14:paraId="230BE9B7" w14:textId="7CA17385" w:rsidR="00340094" w:rsidRDefault="42821EFC" w:rsidP="00D12DB3">
            <w:pPr>
              <w:jc w:val="both"/>
              <w:rPr>
                <w:rFonts w:ascii="Arial Narrow" w:hAnsi="Arial Narrow"/>
                <w:sz w:val="22"/>
                <w:szCs w:val="22"/>
              </w:rPr>
            </w:pPr>
            <w:r w:rsidRPr="70C28BC1">
              <w:rPr>
                <w:rFonts w:ascii="Arial Narrow" w:hAnsi="Arial Narrow"/>
                <w:sz w:val="22"/>
                <w:szCs w:val="22"/>
              </w:rPr>
              <w:t>El modelo de madurez resulta una herramienta muy útil en materia de ciudades y territorios inteligentes, ya que al tener en cuenta que el contexto local, es particular en cada ciudad, p</w:t>
            </w:r>
            <w:r w:rsidR="09300CAB" w:rsidRPr="70C28BC1">
              <w:rPr>
                <w:rFonts w:ascii="Arial Narrow" w:hAnsi="Arial Narrow"/>
                <w:sz w:val="22"/>
                <w:szCs w:val="22"/>
              </w:rPr>
              <w:t xml:space="preserve">ermite </w:t>
            </w:r>
            <w:r w:rsidRPr="70C28BC1">
              <w:rPr>
                <w:rFonts w:ascii="Arial Narrow" w:hAnsi="Arial Narrow"/>
                <w:sz w:val="22"/>
                <w:szCs w:val="22"/>
              </w:rPr>
              <w:t xml:space="preserve">establecer una hoja de ruta diferenciada a partir de la aplicación del modelo. Así mismo, dado que estas iniciativas se planifican a mediano y largo plazo, requieren de la generación de indicadores específicos que permitan orientar de forma acertada las iniciativas. Las metas usualmente están asociadas a estrategias globales como los Objetivos de Desarrollo Sostenible, indicadores de estamentos internacionales especializados como la Organización Mundial de la Salud, la Organización Internacional del Trabajo, entre otros, o en general a indicadores de resultados, procesos </w:t>
            </w:r>
            <w:r w:rsidR="18891DB7" w:rsidRPr="70C28BC1">
              <w:rPr>
                <w:rFonts w:ascii="Arial Narrow" w:hAnsi="Arial Narrow"/>
                <w:sz w:val="22"/>
                <w:szCs w:val="22"/>
              </w:rPr>
              <w:t>d</w:t>
            </w:r>
            <w:r w:rsidRPr="70C28BC1">
              <w:rPr>
                <w:rFonts w:ascii="Arial Narrow" w:hAnsi="Arial Narrow"/>
                <w:sz w:val="22"/>
                <w:szCs w:val="22"/>
              </w:rPr>
              <w:t xml:space="preserve">e impacto establecidos con base en objetivos específicos, que dan cuenta del avance de una ciudad o territorio en las dinámicas evaluadas. </w:t>
            </w:r>
            <w:r w:rsidR="23229F2D" w:rsidRPr="70C28BC1">
              <w:rPr>
                <w:rFonts w:ascii="Arial Narrow" w:hAnsi="Arial Narrow"/>
                <w:sz w:val="22"/>
                <w:szCs w:val="22"/>
              </w:rPr>
              <w:t>Por esta razón</w:t>
            </w:r>
            <w:r w:rsidRPr="70C28BC1">
              <w:rPr>
                <w:rFonts w:ascii="Arial Narrow" w:hAnsi="Arial Narrow"/>
                <w:sz w:val="22"/>
                <w:szCs w:val="22"/>
              </w:rPr>
              <w:t>,</w:t>
            </w:r>
            <w:r w:rsidR="23229F2D" w:rsidRPr="70C28BC1">
              <w:rPr>
                <w:rFonts w:ascii="Arial Narrow" w:hAnsi="Arial Narrow"/>
                <w:sz w:val="22"/>
                <w:szCs w:val="22"/>
              </w:rPr>
              <w:t xml:space="preserve"> se requiere definir los lineamientos generales para la adopción, implementación y acompañamiento del Modelo de Madurez para Ciudades y Territorios Inteligentes, </w:t>
            </w:r>
            <w:r w:rsidR="2C721733" w:rsidRPr="70C28BC1">
              <w:rPr>
                <w:rFonts w:ascii="Arial Narrow" w:hAnsi="Arial Narrow"/>
                <w:sz w:val="22"/>
                <w:szCs w:val="22"/>
              </w:rPr>
              <w:t>que se articulará</w:t>
            </w:r>
            <w:r w:rsidR="23229F2D" w:rsidRPr="70C28BC1">
              <w:rPr>
                <w:rFonts w:ascii="Arial Narrow" w:hAnsi="Arial Narrow"/>
                <w:sz w:val="22"/>
                <w:szCs w:val="22"/>
              </w:rPr>
              <w:t xml:space="preserve"> </w:t>
            </w:r>
            <w:r w:rsidR="579D3B3E" w:rsidRPr="70C28BC1">
              <w:rPr>
                <w:rFonts w:ascii="Arial Narrow" w:hAnsi="Arial Narrow"/>
                <w:sz w:val="22"/>
                <w:szCs w:val="22"/>
              </w:rPr>
              <w:t xml:space="preserve">en </w:t>
            </w:r>
            <w:r w:rsidR="23229F2D" w:rsidRPr="70C28BC1">
              <w:rPr>
                <w:rFonts w:ascii="Arial Narrow" w:hAnsi="Arial Narrow"/>
                <w:sz w:val="22"/>
                <w:szCs w:val="22"/>
              </w:rPr>
              <w:t>el marco de la Política de Gobierno Digital</w:t>
            </w:r>
            <w:r w:rsidR="7EF73B0D" w:rsidRPr="70C28BC1">
              <w:rPr>
                <w:rFonts w:ascii="Arial Narrow" w:hAnsi="Arial Narrow"/>
                <w:sz w:val="22"/>
                <w:szCs w:val="22"/>
              </w:rPr>
              <w:t>.</w:t>
            </w:r>
          </w:p>
          <w:p w14:paraId="44499B22" w14:textId="7E530AF2" w:rsidR="70C28BC1" w:rsidRDefault="70C28BC1" w:rsidP="70C28BC1">
            <w:pPr>
              <w:jc w:val="both"/>
              <w:rPr>
                <w:rFonts w:ascii="Arial Narrow" w:hAnsi="Arial Narrow"/>
              </w:rPr>
            </w:pPr>
          </w:p>
          <w:p w14:paraId="2A450749" w14:textId="7EBB41DB" w:rsidR="07A3565F" w:rsidRDefault="07A3565F" w:rsidP="70C28BC1">
            <w:pPr>
              <w:jc w:val="both"/>
              <w:rPr>
                <w:rFonts w:ascii="Arial Narrow" w:hAnsi="Arial Narrow" w:cs="Calibri Light"/>
                <w:sz w:val="22"/>
                <w:szCs w:val="22"/>
              </w:rPr>
            </w:pPr>
            <w:r w:rsidRPr="70C28BC1">
              <w:rPr>
                <w:rFonts w:ascii="Arial Narrow" w:hAnsi="Arial Narrow" w:cs="Calibri Light"/>
                <w:sz w:val="22"/>
                <w:szCs w:val="22"/>
              </w:rPr>
              <w:t xml:space="preserve">En materia de cofinanciación de iniciativas de Ciudades Inteligentes, de acuerdo con el BID “La Ruta hacia las Smart </w:t>
            </w:r>
            <w:proofErr w:type="spellStart"/>
            <w:r w:rsidRPr="70C28BC1">
              <w:rPr>
                <w:rFonts w:ascii="Arial Narrow" w:hAnsi="Arial Narrow" w:cs="Calibri Light"/>
                <w:sz w:val="22"/>
                <w:szCs w:val="22"/>
              </w:rPr>
              <w:t>Cities</w:t>
            </w:r>
            <w:proofErr w:type="spellEnd"/>
            <w:r w:rsidRPr="70C28BC1">
              <w:rPr>
                <w:rFonts w:ascii="Arial Narrow" w:hAnsi="Arial Narrow" w:cs="Calibri Light"/>
                <w:sz w:val="22"/>
                <w:szCs w:val="22"/>
              </w:rPr>
              <w:t xml:space="preserve"> Migrando de una Gestión Tradicional a la Ciudad Inteligente”, para facilitar la evolución de las entidades territoriales en dirección a ciudad </w:t>
            </w:r>
            <w:r w:rsidRPr="70C28BC1">
              <w:rPr>
                <w:rFonts w:ascii="Arial Narrow" w:hAnsi="Arial Narrow" w:cs="Calibri Light"/>
                <w:sz w:val="22"/>
                <w:szCs w:val="22"/>
              </w:rPr>
              <w:lastRenderedPageBreak/>
              <w:t xml:space="preserve">inteligente, es importante identificar el proyecto como un proyecto de Estado. Cuando se piensa en un proyecto de Smart City como un proceso de largo plazo y con un apoyo del Gobierno Nacional, se pueden dar los pasos iniciales que requiere la ciudad para cambiar la gestión tradicional de ciudad. De acuerdo con el BID, los proyectos exitosos de Smart </w:t>
            </w:r>
            <w:proofErr w:type="spellStart"/>
            <w:r w:rsidRPr="70C28BC1">
              <w:rPr>
                <w:rFonts w:ascii="Arial Narrow" w:hAnsi="Arial Narrow" w:cs="Calibri Light"/>
                <w:sz w:val="22"/>
                <w:szCs w:val="22"/>
              </w:rPr>
              <w:t>Cities</w:t>
            </w:r>
            <w:proofErr w:type="spellEnd"/>
            <w:r w:rsidRPr="70C28BC1">
              <w:rPr>
                <w:rFonts w:ascii="Arial Narrow" w:hAnsi="Arial Narrow" w:cs="Calibri Light"/>
                <w:sz w:val="22"/>
                <w:szCs w:val="22"/>
              </w:rPr>
              <w:t xml:space="preserve"> comenzaron en áreas que permitían generar impacto con una inversión relativamente pequeña, tanto de recursos como de tiempo, y que ofrecieron grandes beneficios a la población. Normalmente esta inversión inicial se logra con el apoyo del Gobierno Central y de la Banca Multilateral, que complementan el esfuerzo económico propio de la entidad beneficiaria.</w:t>
            </w:r>
          </w:p>
          <w:p w14:paraId="258B025B" w14:textId="1A7CC644" w:rsidR="70C28BC1" w:rsidRDefault="70C28BC1" w:rsidP="70C28BC1">
            <w:pPr>
              <w:jc w:val="both"/>
              <w:rPr>
                <w:rFonts w:ascii="Arial Narrow" w:hAnsi="Arial Narrow" w:cs="Calibri Light"/>
                <w:sz w:val="22"/>
                <w:szCs w:val="22"/>
              </w:rPr>
            </w:pPr>
          </w:p>
          <w:p w14:paraId="48EB6527" w14:textId="23A2B25F" w:rsidR="07A3565F" w:rsidRDefault="00FF79D3" w:rsidP="70C28BC1">
            <w:pPr>
              <w:jc w:val="both"/>
              <w:rPr>
                <w:rFonts w:ascii="Arial Narrow" w:hAnsi="Arial Narrow" w:cs="Calibri Light"/>
                <w:sz w:val="22"/>
                <w:szCs w:val="22"/>
              </w:rPr>
            </w:pPr>
            <w:r>
              <w:rPr>
                <w:rFonts w:ascii="Arial Narrow" w:hAnsi="Arial Narrow" w:cs="Calibri Light"/>
                <w:sz w:val="22"/>
                <w:szCs w:val="22"/>
              </w:rPr>
              <w:t>Así las cosas</w:t>
            </w:r>
            <w:r w:rsidR="07A3565F" w:rsidRPr="70C28BC1">
              <w:rPr>
                <w:rFonts w:ascii="Arial Narrow" w:hAnsi="Arial Narrow" w:cs="Calibri Light"/>
                <w:sz w:val="22"/>
                <w:szCs w:val="22"/>
              </w:rPr>
              <w:t>, las entidades formulan un plan general que comienza con uno o más proyectos iniciales que pueden ser financiados, y avanzar con pasos firmes y acordes con las capacidades institucionales y financieras de la ciudad. A este respecto, el BID señala que: “al buscar recursos financieros para implementar su visión de Smart City, el gestor municipal puede diseñar un plan de captación de inversiones que tenga un plan global a ser implementado por etapas”. Para eso, es importante contar con una visión de conjunto y un cronograma, e identificar uno o dos proyectos piloto para iniciar un ciclo virtuoso de planificación, ejecución, monitoreo y aprendizaje, que inicia normalmente con un apoyo del Gobierno Nacional.</w:t>
            </w:r>
          </w:p>
          <w:p w14:paraId="72A3D3EC" w14:textId="77777777" w:rsidR="00D00520" w:rsidRDefault="00D00520" w:rsidP="00D12DB3">
            <w:pPr>
              <w:jc w:val="both"/>
              <w:rPr>
                <w:rFonts w:ascii="Arial Narrow" w:hAnsi="Arial Narrow"/>
                <w:sz w:val="22"/>
                <w:szCs w:val="22"/>
              </w:rPr>
            </w:pPr>
          </w:p>
          <w:p w14:paraId="03EFF1AB" w14:textId="4B02DDCF" w:rsidR="007E3266" w:rsidRPr="008C4AD1" w:rsidRDefault="42821EFC" w:rsidP="70C28BC1">
            <w:pPr>
              <w:jc w:val="both"/>
              <w:rPr>
                <w:rFonts w:ascii="Arial Narrow" w:hAnsi="Arial Narrow" w:cs="Calibri Light"/>
                <w:color w:val="000000"/>
                <w:sz w:val="22"/>
                <w:szCs w:val="22"/>
                <w:shd w:val="clear" w:color="auto" w:fill="FFFFFF"/>
              </w:rPr>
            </w:pPr>
            <w:r>
              <w:rPr>
                <w:rFonts w:ascii="Arial Narrow" w:hAnsi="Arial Narrow" w:cs="Calibri Light"/>
                <w:color w:val="000000"/>
                <w:sz w:val="22"/>
                <w:szCs w:val="22"/>
                <w:shd w:val="clear" w:color="auto" w:fill="FFFFFF"/>
              </w:rPr>
              <w:t xml:space="preserve">Considerando lo anterior, se hace necesario expedir la Resolución </w:t>
            </w:r>
            <w:r w:rsidR="5DB04CA2" w:rsidRPr="70C28BC1">
              <w:rPr>
                <w:rFonts w:ascii="Arial Narrow" w:hAnsi="Arial Narrow" w:cs="Calibri Light"/>
                <w:color w:val="000000" w:themeColor="text1"/>
                <w:sz w:val="22"/>
                <w:szCs w:val="22"/>
              </w:rPr>
              <w:t xml:space="preserve">“Por la cual se definen los lineamientos generales para la adopción e implementación de </w:t>
            </w:r>
            <w:r w:rsidR="00FF79D3">
              <w:rPr>
                <w:rFonts w:ascii="Arial Narrow" w:hAnsi="Arial Narrow" w:cs="Calibri Light"/>
                <w:color w:val="000000" w:themeColor="text1"/>
                <w:sz w:val="22"/>
                <w:szCs w:val="22"/>
              </w:rPr>
              <w:t xml:space="preserve">estrategias de </w:t>
            </w:r>
            <w:r w:rsidR="5DB04CA2" w:rsidRPr="70C28BC1">
              <w:rPr>
                <w:rFonts w:ascii="Arial Narrow" w:hAnsi="Arial Narrow" w:cs="Calibri Light"/>
                <w:color w:val="000000" w:themeColor="text1"/>
                <w:sz w:val="22"/>
                <w:szCs w:val="22"/>
              </w:rPr>
              <w:t>Ciudades y Territorios Inteligentes, en el marco de la Política de Gobierno Digital”</w:t>
            </w:r>
            <w:r>
              <w:rPr>
                <w:rFonts w:ascii="Arial Narrow" w:hAnsi="Arial Narrow" w:cs="Calibri Light"/>
                <w:color w:val="000000"/>
                <w:sz w:val="22"/>
                <w:szCs w:val="22"/>
                <w:shd w:val="clear" w:color="auto" w:fill="FFFFFF"/>
              </w:rPr>
              <w:t xml:space="preserve">, en aras de </w:t>
            </w:r>
            <w:r w:rsidRPr="002B3D50">
              <w:rPr>
                <w:rFonts w:ascii="Arial Narrow" w:hAnsi="Arial Narrow" w:cs="Calibri Light"/>
                <w:color w:val="000000"/>
                <w:sz w:val="22"/>
                <w:szCs w:val="22"/>
                <w:shd w:val="clear" w:color="auto" w:fill="FFFFFF"/>
              </w:rPr>
              <w:t>articular e implementar políticas y programas de ciudades inteligentes, que facilite</w:t>
            </w:r>
            <w:r>
              <w:rPr>
                <w:rFonts w:ascii="Arial Narrow" w:hAnsi="Arial Narrow" w:cs="Calibri Light"/>
                <w:color w:val="000000"/>
                <w:sz w:val="22"/>
                <w:szCs w:val="22"/>
                <w:shd w:val="clear" w:color="auto" w:fill="FFFFFF"/>
              </w:rPr>
              <w:t>n</w:t>
            </w:r>
            <w:r w:rsidRPr="002B3D50">
              <w:rPr>
                <w:rFonts w:ascii="Arial Narrow" w:hAnsi="Arial Narrow" w:cs="Calibri Light"/>
                <w:color w:val="000000"/>
                <w:sz w:val="22"/>
                <w:szCs w:val="22"/>
                <w:shd w:val="clear" w:color="auto" w:fill="FFFFFF"/>
              </w:rPr>
              <w:t xml:space="preserve"> la solución de problemáticas urbanas mediante la adopción de Tecnologías de la Información y las Comunicaciones</w:t>
            </w:r>
            <w:r>
              <w:rPr>
                <w:rFonts w:ascii="Arial Narrow" w:hAnsi="Arial Narrow" w:cs="Calibri Light"/>
                <w:color w:val="000000"/>
                <w:sz w:val="22"/>
                <w:szCs w:val="22"/>
                <w:shd w:val="clear" w:color="auto" w:fill="FFFFFF"/>
              </w:rPr>
              <w:t xml:space="preserve">, atendiendo lo establecido en el </w:t>
            </w:r>
            <w:r w:rsidR="60F86875" w:rsidRPr="008C4AD1">
              <w:rPr>
                <w:rFonts w:ascii="Arial Narrow" w:hAnsi="Arial Narrow" w:cs="Calibri Light"/>
                <w:color w:val="000000"/>
                <w:sz w:val="22"/>
                <w:szCs w:val="22"/>
                <w:shd w:val="clear" w:color="auto" w:fill="FFFFFF"/>
              </w:rPr>
              <w:t>numeral 12 del artículo 26 del Decreto 1064 de 2020</w:t>
            </w:r>
            <w:r w:rsidR="60F86875">
              <w:rPr>
                <w:rFonts w:ascii="Arial Narrow" w:hAnsi="Arial Narrow" w:cs="Calibri Light"/>
                <w:color w:val="000000"/>
                <w:sz w:val="22"/>
                <w:szCs w:val="22"/>
                <w:shd w:val="clear" w:color="auto" w:fill="FFFFFF"/>
              </w:rPr>
              <w:t xml:space="preserve">. </w:t>
            </w:r>
          </w:p>
        </w:tc>
      </w:tr>
      <w:tr w:rsidR="00DF60FD" w:rsidRPr="0043090E" w14:paraId="0D0B940D" w14:textId="77777777" w:rsidTr="70C28BC1">
        <w:trPr>
          <w:trHeight w:val="47"/>
        </w:trPr>
        <w:tc>
          <w:tcPr>
            <w:tcW w:w="10774" w:type="dxa"/>
            <w:gridSpan w:val="3"/>
            <w:shd w:val="clear" w:color="auto" w:fill="FFFFFF" w:themeFill="background1"/>
            <w:vAlign w:val="center"/>
          </w:tcPr>
          <w:p w14:paraId="0E27B00A" w14:textId="77777777" w:rsidR="00251FCE" w:rsidRPr="0043090E" w:rsidRDefault="00251FCE" w:rsidP="0075705D">
            <w:pPr>
              <w:jc w:val="both"/>
              <w:rPr>
                <w:rFonts w:ascii="Arial Narrow" w:hAnsi="Arial Narrow"/>
                <w:sz w:val="22"/>
                <w:szCs w:val="22"/>
                <w:lang w:eastAsia="es-CO"/>
              </w:rPr>
            </w:pPr>
          </w:p>
        </w:tc>
      </w:tr>
      <w:tr w:rsidR="00DF60FD" w:rsidRPr="0043090E" w14:paraId="09ED88A3" w14:textId="77777777" w:rsidTr="70C28BC1">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75F58902" w14:textId="77777777" w:rsidR="00DF60FD" w:rsidRPr="0043090E" w:rsidRDefault="00DF60FD" w:rsidP="000A61F4">
            <w:pPr>
              <w:numPr>
                <w:ilvl w:val="0"/>
                <w:numId w:val="1"/>
              </w:numPr>
              <w:ind w:left="494"/>
              <w:jc w:val="both"/>
              <w:rPr>
                <w:rFonts w:ascii="Arial Narrow" w:hAnsi="Arial Narrow" w:cs="Arial"/>
                <w:b/>
                <w:color w:val="000000"/>
                <w:sz w:val="22"/>
                <w:szCs w:val="22"/>
              </w:rPr>
            </w:pPr>
            <w:r w:rsidRPr="0043090E">
              <w:rPr>
                <w:rFonts w:ascii="Arial Narrow" w:hAnsi="Arial Narrow" w:cs="Arial"/>
                <w:b/>
                <w:color w:val="000000"/>
                <w:sz w:val="22"/>
                <w:szCs w:val="22"/>
              </w:rPr>
              <w:t>AMBITO DE APLICACIÓN Y SUJETO</w:t>
            </w:r>
            <w:r w:rsidR="00795C6B" w:rsidRPr="0043090E">
              <w:rPr>
                <w:rFonts w:ascii="Arial Narrow" w:hAnsi="Arial Narrow" w:cs="Arial"/>
                <w:b/>
                <w:color w:val="000000"/>
                <w:sz w:val="22"/>
                <w:szCs w:val="22"/>
              </w:rPr>
              <w:t>S</w:t>
            </w:r>
            <w:r w:rsidRPr="0043090E">
              <w:rPr>
                <w:rFonts w:ascii="Arial Narrow" w:hAnsi="Arial Narrow" w:cs="Arial"/>
                <w:b/>
                <w:color w:val="000000"/>
                <w:sz w:val="22"/>
                <w:szCs w:val="22"/>
              </w:rPr>
              <w:t xml:space="preserve"> A QUIEN</w:t>
            </w:r>
            <w:r w:rsidR="00795C6B" w:rsidRPr="0043090E">
              <w:rPr>
                <w:rFonts w:ascii="Arial Narrow" w:hAnsi="Arial Narrow" w:cs="Arial"/>
                <w:b/>
                <w:color w:val="000000"/>
                <w:sz w:val="22"/>
                <w:szCs w:val="22"/>
              </w:rPr>
              <w:t>ES</w:t>
            </w:r>
            <w:r w:rsidRPr="0043090E">
              <w:rPr>
                <w:rFonts w:ascii="Arial Narrow" w:hAnsi="Arial Narrow" w:cs="Arial"/>
                <w:b/>
                <w:color w:val="000000"/>
                <w:sz w:val="22"/>
                <w:szCs w:val="22"/>
              </w:rPr>
              <w:t xml:space="preserve"> VA DIRIGIDO</w:t>
            </w:r>
          </w:p>
          <w:p w14:paraId="60061E4C" w14:textId="77777777" w:rsidR="008C4AD1" w:rsidRDefault="008C4AD1" w:rsidP="00E82002">
            <w:pPr>
              <w:jc w:val="both"/>
              <w:rPr>
                <w:rFonts w:ascii="Arial Narrow" w:hAnsi="Arial Narrow" w:cs="Arial"/>
                <w:spacing w:val="-2"/>
                <w:sz w:val="22"/>
                <w:szCs w:val="22"/>
              </w:rPr>
            </w:pPr>
          </w:p>
          <w:p w14:paraId="09D0C631" w14:textId="77777777" w:rsidR="00BB0063" w:rsidRDefault="008C4AD1" w:rsidP="00E82002">
            <w:pPr>
              <w:jc w:val="both"/>
              <w:rPr>
                <w:rFonts w:ascii="Arial Narrow" w:hAnsi="Arial Narrow" w:cs="Arial"/>
                <w:spacing w:val="-2"/>
                <w:sz w:val="22"/>
                <w:szCs w:val="22"/>
              </w:rPr>
            </w:pPr>
            <w:r w:rsidRPr="008C4AD1">
              <w:rPr>
                <w:rFonts w:ascii="Arial Narrow" w:hAnsi="Arial Narrow" w:cs="Arial"/>
                <w:spacing w:val="-2"/>
                <w:sz w:val="22"/>
                <w:szCs w:val="22"/>
              </w:rPr>
              <w:t xml:space="preserve">Serán sujetos obligados las gobernaciones, las alcaldías, las secretarías de despacho y los departamentos administrativos como los organismos principales de la Administración en el correspondiente nivel territorial, así como los demás que les estén adscritos o vinculados, y que cumplan sus funciones bajo su orientación, coordinación y control en los términos que señalen la ley, las ordenanzas y los acuerdos, cuando sea compatible con la naturaleza de sus actividades.  </w:t>
            </w:r>
          </w:p>
          <w:p w14:paraId="44EAFD9C" w14:textId="77777777" w:rsidR="008C4AD1" w:rsidRPr="00E82002" w:rsidRDefault="008C4AD1" w:rsidP="00E82002">
            <w:pPr>
              <w:jc w:val="both"/>
              <w:rPr>
                <w:rFonts w:ascii="Arial Narrow" w:hAnsi="Arial Narrow"/>
                <w:color w:val="000000"/>
                <w:sz w:val="22"/>
                <w:szCs w:val="22"/>
                <w:shd w:val="clear" w:color="auto" w:fill="FFFFFF"/>
              </w:rPr>
            </w:pPr>
          </w:p>
        </w:tc>
      </w:tr>
      <w:tr w:rsidR="00DF60FD" w:rsidRPr="0043090E" w14:paraId="247C9018" w14:textId="77777777" w:rsidTr="70C28BC1">
        <w:trPr>
          <w:trHeight w:val="278"/>
        </w:trPr>
        <w:tc>
          <w:tcPr>
            <w:tcW w:w="10774" w:type="dxa"/>
            <w:gridSpan w:val="3"/>
            <w:tcBorders>
              <w:bottom w:val="single" w:sz="4" w:space="0" w:color="auto"/>
            </w:tcBorders>
            <w:shd w:val="clear" w:color="auto" w:fill="FFFFFF" w:themeFill="background1"/>
            <w:vAlign w:val="center"/>
          </w:tcPr>
          <w:p w14:paraId="2384BB05" w14:textId="77777777" w:rsidR="00DF60FD" w:rsidRPr="0043090E" w:rsidRDefault="444C8A2B" w:rsidP="70C28BC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3. </w:t>
            </w:r>
            <w:r w:rsidR="245D5A16" w:rsidRPr="70C28BC1">
              <w:rPr>
                <w:rFonts w:ascii="Arial Narrow" w:hAnsi="Arial Narrow" w:cs="Calibri Light"/>
                <w:color w:val="000000" w:themeColor="text1"/>
                <w:sz w:val="22"/>
                <w:szCs w:val="22"/>
              </w:rPr>
              <w:t>VIABILIDAD JURÍDICA</w:t>
            </w:r>
          </w:p>
          <w:p w14:paraId="4B94D5A5" w14:textId="77777777" w:rsidR="00D05B67" w:rsidRPr="0043090E" w:rsidRDefault="00D05B67" w:rsidP="70C28BC1">
            <w:pPr>
              <w:ind w:left="494" w:hanging="283"/>
              <w:jc w:val="both"/>
              <w:rPr>
                <w:rFonts w:ascii="Arial Narrow" w:hAnsi="Arial Narrow" w:cs="Calibri Light"/>
                <w:color w:val="000000" w:themeColor="text1"/>
                <w:sz w:val="22"/>
                <w:szCs w:val="22"/>
              </w:rPr>
            </w:pPr>
          </w:p>
          <w:p w14:paraId="4B8B2572" w14:textId="77777777" w:rsidR="002262BF" w:rsidRPr="0043090E" w:rsidRDefault="3B8B02FF" w:rsidP="70C28BC1">
            <w:pPr>
              <w:ind w:left="211"/>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3.1 Análisis de las normas que otorgan la competencia para la expedición del proyecto normativo</w:t>
            </w:r>
          </w:p>
          <w:p w14:paraId="3DEEC669" w14:textId="77777777" w:rsidR="00187E30" w:rsidRPr="0043090E" w:rsidRDefault="00187E30" w:rsidP="70C28BC1">
            <w:pPr>
              <w:jc w:val="both"/>
              <w:rPr>
                <w:rFonts w:ascii="Arial Narrow" w:hAnsi="Arial Narrow" w:cs="Calibri Light"/>
                <w:color w:val="000000" w:themeColor="text1"/>
                <w:sz w:val="22"/>
                <w:szCs w:val="22"/>
              </w:rPr>
            </w:pPr>
          </w:p>
          <w:p w14:paraId="1A6C4FE2" w14:textId="0466F43B"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Conforme al principio de "masificación del gobierno en línea", hoy Gobierno Digital, consagrado en el numeral 8 del artículo 2 de la Ley 1341 de 2009, las entidades públicas deberán adoptar todas las medidas necesarias para garantizar el máximo aprovechamiento de las Tecnologías de la Información y las Comunicaciones – TIC, en el desarrollo de sus funciones.  </w:t>
            </w:r>
          </w:p>
          <w:p w14:paraId="04D26C25" w14:textId="50257887"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5552D071" w14:textId="49499F3D"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El numeral 10 del artículo 2 de la Ley 1341 de 2009, modificado por el artículo 3 de la Ley 1978 de 2019, establece que, con el propósito de garantizar el ejercicio y goce efectivo de los derechos constitucionales a la comunicación, la vida en situaciones de emergencia, la educación, la salud, la seguridad personal y el acceso a la información, al conocimiento, la ciencia y a la cultura, así como el de contribuir a la masificación de los trámites y servicios digitales, es deber de la Nación asegurar la prestación continua, oportuna y de calidad de los servicios públicos de comunicaciones, para lo cual velará por el despliegue de la infraestructura de redes de telecomunicaciones, de los servicios de televisión abierta radiodifundida y de radiodifusión sonora, en las entidades territoriales.  </w:t>
            </w:r>
          </w:p>
          <w:p w14:paraId="7F83E01C" w14:textId="45B6187E"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28B6FF25" w14:textId="1E130DAB"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El artículo 5 de la Ley 1341 de 2009 establece que las entidades de orden nacional y territorial promoverán, coordinarán y ejecutarán planes, programas y proyectos tendientes a garantizar el acceso y uso de la población, las empresas y las entidades públicas a las Tecnologías de la Información y las Comunicaciones - MinTIC, para lo cual incentivarán el desarrollo de infraestructura, contenidos y aplicaciones, así como la ubicación estratégica de terminales y equipos que permitan realmente a los ciudadanos acceder a las aplicaciones tecnológicas que beneficien a los ciudadanos, en especial a los vulnerables y de zonas marginadas del país.   </w:t>
            </w:r>
          </w:p>
          <w:p w14:paraId="410C4657" w14:textId="12A323BB"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58C8CED7" w14:textId="471687A5"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lastRenderedPageBreak/>
              <w:t xml:space="preserve">Conforme lo establecen los numerales 1 y 2 del artículo 17 de la Ley 1341 de 2009, son objetivos del MinTIC, entre otros, diseñar, formular, adoptar y promover las políticas, planes, programas y proyectos del sector TIC, en correspondencia con la Constitución Política y la Ley, con el fin de promover la inversión y el cierre de la brecha digital, contribuir al desarrollo económico, social y político de la Nación, y elevar el bienestar de los colombianos; y promover el uso y apropiación de las TIC entre los ciudadanos, las empresas, el Gobierno y demás instancias nacionales como soporte del desarrollo social, económico y político de la Nación.  </w:t>
            </w:r>
          </w:p>
          <w:p w14:paraId="20AB2AD9" w14:textId="646CA945"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0B634A4B" w14:textId="25984EE8"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En concordancia, los numerales 1 y 2 del artículo 18 de la Ley 1341 de 2009 disponen que son funciones del Ministerio de Tecnologías de la Información y las Comunicaciones, entre otras, diseñar, adoptar y promover las políticas, planes, programas y proyectos del sector TIC y definir, adoptar y promover las políticas, planes y programas tendientes a incrementar y facilitar el acceso de todos los habitantes del territorio nacional, a las tecnologías de la información y las comunicaciones y a sus beneficios, para lo cual debe: diseñar, formular y proponer políticas, planes y programas que garanticen el acceso y la implantación de las Tecnologías de la Información y las Comunicaciones, con el fin de fomentar su uso como soporte del crecimiento y aumento de la competitividad del país en los distintos sectores; formular políticas, planes y programas que garanticen a través del uso de Tecnologías de la Información y las Comunicaciones: el mejoramiento de la calidad de vida de la comunidad, el acceso a mercados para el sector productivo, y el acceso equitativo a oportunidades de educación, trabajo, salud, justicia, cultura y recreación, entre otras; apoyar al Estado en el acceso y uso de las Tecnologías de la Información y las Comunicaciones para facilitar y optimizar la gestión de los organismos gubernamentales y la contratación administrativa transparente y eficiente, y prestar mejores servicios a los ciudadanos.  </w:t>
            </w:r>
          </w:p>
          <w:p w14:paraId="3334768B" w14:textId="12C3F35B"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22D6FE3E" w14:textId="5B5CF5F3"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Asimismo, los numerales 3 y 4 del artículo 18 ibidem, establece que son funciones del Ministerio de Tecnologías de la Información y las Comunicaciones, promover el establecimiento de una cultura de las TIC en el país, a través de programas y proyectos que favorezcan la apropiación y masificación de las tecnologías, como instrumentos que facilitan el bienestar y el desarrollo personal, social y económico; y coordinar con los actores involucrados, el avance de los ejes verticales y transversales de las TIC, y el plan nacional correspondiente, brindando apoyo y asesoría a nivel territorial. </w:t>
            </w:r>
          </w:p>
          <w:p w14:paraId="1354EF32" w14:textId="31D50C12"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0D8C9976" w14:textId="72FAC93E"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De conformidad con el artículo 34 de la Ley 1341 de 2009, modificado por el artículo 21 de Ley 1978 de 2019, el MinTIC cuenta con un Fondo Único de Tecnologías de la Información y las Comunicaciones, dotado de personería jurídica y patrimonio propio, adscrito a este, que según lo indicado en el inciso segundo de dicho artículo, tiene por objeto: "(...)financiar los planes, programas y proyectos para facilitar prioritariamente el acceso universal y el servicio universal de todos los habitantes del territorio nacional a las Tecnologías de la Información y las Comunicaciones (...)". </w:t>
            </w:r>
          </w:p>
          <w:p w14:paraId="11B1C378" w14:textId="6B6B7DAF"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410AAE65" w14:textId="17D50437"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El artículo 35 de la Ley 1341 de 2009 establece que el Fondo Único de Tecnologías de la Información y las Comunicaciones tendrá como funciones, entre otras, financiar planes, programas y proyectos para promover el desarrollo de contenidos, aplicaciones digitales y emprendimientos para la masificación de la provisión de trámites y servicios del Estado, que permitan implementar las políticas de Gobierno Digital y de Transformación Digital Pública, así como aquellos que permitan masificar la apropiación de las Tecnologías de la Información y las Comunicaciones y el fortalecimiento de las habilidades digitales, con prioridad para la población pobre y vulnerable. Asimismo, la norma en mención dispone que el Fondo Único de Tecnologías de la Información y las Comunicaciones, la de financiar y establecer planes, programas y proyectos para desarrollar contenidos y aplicaciones de interés público, con enfoque social en salud, educación y apropiación productiva para el sector rural. </w:t>
            </w:r>
          </w:p>
          <w:p w14:paraId="6A25A712" w14:textId="60779C3B"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01B26719" w14:textId="4B54BE4A"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Por su parte, el Artículo 193 de la Ley 1753 de 2015 establece que las autoridades de todos los órdenes territoriales identificarán los obstáculos que restrinjan, limiten o impidan el despliegue de infraestructura de telecomunicaciones necesaria para el ejercicio y goce de los derechos constitucionales y procederán a adoptar las medidas y acciones que considere idóneas para removerlos. </w:t>
            </w:r>
          </w:p>
          <w:p w14:paraId="60F13238" w14:textId="144B4480"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724D3D8C" w14:textId="6C783134"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A su vez, el artículo 147 de la Ley 1955 de 2019 establece que las entidades territoriales podrán definir estrategias de ciudades y territorios inteligentes, para lo cual deberán incorporar los lineamientos técnicos en el componente de transformación digital que elabore el Ministerio de Tecnologías de la Información y las Comunicaciones.  </w:t>
            </w:r>
          </w:p>
          <w:p w14:paraId="35BB6E4F" w14:textId="7BE66F40"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35A2380D" w14:textId="009ED394"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En concordancia con lo anterior, el artículo 148 de la Ley 1955 de 2019 que modificó el artículo 230 de la Ley 1450 de 2011, establece que todas las entidades de la administración pública deberán adelantar las acciones que señale el Gobierno nacional a través del </w:t>
            </w:r>
            <w:r w:rsidRPr="70C28BC1">
              <w:rPr>
                <w:rFonts w:ascii="Arial Narrow" w:hAnsi="Arial Narrow" w:cs="Calibri Light"/>
                <w:color w:val="000000" w:themeColor="text1"/>
                <w:sz w:val="22"/>
                <w:szCs w:val="22"/>
              </w:rPr>
              <w:lastRenderedPageBreak/>
              <w:t xml:space="preserve">Ministerio de Tecnologías de la Información y las Comunicaciones - MinTIC para la implementación de la Política de Gobierno Digital. Igualmente, establece que este Ministerio deberá contemplará como una acción prioritaria de la Política de Gobierno Digital, la adopción del modelo de territorios y ciudades inteligentes. </w:t>
            </w:r>
          </w:p>
          <w:p w14:paraId="636C4E51" w14:textId="615F5180"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59D34853" w14:textId="1D0D2FCD"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Igualmente, el artículo 2.2.9.1.2.1 del Decreto 1078 de 2015, establece que la Política de Gobierno Digital será definida por MinTIC y se desarrollará a través de componentes y habilitadores transversales que, acompañados de lineamientos y estándares, permitirán el logro de propósitos que generarán valor público en un entorno de confianza digital a partir del aprovechamiento de las TIC.  </w:t>
            </w:r>
          </w:p>
          <w:p w14:paraId="16698244" w14:textId="45335B4B"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592ADB57" w14:textId="4682DA09"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Según el numeral 3 del artículo anteriormente citado, los lineamientos y estándares de la Política de Gobierno Digital son los requerimientos mínimos que todos los sujetos obligados deberán cumplir para el desarrollo de los componentes y habilitadores que permitirán lograr los propósitos de la Política de Gobierno Digital. </w:t>
            </w:r>
          </w:p>
          <w:p w14:paraId="38B3DDA6" w14:textId="6F7597B8"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1E2F48CE" w14:textId="19977B30"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Por disposición del numeral 4.5 del artículo 2.2.9.1.2.1 del Decreto 1078 de 2015, dentro de los propósitos de la Política de Gobierno Digital se encuentra impulsar el desarrollo de territorios y ciudades inteligentes para la solución de retos y problemáticas sociales a través del aprovechamiento de las TIC.  </w:t>
            </w:r>
          </w:p>
          <w:p w14:paraId="646F2713" w14:textId="6CD86A42"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47FEDBBF" w14:textId="63CDE0EB"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El parágrafo 2 del artículo 2.2.9.1.2.2 del Decreto 1078 de 2015 establece que las entidades públicas deben aplicar el Manual de Gobierno Digital para la implementación de la Política de Gobierno Digital, el cual se articulará con los lineamientos que defina el Consejo Nacional de Política Económica y Social (CONPES) y se relacionen con los componentes de la Política. </w:t>
            </w:r>
          </w:p>
          <w:p w14:paraId="26137A63" w14:textId="6342CB47"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14:paraId="719892DB" w14:textId="3EBAF0F0" w:rsidR="07FF4004" w:rsidRDefault="07FF4004"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De conformidad con el numeral 12 del artículo 26 del Decreto 1064 de 2020, es función de la Dirección de Gobierno Digital de este Ministerio, diseñar, articular e implementar políticas y programas de ciudades inteligentes, que facilite la solución de problemáticas urbanas mediante la adopción de Tecnologías de la Información y las Comunicaciones.</w:t>
            </w:r>
          </w:p>
          <w:p w14:paraId="3CF2D8B6" w14:textId="77777777" w:rsidR="008C4AD1" w:rsidRPr="008C4AD1" w:rsidRDefault="008C4AD1" w:rsidP="70C28BC1">
            <w:pPr>
              <w:jc w:val="both"/>
              <w:rPr>
                <w:rFonts w:ascii="Arial Narrow" w:hAnsi="Arial Narrow" w:cs="Calibri Light"/>
                <w:color w:val="000000" w:themeColor="text1"/>
                <w:sz w:val="22"/>
                <w:szCs w:val="22"/>
              </w:rPr>
            </w:pPr>
          </w:p>
          <w:p w14:paraId="6E6CB1C6" w14:textId="77777777" w:rsidR="002262BF" w:rsidRPr="0043090E" w:rsidRDefault="444C8A2B" w:rsidP="70C28BC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3.2 Vigencia de la ley o norma reglamentada o desarrollada</w:t>
            </w:r>
          </w:p>
          <w:p w14:paraId="0FB78278" w14:textId="77777777" w:rsidR="002262BF" w:rsidRPr="0043090E" w:rsidRDefault="002262BF" w:rsidP="70C28BC1">
            <w:pPr>
              <w:ind w:left="494" w:hanging="283"/>
              <w:jc w:val="both"/>
              <w:rPr>
                <w:rFonts w:ascii="Arial Narrow" w:hAnsi="Arial Narrow" w:cs="Calibri Light"/>
                <w:color w:val="000000" w:themeColor="text1"/>
                <w:sz w:val="22"/>
                <w:szCs w:val="22"/>
              </w:rPr>
            </w:pPr>
          </w:p>
          <w:p w14:paraId="1E3FDE5A" w14:textId="76AA8D8A" w:rsidR="007E3266" w:rsidRPr="0043090E" w:rsidRDefault="65F32F00"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Las disposiciones contenidas en</w:t>
            </w:r>
            <w:r w:rsidR="3A1C3231" w:rsidRPr="70C28BC1">
              <w:rPr>
                <w:rFonts w:ascii="Arial Narrow" w:hAnsi="Arial Narrow" w:cs="Calibri Light"/>
                <w:color w:val="000000" w:themeColor="text1"/>
                <w:sz w:val="22"/>
                <w:szCs w:val="22"/>
              </w:rPr>
              <w:t xml:space="preserve"> los </w:t>
            </w:r>
            <w:r w:rsidR="081AF92E" w:rsidRPr="70C28BC1">
              <w:rPr>
                <w:rFonts w:ascii="Arial Narrow" w:hAnsi="Arial Narrow" w:cs="Calibri Light"/>
                <w:color w:val="000000" w:themeColor="text1"/>
                <w:sz w:val="22"/>
                <w:szCs w:val="22"/>
              </w:rPr>
              <w:t>artículos</w:t>
            </w:r>
            <w:r w:rsidR="3A1C3231" w:rsidRPr="70C28BC1">
              <w:rPr>
                <w:rFonts w:ascii="Arial Narrow" w:hAnsi="Arial Narrow" w:cs="Calibri Light"/>
                <w:color w:val="000000" w:themeColor="text1"/>
                <w:sz w:val="22"/>
                <w:szCs w:val="22"/>
              </w:rPr>
              <w:t xml:space="preserve"> 2.2.9.1.2.1 y 2.2.9.1.2.2 del Decreto 1078 del 2015 que </w:t>
            </w:r>
            <w:r w:rsidRPr="70C28BC1">
              <w:rPr>
                <w:rFonts w:ascii="Arial Narrow" w:hAnsi="Arial Narrow" w:cs="Calibri Light"/>
                <w:color w:val="000000" w:themeColor="text1"/>
                <w:sz w:val="22"/>
                <w:szCs w:val="22"/>
              </w:rPr>
              <w:t>sustentan la expedición del proyecto normativo,</w:t>
            </w:r>
            <w:r w:rsidR="3B8B02FF" w:rsidRPr="70C28BC1">
              <w:rPr>
                <w:rFonts w:ascii="Arial Narrow" w:hAnsi="Arial Narrow" w:cs="Calibri Light"/>
                <w:color w:val="000000" w:themeColor="text1"/>
                <w:sz w:val="22"/>
                <w:szCs w:val="22"/>
              </w:rPr>
              <w:t xml:space="preserve"> </w:t>
            </w:r>
            <w:r w:rsidRPr="70C28BC1">
              <w:rPr>
                <w:rFonts w:ascii="Arial Narrow" w:hAnsi="Arial Narrow" w:cs="Calibri Light"/>
                <w:color w:val="000000" w:themeColor="text1"/>
                <w:sz w:val="22"/>
                <w:szCs w:val="22"/>
              </w:rPr>
              <w:t xml:space="preserve">se encuentran actualmente vigentes y no han tenido limitaciones </w:t>
            </w:r>
            <w:r w:rsidR="3B8B02FF" w:rsidRPr="70C28BC1">
              <w:rPr>
                <w:rFonts w:ascii="Arial Narrow" w:hAnsi="Arial Narrow" w:cs="Calibri Light"/>
                <w:color w:val="000000" w:themeColor="text1"/>
                <w:sz w:val="22"/>
                <w:szCs w:val="22"/>
              </w:rPr>
              <w:t>por decisión judicial</w:t>
            </w:r>
            <w:r w:rsidRPr="70C28BC1">
              <w:rPr>
                <w:rFonts w:ascii="Arial Narrow" w:hAnsi="Arial Narrow" w:cs="Calibri Light"/>
                <w:color w:val="000000" w:themeColor="text1"/>
                <w:sz w:val="22"/>
                <w:szCs w:val="22"/>
              </w:rPr>
              <w:t>.</w:t>
            </w:r>
          </w:p>
          <w:p w14:paraId="1FC39945" w14:textId="77777777" w:rsidR="00795C6B" w:rsidRPr="0043090E" w:rsidRDefault="00795C6B" w:rsidP="70C28BC1">
            <w:pPr>
              <w:ind w:left="494" w:hanging="283"/>
              <w:jc w:val="both"/>
              <w:rPr>
                <w:rFonts w:ascii="Arial Narrow" w:hAnsi="Arial Narrow" w:cs="Calibri Light"/>
                <w:color w:val="000000" w:themeColor="text1"/>
                <w:sz w:val="22"/>
                <w:szCs w:val="22"/>
              </w:rPr>
            </w:pPr>
          </w:p>
          <w:p w14:paraId="34874BD8" w14:textId="77777777" w:rsidR="00795C6B" w:rsidRPr="0043090E" w:rsidRDefault="444C8A2B" w:rsidP="70C28BC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3.3. Disposiciones derogas, subrogadas, modificadas, adicionadas</w:t>
            </w:r>
            <w:r w:rsidR="68028D29" w:rsidRPr="70C28BC1">
              <w:rPr>
                <w:rFonts w:ascii="Arial Narrow" w:hAnsi="Arial Narrow" w:cs="Calibri Light"/>
                <w:color w:val="000000" w:themeColor="text1"/>
                <w:sz w:val="22"/>
                <w:szCs w:val="22"/>
              </w:rPr>
              <w:t xml:space="preserve"> o sustituidas </w:t>
            </w:r>
          </w:p>
          <w:p w14:paraId="0562CB0E" w14:textId="77777777" w:rsidR="00DE3D2C" w:rsidRPr="0043090E" w:rsidRDefault="00DE3D2C" w:rsidP="70C28BC1">
            <w:pPr>
              <w:ind w:left="494" w:hanging="283"/>
              <w:jc w:val="both"/>
              <w:rPr>
                <w:rFonts w:ascii="Arial Narrow" w:hAnsi="Arial Narrow" w:cs="Calibri Light"/>
                <w:color w:val="000000" w:themeColor="text1"/>
                <w:sz w:val="22"/>
                <w:szCs w:val="22"/>
              </w:rPr>
            </w:pPr>
          </w:p>
          <w:p w14:paraId="3888AB44" w14:textId="09F89C12" w:rsidR="00BB4E4B" w:rsidRPr="0043090E" w:rsidRDefault="16C2D08D"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Con el acto </w:t>
            </w:r>
            <w:r w:rsidR="3B15DB56" w:rsidRPr="70C28BC1">
              <w:rPr>
                <w:rFonts w:ascii="Arial Narrow" w:hAnsi="Arial Narrow" w:cs="Calibri Light"/>
                <w:color w:val="000000" w:themeColor="text1"/>
                <w:sz w:val="22"/>
                <w:szCs w:val="22"/>
              </w:rPr>
              <w:t>administrativo</w:t>
            </w:r>
            <w:r w:rsidRPr="70C28BC1">
              <w:rPr>
                <w:rFonts w:ascii="Arial Narrow" w:hAnsi="Arial Narrow" w:cs="Calibri Light"/>
                <w:color w:val="000000" w:themeColor="text1"/>
                <w:sz w:val="22"/>
                <w:szCs w:val="22"/>
              </w:rPr>
              <w:t xml:space="preserve"> que se pretende expedir, no se</w:t>
            </w:r>
            <w:r w:rsidR="3CF79515" w:rsidRPr="70C28BC1">
              <w:rPr>
                <w:rFonts w:ascii="Arial Narrow" w:hAnsi="Arial Narrow" w:cs="Calibri Light"/>
                <w:color w:val="000000" w:themeColor="text1"/>
                <w:sz w:val="22"/>
                <w:szCs w:val="22"/>
              </w:rPr>
              <w:t xml:space="preserve"> derogan, subrogan, modifican, adicionan o sustituyen normas vigentes.</w:t>
            </w:r>
          </w:p>
          <w:p w14:paraId="34CE0A41" w14:textId="77777777" w:rsidR="00C9575A" w:rsidRPr="0043090E" w:rsidRDefault="00C9575A" w:rsidP="70C28BC1">
            <w:pPr>
              <w:jc w:val="both"/>
              <w:rPr>
                <w:rFonts w:ascii="Arial Narrow" w:hAnsi="Arial Narrow" w:cs="Calibri Light"/>
                <w:color w:val="000000" w:themeColor="text1"/>
                <w:sz w:val="22"/>
                <w:szCs w:val="22"/>
              </w:rPr>
            </w:pPr>
          </w:p>
          <w:p w14:paraId="7DB1EAAA" w14:textId="77777777" w:rsidR="00D05B67" w:rsidRPr="0043090E" w:rsidRDefault="68028D29" w:rsidP="70C28BC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3.4 Revisión y análisis de la jurisprudencia que tenga impacto o sea relevante para la expedición del proyecto normativo (órganos de cierre de cada jurisdicción)</w:t>
            </w:r>
          </w:p>
          <w:p w14:paraId="62EBF3C5" w14:textId="77777777" w:rsidR="00DE3D2C" w:rsidRPr="0043090E" w:rsidRDefault="00DE3D2C" w:rsidP="70C28BC1">
            <w:pPr>
              <w:jc w:val="both"/>
              <w:rPr>
                <w:rFonts w:ascii="Arial Narrow" w:hAnsi="Arial Narrow" w:cs="Calibri Light"/>
                <w:color w:val="000000" w:themeColor="text1"/>
                <w:sz w:val="22"/>
                <w:szCs w:val="22"/>
              </w:rPr>
            </w:pPr>
          </w:p>
          <w:p w14:paraId="21F7F7B5" w14:textId="77777777" w:rsidR="00D05B67" w:rsidRPr="0043090E" w:rsidRDefault="588E6AB8"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No existen decisiones judiciales de los órganos de cierre de cada jurisdicción que puedan tener impacto o ser relevantes para la expedición del acto administrativo.</w:t>
            </w:r>
          </w:p>
          <w:p w14:paraId="6D98A12B" w14:textId="77777777" w:rsidR="00DE3D2C" w:rsidRPr="0043090E" w:rsidRDefault="00DE3D2C" w:rsidP="70C28BC1">
            <w:pPr>
              <w:ind w:left="494" w:hanging="283"/>
              <w:jc w:val="both"/>
              <w:rPr>
                <w:rFonts w:ascii="Arial Narrow" w:hAnsi="Arial Narrow" w:cs="Calibri Light"/>
                <w:color w:val="000000" w:themeColor="text1"/>
                <w:sz w:val="22"/>
                <w:szCs w:val="22"/>
              </w:rPr>
            </w:pPr>
          </w:p>
          <w:p w14:paraId="66CDA5EA" w14:textId="77777777" w:rsidR="00D05B67" w:rsidRPr="0043090E" w:rsidRDefault="68028D29" w:rsidP="70C28BC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3.5 Circunstancias jurídicas adicionales </w:t>
            </w:r>
          </w:p>
          <w:p w14:paraId="2946DB82" w14:textId="77777777" w:rsidR="00DE3D2C" w:rsidRPr="0043090E" w:rsidRDefault="00DE3D2C" w:rsidP="70C28BC1">
            <w:pPr>
              <w:ind w:left="494" w:hanging="283"/>
              <w:jc w:val="both"/>
              <w:rPr>
                <w:rFonts w:ascii="Arial Narrow" w:hAnsi="Arial Narrow" w:cs="Calibri Light"/>
                <w:color w:val="000000" w:themeColor="text1"/>
                <w:sz w:val="22"/>
                <w:szCs w:val="22"/>
              </w:rPr>
            </w:pPr>
          </w:p>
          <w:p w14:paraId="51AB1FD1" w14:textId="77777777" w:rsidR="00795C6B" w:rsidRDefault="588E6AB8"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No existe ninguna otra circunstancia jurídica que deba ser atendida al ser relevante para la expedición del acto.</w:t>
            </w:r>
          </w:p>
          <w:p w14:paraId="5997CC1D" w14:textId="77777777" w:rsidR="00B72DED" w:rsidRPr="0043090E" w:rsidRDefault="00B72DED" w:rsidP="70C28BC1">
            <w:pPr>
              <w:jc w:val="both"/>
              <w:rPr>
                <w:rFonts w:ascii="Arial Narrow" w:hAnsi="Arial Narrow" w:cs="Calibri Light"/>
                <w:color w:val="000000" w:themeColor="text1"/>
                <w:sz w:val="22"/>
                <w:szCs w:val="22"/>
              </w:rPr>
            </w:pPr>
          </w:p>
        </w:tc>
      </w:tr>
      <w:tr w:rsidR="00DF60FD" w:rsidRPr="0043090E" w14:paraId="668FD403" w14:textId="77777777" w:rsidTr="70C28BC1">
        <w:trPr>
          <w:trHeight w:val="444"/>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FFD37" w14:textId="77777777" w:rsidR="00843EFF" w:rsidRPr="0043090E" w:rsidRDefault="00843EFF" w:rsidP="000A61F4">
            <w:pPr>
              <w:jc w:val="both"/>
              <w:rPr>
                <w:rFonts w:ascii="Arial Narrow" w:hAnsi="Arial Narrow" w:cs="Arial"/>
                <w:b/>
                <w:color w:val="000000"/>
                <w:sz w:val="22"/>
                <w:szCs w:val="22"/>
              </w:rPr>
            </w:pPr>
          </w:p>
          <w:p w14:paraId="551203CE" w14:textId="77777777" w:rsidR="00DF60FD" w:rsidRPr="0043090E" w:rsidRDefault="00DF60FD" w:rsidP="000A61F4">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IMPACTO ECONÓMICO </w:t>
            </w:r>
            <w:r w:rsidR="00D05B67" w:rsidRPr="0043090E">
              <w:rPr>
                <w:rFonts w:ascii="Arial Narrow" w:hAnsi="Arial Narrow" w:cs="Arial"/>
                <w:color w:val="000000"/>
                <w:sz w:val="22"/>
                <w:szCs w:val="22"/>
              </w:rPr>
              <w:t>(Si se requiere)</w:t>
            </w:r>
          </w:p>
          <w:p w14:paraId="6B699379" w14:textId="77777777" w:rsidR="00511272" w:rsidRDefault="00511272" w:rsidP="000A61F4">
            <w:pPr>
              <w:jc w:val="both"/>
              <w:rPr>
                <w:rFonts w:ascii="Arial Narrow" w:hAnsi="Arial Narrow" w:cs="Arial"/>
                <w:sz w:val="22"/>
                <w:szCs w:val="22"/>
              </w:rPr>
            </w:pPr>
          </w:p>
          <w:p w14:paraId="3FE9F23F" w14:textId="312EB60B" w:rsidR="00E82002" w:rsidRDefault="00DE3D2C" w:rsidP="2C0BD6BF">
            <w:pPr>
              <w:jc w:val="both"/>
              <w:rPr>
                <w:rFonts w:ascii="Arial Narrow" w:hAnsi="Arial Narrow" w:cs="Arial"/>
                <w:sz w:val="22"/>
                <w:szCs w:val="22"/>
              </w:rPr>
            </w:pPr>
            <w:r w:rsidRPr="2C0BD6BF">
              <w:rPr>
                <w:rFonts w:ascii="Arial Narrow" w:hAnsi="Arial Narrow" w:cs="Arial"/>
                <w:sz w:val="22"/>
                <w:szCs w:val="22"/>
              </w:rPr>
              <w:t>La expedición de</w:t>
            </w:r>
            <w:r w:rsidR="00051E65" w:rsidRPr="2C0BD6BF">
              <w:rPr>
                <w:rFonts w:ascii="Arial Narrow" w:hAnsi="Arial Narrow" w:cs="Arial"/>
                <w:sz w:val="22"/>
                <w:szCs w:val="22"/>
              </w:rPr>
              <w:t>l proyecto normativo</w:t>
            </w:r>
            <w:r w:rsidRPr="2C0BD6BF">
              <w:rPr>
                <w:rFonts w:ascii="Arial Narrow" w:hAnsi="Arial Narrow" w:cs="Arial"/>
                <w:sz w:val="22"/>
                <w:szCs w:val="22"/>
              </w:rPr>
              <w:t xml:space="preserve"> no representa una erogación económica adicional a la que vienen haciendo las entidades destinatarias para mantener sus inversiones en </w:t>
            </w:r>
            <w:r w:rsidR="00BB4E4B" w:rsidRPr="2C0BD6BF">
              <w:rPr>
                <w:rFonts w:ascii="Arial Narrow" w:hAnsi="Arial Narrow" w:cs="Arial"/>
                <w:sz w:val="22"/>
                <w:szCs w:val="22"/>
              </w:rPr>
              <w:t>equipo técnico</w:t>
            </w:r>
            <w:r w:rsidR="00AC4CD3" w:rsidRPr="2C0BD6BF">
              <w:rPr>
                <w:rFonts w:ascii="Arial Narrow" w:hAnsi="Arial Narrow" w:cs="Arial"/>
                <w:sz w:val="22"/>
                <w:szCs w:val="22"/>
              </w:rPr>
              <w:t>,</w:t>
            </w:r>
            <w:r w:rsidR="00BB4E4B" w:rsidRPr="2C0BD6BF">
              <w:rPr>
                <w:rFonts w:ascii="Arial Narrow" w:hAnsi="Arial Narrow" w:cs="Arial"/>
                <w:sz w:val="22"/>
                <w:szCs w:val="22"/>
              </w:rPr>
              <w:t xml:space="preserve"> humano, </w:t>
            </w:r>
            <w:r w:rsidRPr="2C0BD6BF">
              <w:rPr>
                <w:rFonts w:ascii="Arial Narrow" w:hAnsi="Arial Narrow" w:cs="Arial"/>
                <w:sz w:val="22"/>
                <w:szCs w:val="22"/>
              </w:rPr>
              <w:t>software, hardware y servicios</w:t>
            </w:r>
            <w:r w:rsidR="30DB2ED9" w:rsidRPr="2C0BD6BF">
              <w:rPr>
                <w:rFonts w:ascii="Arial Narrow" w:hAnsi="Arial Narrow" w:cs="Arial"/>
                <w:sz w:val="22"/>
                <w:szCs w:val="22"/>
              </w:rPr>
              <w:t>, toda vez que la adopción del modelo de madurez y el acompañamiento técnico al que podrán acceder las entidades territoriales no genera una erogación adicional</w:t>
            </w:r>
            <w:r w:rsidR="00E82002" w:rsidRPr="2C0BD6BF">
              <w:rPr>
                <w:rFonts w:ascii="Arial Narrow" w:hAnsi="Arial Narrow" w:cs="Arial"/>
                <w:sz w:val="22"/>
                <w:szCs w:val="22"/>
              </w:rPr>
              <w:t>.</w:t>
            </w:r>
          </w:p>
          <w:p w14:paraId="1F72F646" w14:textId="77777777" w:rsidR="00E82002" w:rsidRPr="0043090E" w:rsidRDefault="00E82002" w:rsidP="000A61F4">
            <w:pPr>
              <w:jc w:val="both"/>
              <w:rPr>
                <w:rFonts w:ascii="Arial Narrow" w:hAnsi="Arial Narrow" w:cs="Arial"/>
                <w:sz w:val="22"/>
                <w:szCs w:val="22"/>
              </w:rPr>
            </w:pPr>
          </w:p>
        </w:tc>
      </w:tr>
      <w:tr w:rsidR="00DF60FD" w:rsidRPr="0043090E" w14:paraId="7B27A7E7" w14:textId="77777777" w:rsidTr="70C28BC1">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E6F91" w14:textId="77777777" w:rsidR="00843EFF" w:rsidRPr="0043090E" w:rsidRDefault="00843EFF" w:rsidP="00A161B9">
            <w:pPr>
              <w:rPr>
                <w:rFonts w:ascii="Arial Narrow" w:hAnsi="Arial Narrow" w:cs="Arial"/>
                <w:b/>
                <w:color w:val="000000"/>
                <w:sz w:val="22"/>
                <w:szCs w:val="22"/>
              </w:rPr>
            </w:pPr>
          </w:p>
          <w:p w14:paraId="1A33C7C8" w14:textId="77777777" w:rsidR="00DF60FD" w:rsidRPr="0043090E" w:rsidRDefault="00795C6B" w:rsidP="2C0BD6BF">
            <w:pPr>
              <w:numPr>
                <w:ilvl w:val="0"/>
                <w:numId w:val="2"/>
              </w:numPr>
              <w:jc w:val="both"/>
              <w:rPr>
                <w:rFonts w:ascii="Arial Narrow" w:hAnsi="Arial Narrow" w:cs="Arial"/>
                <w:b/>
                <w:bCs/>
                <w:color w:val="000000"/>
                <w:sz w:val="22"/>
                <w:szCs w:val="22"/>
              </w:rPr>
            </w:pPr>
            <w:r w:rsidRPr="2C0BD6BF">
              <w:rPr>
                <w:rFonts w:ascii="Arial Narrow" w:hAnsi="Arial Narrow" w:cs="Arial"/>
                <w:b/>
                <w:bCs/>
                <w:color w:val="000000" w:themeColor="text1"/>
                <w:sz w:val="22"/>
                <w:szCs w:val="22"/>
              </w:rPr>
              <w:t xml:space="preserve">VIABILIDAD O </w:t>
            </w:r>
            <w:r w:rsidR="00DF60FD" w:rsidRPr="2C0BD6BF">
              <w:rPr>
                <w:rFonts w:ascii="Arial Narrow" w:hAnsi="Arial Narrow" w:cs="Arial"/>
                <w:b/>
                <w:bCs/>
                <w:color w:val="000000" w:themeColor="text1"/>
                <w:sz w:val="22"/>
                <w:szCs w:val="22"/>
              </w:rPr>
              <w:t xml:space="preserve">DISPONIBILIDAD PRESUPUESTAL </w:t>
            </w:r>
            <w:r w:rsidR="00D05B67" w:rsidRPr="2C0BD6BF">
              <w:rPr>
                <w:rFonts w:ascii="Arial Narrow" w:hAnsi="Arial Narrow" w:cs="Arial"/>
                <w:color w:val="000000" w:themeColor="text1"/>
                <w:sz w:val="22"/>
                <w:szCs w:val="22"/>
              </w:rPr>
              <w:t>(Si se requiere)</w:t>
            </w:r>
          </w:p>
          <w:p w14:paraId="2A86B32C" w14:textId="79F00442" w:rsidR="00051E65" w:rsidRPr="0043090E" w:rsidRDefault="00051E65" w:rsidP="2C0BD6BF">
            <w:pPr>
              <w:jc w:val="both"/>
              <w:rPr>
                <w:rFonts w:ascii="Arial Narrow" w:hAnsi="Arial Narrow"/>
                <w:sz w:val="22"/>
                <w:szCs w:val="22"/>
                <w:lang w:eastAsia="es-CO"/>
              </w:rPr>
            </w:pPr>
            <w:r w:rsidRPr="2C0BD6BF">
              <w:rPr>
                <w:rFonts w:ascii="Arial Narrow" w:hAnsi="Arial Narrow"/>
                <w:sz w:val="22"/>
                <w:szCs w:val="22"/>
                <w:lang w:eastAsia="es-CO"/>
              </w:rPr>
              <w:t>La implementación de</w:t>
            </w:r>
            <w:r w:rsidR="00E102E3" w:rsidRPr="2C0BD6BF">
              <w:rPr>
                <w:rFonts w:ascii="Arial Narrow" w:hAnsi="Arial Narrow"/>
                <w:sz w:val="22"/>
                <w:szCs w:val="22"/>
                <w:lang w:eastAsia="es-CO"/>
              </w:rPr>
              <w:t xml:space="preserve">l </w:t>
            </w:r>
            <w:r w:rsidR="00BB4E4B" w:rsidRPr="2C0BD6BF">
              <w:rPr>
                <w:rFonts w:ascii="Arial Narrow" w:hAnsi="Arial Narrow"/>
                <w:sz w:val="22"/>
                <w:szCs w:val="22"/>
                <w:lang w:eastAsia="es-CO"/>
              </w:rPr>
              <w:t xml:space="preserve">proyecto normativo </w:t>
            </w:r>
            <w:r w:rsidRPr="2C0BD6BF">
              <w:rPr>
                <w:rFonts w:ascii="Arial Narrow" w:hAnsi="Arial Narrow"/>
                <w:sz w:val="22"/>
                <w:szCs w:val="22"/>
                <w:lang w:eastAsia="es-CO"/>
              </w:rPr>
              <w:t>propuesto no conlleva al Min</w:t>
            </w:r>
            <w:r w:rsidR="003B1A79" w:rsidRPr="2C0BD6BF">
              <w:rPr>
                <w:rFonts w:ascii="Arial Narrow" w:hAnsi="Arial Narrow"/>
                <w:sz w:val="22"/>
                <w:szCs w:val="22"/>
                <w:lang w:eastAsia="es-CO"/>
              </w:rPr>
              <w:t>TIC</w:t>
            </w:r>
            <w:r w:rsidRPr="2C0BD6BF">
              <w:rPr>
                <w:rFonts w:ascii="Arial Narrow" w:hAnsi="Arial Narrow"/>
                <w:sz w:val="22"/>
                <w:szCs w:val="22"/>
                <w:lang w:eastAsia="es-CO"/>
              </w:rPr>
              <w:t xml:space="preserve"> realizar ninguna apropiación presupuestal. </w:t>
            </w:r>
          </w:p>
          <w:p w14:paraId="61CDCEAD" w14:textId="77777777" w:rsidR="00051E65" w:rsidRPr="0043090E" w:rsidRDefault="00051E65" w:rsidP="000A61F4">
            <w:pPr>
              <w:jc w:val="both"/>
              <w:rPr>
                <w:rFonts w:ascii="Arial Narrow" w:hAnsi="Arial Narrow"/>
                <w:sz w:val="22"/>
                <w:szCs w:val="22"/>
                <w:lang w:eastAsia="es-CO"/>
              </w:rPr>
            </w:pPr>
          </w:p>
          <w:p w14:paraId="0DAF2192" w14:textId="77777777" w:rsidR="00051E65" w:rsidRPr="0043090E" w:rsidRDefault="00051E65" w:rsidP="000A61F4">
            <w:pPr>
              <w:jc w:val="both"/>
              <w:rPr>
                <w:rFonts w:ascii="Arial Narrow" w:hAnsi="Arial Narrow"/>
                <w:sz w:val="22"/>
                <w:szCs w:val="22"/>
                <w:lang w:eastAsia="es-CO"/>
              </w:rPr>
            </w:pPr>
            <w:r w:rsidRPr="0043090E">
              <w:rPr>
                <w:rFonts w:ascii="Arial Narrow" w:hAnsi="Arial Narrow"/>
                <w:sz w:val="22"/>
                <w:szCs w:val="22"/>
                <w:lang w:eastAsia="es-CO"/>
              </w:rPr>
              <w:t>U</w:t>
            </w:r>
            <w:r w:rsidR="00E102E3" w:rsidRPr="0043090E">
              <w:rPr>
                <w:rFonts w:ascii="Arial Narrow" w:hAnsi="Arial Narrow"/>
                <w:sz w:val="22"/>
                <w:szCs w:val="22"/>
                <w:lang w:eastAsia="es-CO"/>
              </w:rPr>
              <w:t>na vez que las disposiciones de</w:t>
            </w:r>
            <w:r w:rsidRPr="0043090E">
              <w:rPr>
                <w:rFonts w:ascii="Arial Narrow" w:hAnsi="Arial Narrow"/>
                <w:sz w:val="22"/>
                <w:szCs w:val="22"/>
                <w:lang w:eastAsia="es-CO"/>
              </w:rPr>
              <w:t xml:space="preserve">l proyecto normativo se encuentren vigentes y </w:t>
            </w:r>
            <w:r w:rsidR="00E102E3" w:rsidRPr="0043090E">
              <w:rPr>
                <w:rFonts w:ascii="Arial Narrow" w:hAnsi="Arial Narrow"/>
                <w:sz w:val="22"/>
                <w:szCs w:val="22"/>
                <w:lang w:eastAsia="es-CO"/>
              </w:rPr>
              <w:t>exigibles</w:t>
            </w:r>
            <w:r w:rsidRPr="0043090E">
              <w:rPr>
                <w:rFonts w:ascii="Arial Narrow" w:hAnsi="Arial Narrow"/>
                <w:sz w:val="22"/>
                <w:szCs w:val="22"/>
                <w:lang w:eastAsia="es-CO"/>
              </w:rPr>
              <w:t>,</w:t>
            </w:r>
            <w:r w:rsidR="00E102E3" w:rsidRPr="0043090E">
              <w:rPr>
                <w:rFonts w:ascii="Arial Narrow" w:hAnsi="Arial Narrow"/>
                <w:sz w:val="22"/>
                <w:szCs w:val="22"/>
                <w:lang w:eastAsia="es-CO"/>
              </w:rPr>
              <w:t xml:space="preserve"> los </w:t>
            </w:r>
            <w:r w:rsidRPr="0043090E">
              <w:rPr>
                <w:rFonts w:ascii="Arial Narrow" w:hAnsi="Arial Narrow"/>
                <w:sz w:val="22"/>
                <w:szCs w:val="22"/>
                <w:lang w:eastAsia="es-CO"/>
              </w:rPr>
              <w:t xml:space="preserve">sujetos obligados </w:t>
            </w:r>
            <w:r w:rsidR="00BB0063">
              <w:rPr>
                <w:rFonts w:ascii="Arial Narrow" w:hAnsi="Arial Narrow"/>
                <w:sz w:val="22"/>
                <w:szCs w:val="22"/>
                <w:lang w:eastAsia="es-CO"/>
              </w:rPr>
              <w:t>deberán implementar gradualmente los lineamientos posteriores que se publiquen conforme con la hoja de ruta dispuesta en el anexo de la Resolución.</w:t>
            </w:r>
          </w:p>
          <w:p w14:paraId="29D6B04F" w14:textId="77777777" w:rsidR="00696582" w:rsidRPr="0043090E" w:rsidRDefault="00E102E3" w:rsidP="00051E65">
            <w:pPr>
              <w:jc w:val="both"/>
              <w:rPr>
                <w:rFonts w:ascii="Arial Narrow" w:hAnsi="Arial Narrow"/>
                <w:sz w:val="22"/>
                <w:szCs w:val="22"/>
                <w:lang w:eastAsia="es-CO"/>
              </w:rPr>
            </w:pPr>
            <w:r w:rsidRPr="0043090E">
              <w:rPr>
                <w:rFonts w:ascii="Arial Narrow" w:hAnsi="Arial Narrow"/>
                <w:sz w:val="22"/>
                <w:szCs w:val="22"/>
                <w:lang w:eastAsia="es-CO"/>
              </w:rPr>
              <w:t xml:space="preserve"> </w:t>
            </w:r>
          </w:p>
        </w:tc>
      </w:tr>
      <w:tr w:rsidR="00DF60FD" w:rsidRPr="0043090E" w14:paraId="1FD23B7C" w14:textId="77777777" w:rsidTr="70C28BC1">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53197BB" w14:textId="77777777" w:rsidR="00DF60FD" w:rsidRPr="0043090E" w:rsidRDefault="00DF60FD" w:rsidP="000A61F4">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 IMPACTO MEDIOAMBIENTAL O SOBRE EL PATRIMONIO CULTURAL DE LA NACIÓN </w:t>
            </w:r>
            <w:r w:rsidR="00D05B67" w:rsidRPr="0043090E">
              <w:rPr>
                <w:rFonts w:ascii="Arial Narrow" w:hAnsi="Arial Narrow" w:cs="Arial"/>
                <w:color w:val="000000"/>
                <w:sz w:val="22"/>
                <w:szCs w:val="22"/>
              </w:rPr>
              <w:t>(Si se requiere)</w:t>
            </w:r>
          </w:p>
          <w:p w14:paraId="6BB9E253" w14:textId="77777777" w:rsidR="00755AC0" w:rsidRPr="0043090E" w:rsidRDefault="00755AC0" w:rsidP="000A61F4">
            <w:pPr>
              <w:jc w:val="both"/>
              <w:rPr>
                <w:rFonts w:ascii="Arial Narrow" w:hAnsi="Arial Narrow" w:cs="Arial"/>
                <w:sz w:val="22"/>
                <w:szCs w:val="22"/>
              </w:rPr>
            </w:pPr>
          </w:p>
          <w:p w14:paraId="362748E7" w14:textId="77777777" w:rsidR="00D05B67" w:rsidRPr="0043090E" w:rsidRDefault="00BD3C41" w:rsidP="000A61F4">
            <w:pPr>
              <w:jc w:val="both"/>
              <w:rPr>
                <w:rFonts w:ascii="Arial Narrow" w:hAnsi="Arial Narrow" w:cs="Arial"/>
                <w:sz w:val="22"/>
                <w:szCs w:val="22"/>
              </w:rPr>
            </w:pPr>
            <w:r w:rsidRPr="0043090E">
              <w:rPr>
                <w:rFonts w:ascii="Arial Narrow" w:hAnsi="Arial Narrow" w:cs="Arial"/>
                <w:sz w:val="22"/>
                <w:szCs w:val="22"/>
              </w:rPr>
              <w:t xml:space="preserve">El proyecto </w:t>
            </w:r>
            <w:r w:rsidR="001B1B8E" w:rsidRPr="0043090E">
              <w:rPr>
                <w:rFonts w:ascii="Arial Narrow" w:hAnsi="Arial Narrow" w:cs="Arial"/>
                <w:sz w:val="22"/>
                <w:szCs w:val="22"/>
              </w:rPr>
              <w:t>normativo</w:t>
            </w:r>
            <w:r w:rsidRPr="0043090E">
              <w:rPr>
                <w:rFonts w:ascii="Arial Narrow" w:hAnsi="Arial Narrow" w:cs="Arial"/>
                <w:sz w:val="22"/>
                <w:szCs w:val="22"/>
              </w:rPr>
              <w:t xml:space="preserve"> bajo análisis </w:t>
            </w:r>
            <w:r w:rsidR="00755AC0" w:rsidRPr="0043090E">
              <w:rPr>
                <w:rFonts w:ascii="Arial Narrow" w:hAnsi="Arial Narrow" w:cs="Arial"/>
                <w:sz w:val="22"/>
                <w:szCs w:val="22"/>
              </w:rPr>
              <w:t xml:space="preserve">no tendrá </w:t>
            </w:r>
            <w:r w:rsidRPr="0043090E">
              <w:rPr>
                <w:rFonts w:ascii="Arial Narrow" w:hAnsi="Arial Narrow" w:cs="Arial"/>
                <w:sz w:val="22"/>
                <w:szCs w:val="22"/>
              </w:rPr>
              <w:t xml:space="preserve">impacto sobre el medio ambiente, </w:t>
            </w:r>
            <w:r w:rsidR="00755AC0" w:rsidRPr="0043090E">
              <w:rPr>
                <w:rFonts w:ascii="Arial Narrow" w:hAnsi="Arial Narrow" w:cs="Arial"/>
                <w:sz w:val="22"/>
                <w:szCs w:val="22"/>
              </w:rPr>
              <w:t xml:space="preserve">como tampoco </w:t>
            </w:r>
            <w:r w:rsidRPr="0043090E">
              <w:rPr>
                <w:rFonts w:ascii="Arial Narrow" w:hAnsi="Arial Narrow" w:cs="Arial"/>
                <w:sz w:val="22"/>
                <w:szCs w:val="22"/>
              </w:rPr>
              <w:t>sobre el patrimonio cultural de la Nación.</w:t>
            </w:r>
          </w:p>
          <w:p w14:paraId="23DE523C" w14:textId="77777777" w:rsidR="00696582" w:rsidRPr="0043090E" w:rsidRDefault="00696582" w:rsidP="00FA4A9E">
            <w:pPr>
              <w:jc w:val="both"/>
              <w:rPr>
                <w:rFonts w:ascii="Arial Narrow" w:hAnsi="Arial Narrow" w:cs="Arial"/>
                <w:b/>
                <w:color w:val="000000"/>
                <w:sz w:val="22"/>
                <w:szCs w:val="22"/>
              </w:rPr>
            </w:pPr>
          </w:p>
        </w:tc>
      </w:tr>
      <w:tr w:rsidR="00DF60FD" w:rsidRPr="0043090E" w14:paraId="1566CFBC" w14:textId="77777777" w:rsidTr="70C28BC1">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43090E" w:rsidRDefault="00D05B67" w:rsidP="0004701B">
            <w:pPr>
              <w:numPr>
                <w:ilvl w:val="0"/>
                <w:numId w:val="2"/>
              </w:numPr>
              <w:jc w:val="both"/>
              <w:rPr>
                <w:rFonts w:ascii="Arial Narrow" w:hAnsi="Arial Narrow" w:cs="Arial"/>
                <w:sz w:val="22"/>
                <w:szCs w:val="22"/>
              </w:rPr>
            </w:pPr>
            <w:r w:rsidRPr="0043090E">
              <w:rPr>
                <w:rFonts w:ascii="Arial Narrow" w:hAnsi="Arial Narrow" w:cs="Arial"/>
                <w:b/>
                <w:sz w:val="22"/>
                <w:szCs w:val="22"/>
              </w:rPr>
              <w:t>ESTUDIOS TÉCNICOS QUE SUSTENTEN EL PROYECTO NORMATIVO</w:t>
            </w:r>
            <w:r w:rsidRPr="0043090E">
              <w:rPr>
                <w:rFonts w:ascii="Arial Narrow" w:hAnsi="Arial Narrow" w:cs="Arial"/>
                <w:sz w:val="22"/>
                <w:szCs w:val="22"/>
              </w:rPr>
              <w:t xml:space="preserve"> (Si cuenta con ellos)</w:t>
            </w:r>
            <w:r w:rsidR="00696582" w:rsidRPr="0043090E">
              <w:rPr>
                <w:rFonts w:ascii="Arial Narrow" w:hAnsi="Arial Narrow" w:cs="Arial"/>
                <w:sz w:val="22"/>
                <w:szCs w:val="22"/>
              </w:rPr>
              <w:t xml:space="preserve"> </w:t>
            </w:r>
          </w:p>
        </w:tc>
      </w:tr>
      <w:tr w:rsidR="00DF60FD" w:rsidRPr="0043090E" w14:paraId="52E56223" w14:textId="77777777" w:rsidTr="70C28BC1">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07547A01" w14:textId="77777777" w:rsidR="00843EFF" w:rsidRPr="0043090E" w:rsidRDefault="00843EFF" w:rsidP="00A161B9">
            <w:pPr>
              <w:rPr>
                <w:rFonts w:ascii="Arial Narrow" w:hAnsi="Arial Narrow" w:cs="Arial"/>
                <w:b/>
                <w:color w:val="000000"/>
                <w:sz w:val="22"/>
                <w:szCs w:val="22"/>
                <w:highlight w:val="yellow"/>
              </w:rPr>
            </w:pPr>
          </w:p>
        </w:tc>
      </w:tr>
      <w:tr w:rsidR="00DF60FD" w:rsidRPr="0043090E" w14:paraId="5043CB0F" w14:textId="77777777" w:rsidTr="70C28BC1">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07459315" w14:textId="77777777" w:rsidR="00DF60FD" w:rsidRPr="0043090E" w:rsidRDefault="00DF60FD" w:rsidP="00843EFF">
            <w:pPr>
              <w:jc w:val="center"/>
              <w:rPr>
                <w:rFonts w:ascii="Arial Narrow" w:hAnsi="Arial Narrow" w:cs="Arial"/>
                <w:sz w:val="22"/>
                <w:szCs w:val="22"/>
                <w:u w:val="single"/>
              </w:rPr>
            </w:pPr>
          </w:p>
        </w:tc>
      </w:tr>
      <w:tr w:rsidR="00DF60FD" w:rsidRPr="0043090E" w14:paraId="4F9287A5" w14:textId="77777777" w:rsidTr="70C28BC1">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43090E" w:rsidRDefault="00DF60FD" w:rsidP="00696582">
            <w:pPr>
              <w:jc w:val="center"/>
              <w:rPr>
                <w:rFonts w:ascii="Arial Narrow" w:hAnsi="Arial Narrow" w:cs="Arial"/>
                <w:color w:val="FFFFFF"/>
                <w:sz w:val="22"/>
                <w:szCs w:val="22"/>
              </w:rPr>
            </w:pPr>
            <w:r w:rsidRPr="0043090E">
              <w:rPr>
                <w:rFonts w:ascii="Arial Narrow" w:hAnsi="Arial Narrow" w:cs="Arial"/>
                <w:b/>
                <w:color w:val="FFFFFF"/>
                <w:sz w:val="22"/>
                <w:szCs w:val="22"/>
              </w:rPr>
              <w:t>ANEXOS</w:t>
            </w:r>
            <w:r w:rsidR="00D05B67" w:rsidRPr="0043090E">
              <w:rPr>
                <w:rFonts w:ascii="Arial Narrow" w:hAnsi="Arial Narrow" w:cs="Arial"/>
                <w:b/>
                <w:color w:val="FFFFFF"/>
                <w:sz w:val="22"/>
                <w:szCs w:val="22"/>
              </w:rPr>
              <w:t>:</w:t>
            </w:r>
            <w:r w:rsidR="00696582" w:rsidRPr="0043090E">
              <w:rPr>
                <w:rFonts w:ascii="Arial Narrow" w:hAnsi="Arial Narrow" w:cs="Arial"/>
                <w:color w:val="FFFFFF"/>
                <w:sz w:val="22"/>
                <w:szCs w:val="22"/>
              </w:rPr>
              <w:t xml:space="preserve"> </w:t>
            </w:r>
          </w:p>
        </w:tc>
      </w:tr>
      <w:tr w:rsidR="00D05B67" w:rsidRPr="0043090E" w14:paraId="43CC4375" w14:textId="77777777" w:rsidTr="70C28BC1">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77777777" w:rsidR="00D05B67" w:rsidRPr="0043090E" w:rsidRDefault="00D05B67" w:rsidP="00D05B67">
            <w:pPr>
              <w:jc w:val="both"/>
              <w:rPr>
                <w:rFonts w:ascii="Arial Narrow" w:hAnsi="Arial Narrow" w:cs="Arial"/>
                <w:sz w:val="22"/>
                <w:szCs w:val="22"/>
              </w:rPr>
            </w:pPr>
            <w:r w:rsidRPr="0043090E">
              <w:rPr>
                <w:rFonts w:ascii="Arial Narrow" w:hAnsi="Arial Narrow" w:cs="Arial"/>
                <w:sz w:val="22"/>
                <w:szCs w:val="22"/>
              </w:rPr>
              <w:t xml:space="preserve">Certificación de cumplimiento de requisitos de consulta, publicidad y de incorporación en la agenda regulatoria </w:t>
            </w:r>
          </w:p>
          <w:p w14:paraId="714F9EE4" w14:textId="77777777" w:rsidR="00D05B67" w:rsidRPr="0043090E" w:rsidRDefault="00D05B67"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537F28F" w14:textId="77777777" w:rsidR="00D05B67" w:rsidRPr="0043090E" w:rsidRDefault="00D05B67" w:rsidP="00D05B67">
            <w:pPr>
              <w:jc w:val="both"/>
              <w:rPr>
                <w:rFonts w:ascii="Arial Narrow" w:hAnsi="Arial Narrow" w:cs="Arial"/>
                <w:i/>
                <w:color w:val="808080"/>
                <w:sz w:val="22"/>
                <w:szCs w:val="22"/>
              </w:rPr>
            </w:pPr>
          </w:p>
        </w:tc>
      </w:tr>
      <w:tr w:rsidR="00D05B67" w:rsidRPr="0043090E" w14:paraId="6BDB96E1" w14:textId="77777777" w:rsidTr="70C28BC1">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77777777" w:rsidR="00D05B67" w:rsidRPr="0043090E" w:rsidRDefault="00D05B67" w:rsidP="00D05B67">
            <w:pPr>
              <w:jc w:val="both"/>
              <w:rPr>
                <w:rFonts w:ascii="Arial Narrow" w:hAnsi="Arial Narrow" w:cs="Arial"/>
                <w:sz w:val="22"/>
                <w:szCs w:val="22"/>
              </w:rPr>
            </w:pPr>
            <w:r w:rsidRPr="0043090E">
              <w:rPr>
                <w:rFonts w:ascii="Arial Narrow" w:hAnsi="Arial Narrow" w:cs="Arial"/>
                <w:sz w:val="22"/>
                <w:szCs w:val="22"/>
              </w:rPr>
              <w:t>Concepto</w:t>
            </w:r>
            <w:r w:rsidR="005F30C3" w:rsidRPr="0043090E">
              <w:rPr>
                <w:rFonts w:ascii="Arial Narrow" w:hAnsi="Arial Narrow" w:cs="Arial"/>
                <w:sz w:val="22"/>
                <w:szCs w:val="22"/>
              </w:rPr>
              <w:t>(s)</w:t>
            </w:r>
            <w:r w:rsidRPr="0043090E">
              <w:rPr>
                <w:rFonts w:ascii="Arial Narrow" w:hAnsi="Arial Narrow" w:cs="Arial"/>
                <w:sz w:val="22"/>
                <w:szCs w:val="22"/>
              </w:rPr>
              <w:t xml:space="preserve"> de Min</w:t>
            </w:r>
            <w:r w:rsidR="005F30C3" w:rsidRPr="0043090E">
              <w:rPr>
                <w:rFonts w:ascii="Arial Narrow" w:hAnsi="Arial Narrow" w:cs="Arial"/>
                <w:sz w:val="22"/>
                <w:szCs w:val="22"/>
              </w:rPr>
              <w:t>isterio de</w:t>
            </w:r>
            <w:r w:rsidRPr="0043090E">
              <w:rPr>
                <w:rFonts w:ascii="Arial Narrow" w:hAnsi="Arial Narrow" w:cs="Arial"/>
                <w:sz w:val="22"/>
                <w:szCs w:val="22"/>
              </w:rPr>
              <w:t xml:space="preserve"> Comercio</w:t>
            </w:r>
            <w:r w:rsidR="005F30C3" w:rsidRPr="0043090E">
              <w:rPr>
                <w:rFonts w:ascii="Arial Narrow" w:hAnsi="Arial Narrow" w:cs="Arial"/>
                <w:sz w:val="22"/>
                <w:szCs w:val="22"/>
              </w:rPr>
              <w:t>, Industria y Turismo</w:t>
            </w:r>
          </w:p>
          <w:p w14:paraId="66FBDB1C" w14:textId="77777777" w:rsidR="00D05B67" w:rsidRPr="0043090E" w:rsidRDefault="005F30C3"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DFB9E20" w14:textId="77777777" w:rsidR="00D05B67" w:rsidRPr="0043090E" w:rsidRDefault="00D05B67" w:rsidP="00D05B67">
            <w:pPr>
              <w:jc w:val="both"/>
              <w:rPr>
                <w:rFonts w:ascii="Arial Narrow" w:hAnsi="Arial Narrow" w:cs="Arial"/>
                <w:sz w:val="22"/>
                <w:szCs w:val="22"/>
              </w:rPr>
            </w:pPr>
          </w:p>
        </w:tc>
      </w:tr>
      <w:tr w:rsidR="005F30C3" w:rsidRPr="0043090E" w14:paraId="27BB4D7D" w14:textId="77777777" w:rsidTr="70C28BC1">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sz w:val="22"/>
                <w:szCs w:val="22"/>
              </w:rPr>
              <w:t xml:space="preserve">Informe de observaciones y respuestas </w:t>
            </w:r>
          </w:p>
          <w:p w14:paraId="266A1F27" w14:textId="77777777" w:rsidR="005F30C3" w:rsidRPr="0043090E" w:rsidRDefault="005F30C3"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0DF9E56" w14:textId="77777777" w:rsidR="005F30C3" w:rsidRPr="0043090E" w:rsidRDefault="005F30C3" w:rsidP="00D05B67">
            <w:pPr>
              <w:jc w:val="both"/>
              <w:rPr>
                <w:rFonts w:ascii="Arial Narrow" w:hAnsi="Arial Narrow" w:cs="Arial"/>
                <w:sz w:val="22"/>
                <w:szCs w:val="22"/>
              </w:rPr>
            </w:pPr>
          </w:p>
        </w:tc>
      </w:tr>
      <w:tr w:rsidR="005F30C3" w:rsidRPr="0043090E" w14:paraId="649A5913" w14:textId="77777777" w:rsidTr="70C28BC1">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sz w:val="22"/>
                <w:szCs w:val="22"/>
              </w:rPr>
              <w:t>Concepto de Abogacía de la Competencia de la Superintendencia de Industria y Comercio</w:t>
            </w:r>
          </w:p>
          <w:p w14:paraId="7FEE1A87" w14:textId="77777777" w:rsidR="005F30C3" w:rsidRPr="0043090E" w:rsidRDefault="005F30C3"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4E871BC" w14:textId="77777777" w:rsidR="005F30C3" w:rsidRPr="0043090E" w:rsidRDefault="005F30C3" w:rsidP="00D05B67">
            <w:pPr>
              <w:jc w:val="both"/>
              <w:rPr>
                <w:rFonts w:ascii="Arial Narrow" w:hAnsi="Arial Narrow" w:cs="Arial"/>
                <w:sz w:val="22"/>
                <w:szCs w:val="22"/>
              </w:rPr>
            </w:pPr>
          </w:p>
        </w:tc>
      </w:tr>
      <w:tr w:rsidR="005F30C3" w:rsidRPr="0043090E" w14:paraId="5FC84A8A" w14:textId="77777777" w:rsidTr="70C28BC1">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sz w:val="22"/>
                <w:szCs w:val="22"/>
              </w:rPr>
              <w:t>Concepto de aprobación nuevos trámites del Departamento Administrativo de la Función Pública</w:t>
            </w:r>
          </w:p>
          <w:p w14:paraId="701A5B9E"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144A5D23" w14:textId="77777777" w:rsidR="005F30C3" w:rsidRPr="0043090E" w:rsidRDefault="005F30C3" w:rsidP="00D05B67">
            <w:pPr>
              <w:jc w:val="both"/>
              <w:rPr>
                <w:rFonts w:ascii="Arial Narrow" w:hAnsi="Arial Narrow" w:cs="Arial"/>
                <w:sz w:val="22"/>
                <w:szCs w:val="22"/>
              </w:rPr>
            </w:pPr>
          </w:p>
        </w:tc>
      </w:tr>
      <w:tr w:rsidR="005F30C3" w:rsidRPr="0043090E" w14:paraId="02099DEC" w14:textId="77777777" w:rsidTr="70C28BC1">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Pr="0043090E" w:rsidRDefault="005F30C3" w:rsidP="00084B49">
            <w:pPr>
              <w:jc w:val="both"/>
              <w:rPr>
                <w:rFonts w:ascii="Arial Narrow" w:hAnsi="Arial Narrow" w:cs="Arial"/>
                <w:sz w:val="22"/>
                <w:szCs w:val="22"/>
              </w:rPr>
            </w:pPr>
            <w:r w:rsidRPr="0043090E">
              <w:rPr>
                <w:rFonts w:ascii="Arial Narrow" w:hAnsi="Arial Narrow" w:cs="Arial"/>
                <w:sz w:val="22"/>
                <w:szCs w:val="22"/>
              </w:rPr>
              <w:t xml:space="preserve">Otro </w:t>
            </w:r>
          </w:p>
          <w:p w14:paraId="100EECDE" w14:textId="77777777" w:rsidR="005F30C3" w:rsidRPr="0043090E" w:rsidRDefault="005F30C3" w:rsidP="00084B49">
            <w:pPr>
              <w:jc w:val="both"/>
              <w:rPr>
                <w:rFonts w:ascii="Arial Narrow" w:hAnsi="Arial Narrow" w:cs="Arial"/>
                <w:sz w:val="22"/>
                <w:szCs w:val="22"/>
              </w:rPr>
            </w:pPr>
            <w:r w:rsidRPr="0043090E">
              <w:rPr>
                <w:rFonts w:ascii="Arial Narrow" w:hAnsi="Arial Narrow" w:cs="Arial"/>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38610EB" w14:textId="77777777" w:rsidR="005F30C3" w:rsidRPr="0043090E" w:rsidRDefault="005F30C3" w:rsidP="00D05B67">
            <w:pPr>
              <w:jc w:val="both"/>
              <w:rPr>
                <w:rFonts w:ascii="Arial Narrow" w:hAnsi="Arial Narrow" w:cs="Arial"/>
                <w:sz w:val="22"/>
                <w:szCs w:val="22"/>
              </w:rPr>
            </w:pPr>
          </w:p>
        </w:tc>
      </w:tr>
    </w:tbl>
    <w:p w14:paraId="637805D2" w14:textId="77777777" w:rsidR="003F5AC9" w:rsidRPr="0043090E" w:rsidRDefault="003F5AC9" w:rsidP="006A651F">
      <w:pPr>
        <w:ind w:right="-377"/>
        <w:jc w:val="both"/>
        <w:rPr>
          <w:rFonts w:ascii="Arial Narrow" w:hAnsi="Arial Narrow" w:cs="Arial"/>
          <w:b/>
          <w:sz w:val="22"/>
          <w:szCs w:val="22"/>
        </w:rPr>
      </w:pPr>
    </w:p>
    <w:p w14:paraId="7AFA2CA3" w14:textId="77777777" w:rsidR="00B66D03" w:rsidRPr="006D0760" w:rsidRDefault="000B30A6" w:rsidP="006D0760">
      <w:pPr>
        <w:ind w:left="-1276" w:right="-377" w:firstLine="283"/>
        <w:jc w:val="both"/>
        <w:rPr>
          <w:rFonts w:ascii="Arial Narrow" w:hAnsi="Arial Narrow" w:cs="Arial"/>
          <w:b/>
          <w:sz w:val="22"/>
          <w:szCs w:val="22"/>
        </w:rPr>
      </w:pPr>
      <w:r w:rsidRPr="0043090E">
        <w:rPr>
          <w:rFonts w:ascii="Arial Narrow" w:hAnsi="Arial Narrow" w:cs="Arial"/>
          <w:b/>
          <w:sz w:val="22"/>
          <w:szCs w:val="22"/>
        </w:rPr>
        <w:t>Aprobó</w:t>
      </w:r>
      <w:r w:rsidR="00CB4D37" w:rsidRPr="0043090E">
        <w:rPr>
          <w:rFonts w:ascii="Arial Narrow" w:hAnsi="Arial Narrow" w:cs="Arial"/>
          <w:b/>
          <w:sz w:val="22"/>
          <w:szCs w:val="22"/>
        </w:rPr>
        <w:t>:</w:t>
      </w:r>
      <w:r w:rsidR="009B6F16">
        <w:rPr>
          <w:noProof/>
        </w:rPr>
        <w:t xml:space="preserve">          </w:t>
      </w:r>
    </w:p>
    <w:p w14:paraId="3C4BF716" w14:textId="77777777" w:rsidR="00797D9F" w:rsidRPr="00797D9F" w:rsidRDefault="00797D9F" w:rsidP="00797D9F">
      <w:pPr>
        <w:ind w:left="-1276" w:right="-377" w:firstLine="283"/>
        <w:jc w:val="both"/>
        <w:rPr>
          <w:rFonts w:ascii="Arial Narrow" w:hAnsi="Arial Narrow" w:cs="Arial"/>
          <w:sz w:val="22"/>
          <w:szCs w:val="22"/>
        </w:rPr>
      </w:pPr>
      <w:r w:rsidRPr="00797D9F">
        <w:rPr>
          <w:rFonts w:ascii="Arial Narrow" w:hAnsi="Arial Narrow" w:cs="Arial"/>
          <w:sz w:val="22"/>
          <w:szCs w:val="22"/>
        </w:rPr>
        <w:t xml:space="preserve">              </w:t>
      </w:r>
    </w:p>
    <w:p w14:paraId="463F29E8" w14:textId="77777777" w:rsidR="00797D9F" w:rsidRPr="00797D9F" w:rsidRDefault="00797D9F" w:rsidP="00797D9F">
      <w:pPr>
        <w:ind w:left="-1276" w:right="-377" w:firstLine="283"/>
        <w:jc w:val="both"/>
        <w:rPr>
          <w:rFonts w:ascii="Arial Narrow" w:hAnsi="Arial Narrow" w:cs="Arial"/>
          <w:sz w:val="22"/>
          <w:szCs w:val="22"/>
        </w:rPr>
      </w:pPr>
    </w:p>
    <w:p w14:paraId="14DE3B82" w14:textId="77777777" w:rsidR="00797D9F" w:rsidRPr="006D0760" w:rsidRDefault="006D0760" w:rsidP="00797D9F">
      <w:pPr>
        <w:ind w:left="-1276" w:right="-377" w:firstLine="283"/>
        <w:jc w:val="both"/>
        <w:rPr>
          <w:rFonts w:ascii="Arial Narrow" w:hAnsi="Arial Narrow" w:cs="Arial"/>
          <w:b/>
          <w:sz w:val="22"/>
          <w:szCs w:val="22"/>
        </w:rPr>
      </w:pPr>
      <w:r w:rsidRPr="006D0760">
        <w:rPr>
          <w:rFonts w:ascii="Arial Narrow" w:hAnsi="Arial Narrow" w:cs="Arial"/>
          <w:b/>
          <w:sz w:val="22"/>
          <w:szCs w:val="22"/>
        </w:rPr>
        <w:t>INGRID TATIANA MONTEALEGRE ARBOLEDA</w:t>
      </w:r>
    </w:p>
    <w:p w14:paraId="3B7B4B86" w14:textId="77777777" w:rsidR="006D0760" w:rsidRDefault="006D0760" w:rsidP="00797D9F">
      <w:pPr>
        <w:ind w:left="-1276" w:right="-377" w:firstLine="283"/>
        <w:jc w:val="both"/>
        <w:rPr>
          <w:rFonts w:ascii="Arial Narrow" w:hAnsi="Arial Narrow" w:cs="Arial"/>
          <w:sz w:val="22"/>
          <w:szCs w:val="22"/>
        </w:rPr>
      </w:pPr>
    </w:p>
    <w:p w14:paraId="27341149" w14:textId="77777777" w:rsidR="00797D9F" w:rsidRPr="00797D9F" w:rsidRDefault="00797D9F" w:rsidP="00797D9F">
      <w:pPr>
        <w:ind w:left="-1276" w:right="-377" w:firstLine="283"/>
        <w:jc w:val="both"/>
        <w:rPr>
          <w:rFonts w:ascii="Arial Narrow" w:hAnsi="Arial Narrow" w:cs="Arial"/>
          <w:sz w:val="22"/>
          <w:szCs w:val="22"/>
        </w:rPr>
      </w:pPr>
      <w:r w:rsidRPr="006D0760">
        <w:rPr>
          <w:rFonts w:ascii="Arial Narrow" w:hAnsi="Arial Narrow" w:cs="Arial"/>
          <w:sz w:val="22"/>
          <w:szCs w:val="22"/>
        </w:rPr>
        <w:t>Director</w:t>
      </w:r>
      <w:r w:rsidR="006D0760">
        <w:rPr>
          <w:rFonts w:ascii="Arial Narrow" w:hAnsi="Arial Narrow" w:cs="Arial"/>
          <w:sz w:val="22"/>
          <w:szCs w:val="22"/>
        </w:rPr>
        <w:t>a</w:t>
      </w:r>
      <w:r w:rsidRPr="006D0760">
        <w:rPr>
          <w:rFonts w:ascii="Arial Narrow" w:hAnsi="Arial Narrow" w:cs="Arial"/>
          <w:sz w:val="22"/>
          <w:szCs w:val="22"/>
        </w:rPr>
        <w:t xml:space="preserve"> de Gobierno Digital</w:t>
      </w:r>
      <w:r w:rsidRPr="00797D9F">
        <w:rPr>
          <w:rFonts w:ascii="Arial Narrow" w:hAnsi="Arial Narrow" w:cs="Arial"/>
          <w:sz w:val="22"/>
          <w:szCs w:val="22"/>
        </w:rPr>
        <w:t xml:space="preserve">  </w:t>
      </w:r>
    </w:p>
    <w:p w14:paraId="3A0FF5F2" w14:textId="77777777" w:rsidR="00797D9F" w:rsidRPr="00797D9F" w:rsidRDefault="00797D9F" w:rsidP="00797D9F">
      <w:pPr>
        <w:ind w:left="-1276" w:right="-377" w:firstLine="283"/>
        <w:jc w:val="both"/>
        <w:rPr>
          <w:rFonts w:ascii="Arial Narrow" w:hAnsi="Arial Narrow" w:cs="Arial"/>
          <w:sz w:val="22"/>
          <w:szCs w:val="22"/>
        </w:rPr>
      </w:pPr>
    </w:p>
    <w:p w14:paraId="0DFAE634" w14:textId="77777777" w:rsidR="00797D9F" w:rsidRPr="00797D9F" w:rsidRDefault="00797D9F" w:rsidP="00797D9F">
      <w:pPr>
        <w:ind w:left="-1276" w:right="-377" w:firstLine="283"/>
        <w:jc w:val="both"/>
        <w:rPr>
          <w:rFonts w:ascii="Arial Narrow" w:hAnsi="Arial Narrow" w:cs="Arial"/>
          <w:sz w:val="22"/>
          <w:szCs w:val="22"/>
        </w:rPr>
      </w:pPr>
      <w:r w:rsidRPr="00797D9F">
        <w:rPr>
          <w:rFonts w:ascii="Arial Narrow" w:hAnsi="Arial Narrow" w:cs="Arial"/>
          <w:sz w:val="22"/>
          <w:szCs w:val="22"/>
        </w:rPr>
        <w:t xml:space="preserve">  </w:t>
      </w:r>
    </w:p>
    <w:p w14:paraId="5630AD66" w14:textId="77777777" w:rsidR="00797D9F" w:rsidRPr="00797D9F" w:rsidRDefault="00797D9F" w:rsidP="00797D9F">
      <w:pPr>
        <w:ind w:left="-1276" w:right="-377" w:firstLine="283"/>
        <w:jc w:val="both"/>
        <w:rPr>
          <w:rFonts w:ascii="Arial Narrow" w:hAnsi="Arial Narrow" w:cs="Arial"/>
          <w:sz w:val="22"/>
          <w:szCs w:val="22"/>
        </w:rPr>
      </w:pPr>
    </w:p>
    <w:p w14:paraId="3F81F088" w14:textId="77777777" w:rsidR="00797D9F" w:rsidRPr="006D0760" w:rsidRDefault="00797D9F" w:rsidP="006D0760">
      <w:pPr>
        <w:ind w:left="-1276" w:right="-377" w:firstLine="283"/>
        <w:jc w:val="both"/>
        <w:rPr>
          <w:rFonts w:ascii="Arial Narrow" w:hAnsi="Arial Narrow" w:cs="Arial"/>
          <w:b/>
          <w:sz w:val="22"/>
          <w:szCs w:val="22"/>
        </w:rPr>
      </w:pPr>
      <w:r w:rsidRPr="00AC5257">
        <w:rPr>
          <w:rFonts w:ascii="Arial Narrow" w:hAnsi="Arial Narrow" w:cs="Arial"/>
          <w:b/>
          <w:sz w:val="22"/>
          <w:szCs w:val="22"/>
        </w:rPr>
        <w:t xml:space="preserve">SIMÓN RODRÍGUEZ SERNA </w:t>
      </w:r>
    </w:p>
    <w:p w14:paraId="61829076" w14:textId="77777777" w:rsidR="006D0760" w:rsidRDefault="006D0760" w:rsidP="00797D9F">
      <w:pPr>
        <w:ind w:left="-1276" w:right="-377" w:firstLine="283"/>
        <w:jc w:val="both"/>
        <w:rPr>
          <w:rFonts w:ascii="Arial Narrow" w:hAnsi="Arial Narrow" w:cs="Arial"/>
          <w:sz w:val="22"/>
          <w:szCs w:val="22"/>
        </w:rPr>
      </w:pPr>
    </w:p>
    <w:p w14:paraId="2BA226A1" w14:textId="177D84CC" w:rsidR="00797D9F" w:rsidRPr="00797D9F" w:rsidRDefault="00797D9F" w:rsidP="00797D9F">
      <w:pPr>
        <w:ind w:left="-1276" w:right="-377" w:firstLine="283"/>
        <w:jc w:val="both"/>
        <w:rPr>
          <w:rFonts w:ascii="Arial Narrow" w:hAnsi="Arial Narrow" w:cs="Arial"/>
          <w:sz w:val="22"/>
          <w:szCs w:val="22"/>
        </w:rPr>
      </w:pPr>
      <w:r w:rsidRPr="2C0BD6BF">
        <w:rPr>
          <w:rFonts w:ascii="Arial Narrow" w:hAnsi="Arial Narrow" w:cs="Arial"/>
          <w:sz w:val="22"/>
          <w:szCs w:val="22"/>
        </w:rPr>
        <w:t xml:space="preserve">Director Jurídico </w:t>
      </w:r>
    </w:p>
    <w:p w14:paraId="100C5B58" w14:textId="77777777" w:rsidR="00797D9F" w:rsidRPr="00797D9F" w:rsidRDefault="00797D9F" w:rsidP="00797D9F">
      <w:pPr>
        <w:ind w:left="-1276" w:right="-377" w:firstLine="283"/>
        <w:jc w:val="both"/>
        <w:rPr>
          <w:rFonts w:ascii="Arial Narrow" w:hAnsi="Arial Narrow" w:cs="Arial"/>
          <w:sz w:val="22"/>
          <w:szCs w:val="22"/>
        </w:rPr>
      </w:pPr>
      <w:r w:rsidRPr="00797D9F">
        <w:rPr>
          <w:rFonts w:ascii="Arial Narrow" w:hAnsi="Arial Narrow" w:cs="Arial"/>
          <w:sz w:val="22"/>
          <w:szCs w:val="22"/>
        </w:rPr>
        <w:lastRenderedPageBreak/>
        <w:t xml:space="preserve"> </w:t>
      </w:r>
    </w:p>
    <w:p w14:paraId="17AD93B2" w14:textId="77777777" w:rsidR="00797D9F" w:rsidRPr="00797D9F" w:rsidRDefault="00797D9F" w:rsidP="00797D9F">
      <w:pPr>
        <w:ind w:left="-1276" w:right="-377" w:firstLine="283"/>
        <w:jc w:val="both"/>
        <w:rPr>
          <w:rFonts w:ascii="Arial Narrow" w:hAnsi="Arial Narrow" w:cs="Arial"/>
          <w:sz w:val="22"/>
          <w:szCs w:val="22"/>
        </w:rPr>
      </w:pPr>
    </w:p>
    <w:p w14:paraId="12F40E89" w14:textId="77777777" w:rsidR="00797D9F" w:rsidRPr="00797D9F" w:rsidRDefault="00797D9F" w:rsidP="00797D9F">
      <w:pPr>
        <w:ind w:left="-1276" w:right="-377" w:firstLine="283"/>
        <w:jc w:val="both"/>
        <w:rPr>
          <w:rFonts w:ascii="Arial Narrow" w:hAnsi="Arial Narrow" w:cs="Arial"/>
          <w:sz w:val="22"/>
          <w:szCs w:val="22"/>
        </w:rPr>
      </w:pPr>
      <w:r w:rsidRPr="00797D9F">
        <w:rPr>
          <w:rFonts w:ascii="Arial Narrow" w:hAnsi="Arial Narrow" w:cs="Arial"/>
          <w:sz w:val="22"/>
          <w:szCs w:val="22"/>
        </w:rPr>
        <w:t xml:space="preserve"> </w:t>
      </w:r>
    </w:p>
    <w:p w14:paraId="0DE4B5B7" w14:textId="77777777" w:rsidR="00797D9F" w:rsidRPr="00797D9F" w:rsidRDefault="00797D9F" w:rsidP="00797D9F">
      <w:pPr>
        <w:ind w:left="-1276" w:right="-377" w:firstLine="283"/>
        <w:jc w:val="both"/>
        <w:rPr>
          <w:rFonts w:ascii="Arial Narrow" w:hAnsi="Arial Narrow" w:cs="Arial"/>
          <w:sz w:val="22"/>
          <w:szCs w:val="22"/>
        </w:rPr>
      </w:pPr>
    </w:p>
    <w:p w14:paraId="608DEACE" w14:textId="77777777" w:rsidR="00797D9F" w:rsidRPr="00797D9F" w:rsidRDefault="00797D9F" w:rsidP="00797D9F">
      <w:pPr>
        <w:ind w:left="-1276" w:right="-377" w:firstLine="283"/>
        <w:jc w:val="both"/>
        <w:rPr>
          <w:rFonts w:ascii="Arial Narrow" w:hAnsi="Arial Narrow" w:cs="Arial"/>
          <w:sz w:val="22"/>
          <w:szCs w:val="22"/>
        </w:rPr>
      </w:pPr>
      <w:r w:rsidRPr="00797D9F">
        <w:rPr>
          <w:rFonts w:ascii="Arial Narrow" w:hAnsi="Arial Narrow" w:cs="Arial"/>
          <w:sz w:val="22"/>
          <w:szCs w:val="22"/>
        </w:rPr>
        <w:t xml:space="preserve"> </w:t>
      </w:r>
    </w:p>
    <w:p w14:paraId="72BE0792" w14:textId="77777777" w:rsidR="006D0760" w:rsidRDefault="006D0760" w:rsidP="006D0760">
      <w:pPr>
        <w:ind w:left="-1276" w:right="-377" w:firstLine="283"/>
        <w:jc w:val="both"/>
        <w:rPr>
          <w:rFonts w:ascii="Arial Narrow" w:hAnsi="Arial Narrow" w:cs="Arial"/>
          <w:sz w:val="22"/>
          <w:szCs w:val="22"/>
        </w:rPr>
      </w:pPr>
      <w:r w:rsidRPr="006D0760">
        <w:rPr>
          <w:rFonts w:ascii="Arial Narrow" w:hAnsi="Arial Narrow" w:cs="Arial"/>
          <w:sz w:val="22"/>
          <w:szCs w:val="22"/>
        </w:rPr>
        <w:t> Proyectó: </w:t>
      </w:r>
    </w:p>
    <w:p w14:paraId="6FD29C7A" w14:textId="77777777" w:rsidR="006D0760" w:rsidRPr="006D0760" w:rsidRDefault="006D0760" w:rsidP="006D0760">
      <w:pPr>
        <w:ind w:left="-1276" w:right="-377" w:firstLine="1276"/>
        <w:jc w:val="both"/>
        <w:rPr>
          <w:rFonts w:ascii="Arial Narrow" w:hAnsi="Arial Narrow" w:cs="Arial"/>
          <w:sz w:val="22"/>
          <w:szCs w:val="22"/>
        </w:rPr>
      </w:pPr>
      <w:r w:rsidRPr="006D0760">
        <w:rPr>
          <w:rFonts w:ascii="Arial Narrow" w:hAnsi="Arial Narrow" w:cs="Arial"/>
          <w:sz w:val="22"/>
          <w:szCs w:val="22"/>
        </w:rPr>
        <w:t>Juliana María Bernal Guzmán – Abogada Equipo de política de la Dirección de Gobierno Digital </w:t>
      </w:r>
    </w:p>
    <w:p w14:paraId="5A389A50" w14:textId="3609A413" w:rsidR="006D0760" w:rsidRPr="006D0760" w:rsidRDefault="006D0760" w:rsidP="006D0760">
      <w:pPr>
        <w:ind w:left="-1276" w:right="-377" w:firstLine="283"/>
        <w:jc w:val="both"/>
        <w:rPr>
          <w:rFonts w:ascii="Arial Narrow" w:hAnsi="Arial Narrow" w:cs="Arial"/>
          <w:sz w:val="22"/>
          <w:szCs w:val="22"/>
        </w:rPr>
      </w:pPr>
      <w:r w:rsidRPr="2C0BD6BF">
        <w:rPr>
          <w:rFonts w:ascii="Arial Narrow" w:hAnsi="Arial Narrow" w:cs="Arial"/>
          <w:sz w:val="22"/>
          <w:szCs w:val="22"/>
        </w:rPr>
        <w:t> </w:t>
      </w:r>
      <w:r>
        <w:tab/>
      </w:r>
      <w:r w:rsidR="00FF79D3">
        <w:tab/>
        <w:t xml:space="preserve">             </w:t>
      </w:r>
      <w:r w:rsidRPr="2C0BD6BF">
        <w:rPr>
          <w:rFonts w:ascii="Arial Narrow" w:hAnsi="Arial Narrow" w:cs="Arial"/>
          <w:sz w:val="22"/>
          <w:szCs w:val="22"/>
        </w:rPr>
        <w:t>Marco Emilio Sánchez Acevedo – Abogado Equipo de política de la Dirección de Gobierno Digital </w:t>
      </w:r>
    </w:p>
    <w:p w14:paraId="6D66FC65" w14:textId="7B220FFE" w:rsidR="006D0760" w:rsidRPr="006D0760" w:rsidRDefault="27AB9985" w:rsidP="70C28BC1">
      <w:pPr>
        <w:ind w:left="-1276" w:right="-377" w:firstLine="1276"/>
        <w:jc w:val="both"/>
        <w:rPr>
          <w:rFonts w:ascii="Arial Narrow" w:hAnsi="Arial Narrow" w:cs="Arial"/>
          <w:sz w:val="22"/>
          <w:szCs w:val="22"/>
        </w:rPr>
      </w:pPr>
      <w:r w:rsidRPr="70C28BC1">
        <w:rPr>
          <w:rFonts w:ascii="Arial Narrow" w:hAnsi="Arial Narrow" w:cs="Arial"/>
          <w:sz w:val="22"/>
          <w:szCs w:val="22"/>
        </w:rPr>
        <w:t> Mauricio Andrés Camacho Torres - Consultor de Ciudades Inteligentes </w:t>
      </w:r>
    </w:p>
    <w:p w14:paraId="3C54AF40" w14:textId="119BC9F5" w:rsidR="006D0760" w:rsidRPr="006D0760" w:rsidRDefault="68BE6203" w:rsidP="70C28BC1">
      <w:pPr>
        <w:ind w:left="-1276" w:right="-377" w:firstLine="1276"/>
        <w:jc w:val="both"/>
        <w:rPr>
          <w:rFonts w:ascii="Arial Narrow" w:hAnsi="Arial Narrow" w:cs="Arial"/>
          <w:sz w:val="22"/>
          <w:szCs w:val="22"/>
        </w:rPr>
      </w:pPr>
      <w:r w:rsidRPr="70C28BC1">
        <w:rPr>
          <w:rFonts w:ascii="Arial Narrow" w:hAnsi="Arial Narrow" w:cs="Arial"/>
          <w:sz w:val="22"/>
          <w:szCs w:val="22"/>
        </w:rPr>
        <w:t>Juan Carlos Ochoa Ayala</w:t>
      </w:r>
      <w:r w:rsidR="27AB9985" w:rsidRPr="70C28BC1">
        <w:rPr>
          <w:rFonts w:ascii="Arial Narrow" w:hAnsi="Arial Narrow" w:cs="Arial"/>
          <w:sz w:val="22"/>
          <w:szCs w:val="22"/>
        </w:rPr>
        <w:t xml:space="preserve"> - </w:t>
      </w:r>
      <w:proofErr w:type="gramStart"/>
      <w:r w:rsidR="27AB9985" w:rsidRPr="70C28BC1">
        <w:rPr>
          <w:rFonts w:ascii="Arial Narrow" w:hAnsi="Arial Narrow" w:cs="Arial"/>
          <w:sz w:val="22"/>
          <w:szCs w:val="22"/>
        </w:rPr>
        <w:t>Subdirector</w:t>
      </w:r>
      <w:proofErr w:type="gramEnd"/>
      <w:r w:rsidR="27AB9985" w:rsidRPr="70C28BC1">
        <w:rPr>
          <w:rFonts w:ascii="Arial Narrow" w:hAnsi="Arial Narrow" w:cs="Arial"/>
          <w:sz w:val="22"/>
          <w:szCs w:val="22"/>
        </w:rPr>
        <w:t> de Fortalecimiento de Capacidades Públicas Digitales </w:t>
      </w:r>
      <w:r w:rsidR="552653B4" w:rsidRPr="70C28BC1">
        <w:rPr>
          <w:rFonts w:ascii="Arial Narrow" w:hAnsi="Arial Narrow" w:cs="Arial"/>
          <w:sz w:val="22"/>
          <w:szCs w:val="22"/>
        </w:rPr>
        <w:t>(E)</w:t>
      </w:r>
    </w:p>
    <w:p w14:paraId="6E7BEAA2" w14:textId="77777777" w:rsidR="006D0760" w:rsidRPr="006D0760" w:rsidRDefault="006D0760" w:rsidP="006D0760">
      <w:pPr>
        <w:ind w:left="-1276" w:right="-377" w:firstLine="283"/>
        <w:jc w:val="both"/>
        <w:rPr>
          <w:rFonts w:ascii="Arial Narrow" w:hAnsi="Arial Narrow" w:cs="Arial"/>
          <w:sz w:val="22"/>
          <w:szCs w:val="22"/>
        </w:rPr>
      </w:pPr>
      <w:r w:rsidRPr="006D0760">
        <w:rPr>
          <w:rFonts w:ascii="Arial Narrow" w:hAnsi="Arial Narrow" w:cs="Arial"/>
          <w:sz w:val="22"/>
          <w:szCs w:val="22"/>
        </w:rPr>
        <w:t> </w:t>
      </w:r>
    </w:p>
    <w:p w14:paraId="66204FF1" w14:textId="77777777" w:rsidR="00797D9F" w:rsidRPr="00797D9F" w:rsidRDefault="00797D9F" w:rsidP="00797D9F">
      <w:pPr>
        <w:ind w:left="-1276" w:right="-377" w:firstLine="283"/>
        <w:jc w:val="both"/>
        <w:rPr>
          <w:rFonts w:ascii="Arial Narrow" w:hAnsi="Arial Narrow" w:cs="Arial"/>
          <w:sz w:val="22"/>
          <w:szCs w:val="22"/>
        </w:rPr>
      </w:pPr>
    </w:p>
    <w:p w14:paraId="1BA50ABE" w14:textId="77777777" w:rsidR="00797D9F" w:rsidRPr="00797D9F" w:rsidRDefault="00797D9F" w:rsidP="00797D9F">
      <w:pPr>
        <w:ind w:left="-1276" w:right="-377" w:firstLine="283"/>
        <w:jc w:val="both"/>
        <w:rPr>
          <w:rFonts w:ascii="Arial Narrow" w:hAnsi="Arial Narrow" w:cs="Arial"/>
          <w:sz w:val="22"/>
          <w:szCs w:val="22"/>
        </w:rPr>
      </w:pPr>
      <w:r w:rsidRPr="00797D9F">
        <w:rPr>
          <w:rFonts w:ascii="Arial Narrow" w:hAnsi="Arial Narrow" w:cs="Arial"/>
          <w:sz w:val="22"/>
          <w:szCs w:val="22"/>
        </w:rPr>
        <w:t>Revisó:</w:t>
      </w:r>
      <w:r w:rsidRPr="00797D9F">
        <w:rPr>
          <w:rFonts w:ascii="Arial Narrow" w:hAnsi="Arial Narrow" w:cs="Arial"/>
          <w:sz w:val="22"/>
          <w:szCs w:val="22"/>
        </w:rPr>
        <w:tab/>
        <w:t xml:space="preserve"> </w:t>
      </w:r>
    </w:p>
    <w:p w14:paraId="5A860605" w14:textId="7D6054AD" w:rsidR="00797D9F" w:rsidRPr="00797D9F" w:rsidRDefault="3A1C3231" w:rsidP="00797D9F">
      <w:pPr>
        <w:ind w:left="-1276" w:right="-377" w:firstLine="283"/>
        <w:jc w:val="both"/>
        <w:rPr>
          <w:rFonts w:ascii="Arial Narrow" w:hAnsi="Arial Narrow" w:cs="Arial"/>
          <w:sz w:val="22"/>
          <w:szCs w:val="22"/>
        </w:rPr>
      </w:pPr>
      <w:r w:rsidRPr="70C28BC1">
        <w:rPr>
          <w:rFonts w:ascii="Arial Narrow" w:hAnsi="Arial Narrow" w:cs="Arial"/>
          <w:sz w:val="22"/>
          <w:szCs w:val="22"/>
        </w:rPr>
        <w:t xml:space="preserve">                </w:t>
      </w:r>
      <w:r w:rsidR="0D64A282" w:rsidRPr="70C28BC1">
        <w:rPr>
          <w:rFonts w:ascii="Arial Narrow" w:hAnsi="Arial Narrow" w:cs="Arial"/>
          <w:sz w:val="22"/>
          <w:szCs w:val="22"/>
        </w:rPr>
        <w:t xml:space="preserve">  Ingrid Tatiana Monte</w:t>
      </w:r>
      <w:r w:rsidR="563D1FF7" w:rsidRPr="70C28BC1">
        <w:rPr>
          <w:rFonts w:ascii="Arial Narrow" w:hAnsi="Arial Narrow" w:cs="Arial"/>
          <w:sz w:val="22"/>
          <w:szCs w:val="22"/>
        </w:rPr>
        <w:t>alegre Arboleda</w:t>
      </w:r>
      <w:bookmarkStart w:id="0" w:name="_Hlk88758819"/>
      <w:r w:rsidRPr="70C28BC1">
        <w:rPr>
          <w:rFonts w:ascii="Arial Narrow" w:hAnsi="Arial Narrow" w:cs="Arial"/>
          <w:sz w:val="22"/>
          <w:szCs w:val="22"/>
        </w:rPr>
        <w:t xml:space="preserve"> – </w:t>
      </w:r>
      <w:proofErr w:type="gramStart"/>
      <w:r w:rsidRPr="70C28BC1">
        <w:rPr>
          <w:rFonts w:ascii="Arial Narrow" w:hAnsi="Arial Narrow" w:cs="Arial"/>
          <w:sz w:val="22"/>
          <w:szCs w:val="22"/>
        </w:rPr>
        <w:t>Director</w:t>
      </w:r>
      <w:r w:rsidR="7033A6FC" w:rsidRPr="70C28BC1">
        <w:rPr>
          <w:rFonts w:ascii="Arial Narrow" w:hAnsi="Arial Narrow" w:cs="Arial"/>
          <w:sz w:val="22"/>
          <w:szCs w:val="22"/>
        </w:rPr>
        <w:t>a</w:t>
      </w:r>
      <w:proofErr w:type="gramEnd"/>
      <w:r w:rsidRPr="70C28BC1">
        <w:rPr>
          <w:rFonts w:ascii="Arial Narrow" w:hAnsi="Arial Narrow" w:cs="Arial"/>
          <w:sz w:val="22"/>
          <w:szCs w:val="22"/>
        </w:rPr>
        <w:t xml:space="preserve"> de Gobierno Digital  </w:t>
      </w:r>
      <w:bookmarkEnd w:id="0"/>
    </w:p>
    <w:p w14:paraId="6980C191" w14:textId="026BB9EF" w:rsidR="006D0760" w:rsidRDefault="3A1C3231" w:rsidP="00797D9F">
      <w:pPr>
        <w:ind w:left="-1276" w:right="-377" w:firstLine="283"/>
        <w:jc w:val="both"/>
        <w:rPr>
          <w:rFonts w:ascii="Arial Narrow" w:hAnsi="Arial Narrow" w:cs="Arial"/>
          <w:sz w:val="22"/>
          <w:szCs w:val="22"/>
        </w:rPr>
      </w:pPr>
      <w:r w:rsidRPr="70C28BC1">
        <w:rPr>
          <w:rFonts w:ascii="Arial Narrow" w:hAnsi="Arial Narrow" w:cs="Arial"/>
          <w:sz w:val="22"/>
          <w:szCs w:val="22"/>
        </w:rPr>
        <w:t xml:space="preserve">              </w:t>
      </w:r>
      <w:r w:rsidR="7C333AFE" w:rsidRPr="70C28BC1">
        <w:rPr>
          <w:rFonts w:ascii="Arial Narrow" w:hAnsi="Arial Narrow" w:cs="Arial"/>
          <w:sz w:val="22"/>
          <w:szCs w:val="22"/>
        </w:rPr>
        <w:t xml:space="preserve">    </w:t>
      </w:r>
      <w:r w:rsidR="27AB9985" w:rsidRPr="70C28BC1">
        <w:rPr>
          <w:rFonts w:ascii="Arial Narrow" w:hAnsi="Arial Narrow" w:cs="Arial"/>
          <w:sz w:val="22"/>
          <w:szCs w:val="22"/>
        </w:rPr>
        <w:t>Oscar Eduardo Salazar Rojas – Asesor Despacho Viceministerio de Transformación Digital </w:t>
      </w:r>
    </w:p>
    <w:p w14:paraId="21BE2D72" w14:textId="72030710" w:rsidR="5F441BAF" w:rsidRDefault="5F441BAF" w:rsidP="70C28BC1">
      <w:pPr>
        <w:ind w:left="-1276" w:right="-377" w:firstLine="283"/>
        <w:jc w:val="both"/>
        <w:rPr>
          <w:rFonts w:ascii="Arial Narrow" w:hAnsi="Arial Narrow" w:cs="Arial"/>
        </w:rPr>
      </w:pPr>
      <w:r w:rsidRPr="70C28BC1">
        <w:rPr>
          <w:rFonts w:ascii="Arial Narrow" w:hAnsi="Arial Narrow" w:cs="Arial"/>
        </w:rPr>
        <w:t xml:space="preserve">                Margarita María Ricardo Ávila - </w:t>
      </w:r>
      <w:r w:rsidRPr="70C28BC1">
        <w:rPr>
          <w:rFonts w:ascii="Arial Narrow" w:hAnsi="Arial Narrow" w:cs="Arial"/>
          <w:sz w:val="22"/>
          <w:szCs w:val="22"/>
        </w:rPr>
        <w:t xml:space="preserve">Asesora Despacho Viceministerio de Transformación Digital  </w:t>
      </w:r>
    </w:p>
    <w:p w14:paraId="7DC2F18F" w14:textId="28712903" w:rsidR="00797D9F" w:rsidRPr="00797D9F" w:rsidRDefault="00797D9F" w:rsidP="00797D9F">
      <w:pPr>
        <w:ind w:left="-1276" w:right="-377" w:firstLine="283"/>
        <w:jc w:val="both"/>
        <w:rPr>
          <w:rFonts w:ascii="Arial Narrow" w:hAnsi="Arial Narrow" w:cs="Arial"/>
          <w:sz w:val="22"/>
          <w:szCs w:val="22"/>
        </w:rPr>
      </w:pPr>
      <w:r w:rsidRPr="2C0BD6BF">
        <w:rPr>
          <w:rFonts w:ascii="Arial Narrow" w:hAnsi="Arial Narrow" w:cs="Arial"/>
          <w:sz w:val="22"/>
          <w:szCs w:val="22"/>
        </w:rPr>
        <w:t xml:space="preserve">              </w:t>
      </w:r>
      <w:r w:rsidR="4803B8F2" w:rsidRPr="2C0BD6BF">
        <w:rPr>
          <w:rFonts w:ascii="Arial Narrow" w:hAnsi="Arial Narrow" w:cs="Arial"/>
          <w:sz w:val="22"/>
          <w:szCs w:val="22"/>
        </w:rPr>
        <w:t xml:space="preserve">    </w:t>
      </w:r>
      <w:r w:rsidRPr="2C0BD6BF">
        <w:rPr>
          <w:rFonts w:ascii="Arial Narrow" w:hAnsi="Arial Narrow" w:cs="Arial"/>
          <w:sz w:val="22"/>
          <w:szCs w:val="22"/>
        </w:rPr>
        <w:t xml:space="preserve">Luis Leonardo Monguí Rojas – Coordinador GIT de Doctrina y Seguridad Jurídica </w:t>
      </w:r>
    </w:p>
    <w:p w14:paraId="6B62F1B3" w14:textId="77777777" w:rsidR="00797D9F" w:rsidRPr="00797D9F" w:rsidRDefault="00797D9F" w:rsidP="00797D9F">
      <w:pPr>
        <w:ind w:left="-1276" w:right="-377" w:firstLine="283"/>
        <w:jc w:val="both"/>
        <w:rPr>
          <w:rFonts w:ascii="Arial Narrow" w:hAnsi="Arial Narrow" w:cs="Arial"/>
          <w:sz w:val="22"/>
          <w:szCs w:val="22"/>
        </w:rPr>
      </w:pPr>
    </w:p>
    <w:p w14:paraId="3E8EB187" w14:textId="09665636" w:rsidR="00797D9F" w:rsidRPr="00797D9F" w:rsidRDefault="00797D9F" w:rsidP="2C0BD6BF">
      <w:pPr>
        <w:ind w:left="-1276" w:right="-377" w:firstLine="283"/>
        <w:jc w:val="both"/>
        <w:rPr>
          <w:rFonts w:ascii="Arial Narrow" w:hAnsi="Arial Narrow" w:cs="Arial"/>
          <w:sz w:val="22"/>
          <w:szCs w:val="22"/>
        </w:rPr>
      </w:pPr>
      <w:r w:rsidRPr="2C0BD6BF">
        <w:rPr>
          <w:rFonts w:ascii="Arial Narrow" w:hAnsi="Arial Narrow" w:cs="Arial"/>
          <w:sz w:val="22"/>
          <w:szCs w:val="22"/>
        </w:rPr>
        <w:t xml:space="preserve">Aprobó:      </w:t>
      </w:r>
    </w:p>
    <w:p w14:paraId="40C7153B" w14:textId="6D6D2C85" w:rsidR="00797D9F" w:rsidRPr="00797D9F" w:rsidRDefault="075F1E8B" w:rsidP="00797D9F">
      <w:pPr>
        <w:ind w:left="-1276" w:right="-377" w:firstLine="283"/>
        <w:jc w:val="both"/>
        <w:rPr>
          <w:rFonts w:ascii="Arial Narrow" w:hAnsi="Arial Narrow" w:cs="Arial"/>
          <w:sz w:val="22"/>
          <w:szCs w:val="22"/>
        </w:rPr>
      </w:pPr>
      <w:r w:rsidRPr="2C0BD6BF">
        <w:rPr>
          <w:rFonts w:ascii="Arial Narrow" w:hAnsi="Arial Narrow" w:cs="Arial"/>
          <w:sz w:val="22"/>
          <w:szCs w:val="22"/>
        </w:rPr>
        <w:t xml:space="preserve">                   Iván Mauricio Durán Pabón</w:t>
      </w:r>
      <w:r w:rsidR="00797D9F" w:rsidRPr="2C0BD6BF">
        <w:rPr>
          <w:rFonts w:ascii="Arial Narrow" w:hAnsi="Arial Narrow" w:cs="Arial"/>
          <w:sz w:val="22"/>
          <w:szCs w:val="22"/>
        </w:rPr>
        <w:t xml:space="preserve"> – </w:t>
      </w:r>
      <w:proofErr w:type="gramStart"/>
      <w:r w:rsidR="00797D9F" w:rsidRPr="2C0BD6BF">
        <w:rPr>
          <w:rFonts w:ascii="Arial Narrow" w:hAnsi="Arial Narrow" w:cs="Arial"/>
          <w:sz w:val="22"/>
          <w:szCs w:val="22"/>
        </w:rPr>
        <w:t>Viceministro</w:t>
      </w:r>
      <w:proofErr w:type="gramEnd"/>
      <w:r w:rsidR="00797D9F" w:rsidRPr="2C0BD6BF">
        <w:rPr>
          <w:rFonts w:ascii="Arial Narrow" w:hAnsi="Arial Narrow" w:cs="Arial"/>
          <w:sz w:val="22"/>
          <w:szCs w:val="22"/>
        </w:rPr>
        <w:t xml:space="preserve"> de Transformación Digital  </w:t>
      </w:r>
    </w:p>
    <w:p w14:paraId="680A4E5D" w14:textId="77777777" w:rsidR="00797D9F" w:rsidRPr="00797D9F" w:rsidRDefault="00797D9F" w:rsidP="00797D9F">
      <w:pPr>
        <w:ind w:left="-1276" w:right="-377" w:firstLine="283"/>
        <w:jc w:val="both"/>
        <w:rPr>
          <w:rFonts w:ascii="Arial Narrow" w:hAnsi="Arial Narrow" w:cs="Arial"/>
          <w:sz w:val="22"/>
          <w:szCs w:val="22"/>
        </w:rPr>
      </w:pPr>
    </w:p>
    <w:p w14:paraId="156A6281" w14:textId="77777777" w:rsidR="005B7AEB" w:rsidRPr="0043090E" w:rsidRDefault="00797D9F" w:rsidP="003F5AC9">
      <w:pPr>
        <w:ind w:left="708" w:right="-377"/>
        <w:jc w:val="both"/>
        <w:rPr>
          <w:rFonts w:ascii="Arial Narrow" w:hAnsi="Arial Narrow" w:cs="Arial"/>
          <w:sz w:val="22"/>
          <w:szCs w:val="22"/>
        </w:rPr>
      </w:pPr>
      <w:r w:rsidRPr="00797D9F">
        <w:rPr>
          <w:rFonts w:ascii="Arial Narrow" w:hAnsi="Arial Narrow" w:cs="Arial"/>
          <w:sz w:val="22"/>
          <w:szCs w:val="22"/>
        </w:rPr>
        <w:t xml:space="preserve"> </w:t>
      </w:r>
    </w:p>
    <w:sectPr w:rsidR="005B7AEB" w:rsidRPr="0043090E" w:rsidSect="00696582">
      <w:headerReference w:type="default" r:id="rId10"/>
      <w:footerReference w:type="default" r:id="rId11"/>
      <w:headerReference w:type="first" r:id="rId12"/>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32C0" w14:textId="77777777" w:rsidR="00345AB3" w:rsidRDefault="00345AB3">
      <w:r>
        <w:separator/>
      </w:r>
    </w:p>
  </w:endnote>
  <w:endnote w:type="continuationSeparator" w:id="0">
    <w:p w14:paraId="1CBD63DF" w14:textId="77777777" w:rsidR="00345AB3" w:rsidRDefault="00345AB3">
      <w:r>
        <w:continuationSeparator/>
      </w:r>
    </w:p>
  </w:endnote>
  <w:endnote w:type="continuationNotice" w:id="1">
    <w:p w14:paraId="16E9CDE0" w14:textId="77777777" w:rsidR="00345AB3" w:rsidRDefault="00345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54CD245A" w14:textId="77777777" w:rsidR="00F07A7D" w:rsidRPr="0084294E" w:rsidRDefault="00F07A7D" w:rsidP="00FA4A9E">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183E" w14:textId="77777777" w:rsidR="00345AB3" w:rsidRDefault="00345AB3">
      <w:r>
        <w:separator/>
      </w:r>
    </w:p>
  </w:footnote>
  <w:footnote w:type="continuationSeparator" w:id="0">
    <w:p w14:paraId="32B3726E" w14:textId="77777777" w:rsidR="00345AB3" w:rsidRDefault="00345AB3">
      <w:r>
        <w:continuationSeparator/>
      </w:r>
    </w:p>
  </w:footnote>
  <w:footnote w:type="continuationNotice" w:id="1">
    <w:p w14:paraId="24D98BAB" w14:textId="77777777" w:rsidR="00345AB3" w:rsidRDefault="00345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696582" w14:paraId="39BFBC09" w14:textId="77777777" w:rsidTr="001447C1">
      <w:tc>
        <w:tcPr>
          <w:tcW w:w="4253" w:type="dxa"/>
          <w:shd w:val="clear" w:color="auto" w:fill="auto"/>
        </w:tcPr>
        <w:p w14:paraId="36FEB5B0" w14:textId="77777777" w:rsidR="00696582" w:rsidRPr="008D7C9C" w:rsidRDefault="00680EB5" w:rsidP="001447C1">
          <w:pPr>
            <w:pStyle w:val="Encabezado"/>
            <w:rPr>
              <w:rFonts w:ascii="Arial" w:hAnsi="Arial"/>
              <w:sz w:val="20"/>
              <w:szCs w:val="20"/>
              <w:lang w:val="es-ES" w:eastAsia="es-ES"/>
            </w:rPr>
          </w:pPr>
          <w:r w:rsidRPr="008D7C9C">
            <w:rPr>
              <w:rFonts w:ascii="Arial" w:hAnsi="Arial"/>
              <w:noProof/>
              <w:sz w:val="20"/>
              <w:szCs w:val="20"/>
              <w:lang w:val="es-ES_tradnl" w:eastAsia="es-ES_tradnl"/>
            </w:rPr>
            <w:drawing>
              <wp:inline distT="0" distB="0" distL="0" distR="0" wp14:anchorId="6F849FBF" wp14:editId="07777777">
                <wp:extent cx="2571750"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p>
      </w:tc>
      <w:tc>
        <w:tcPr>
          <w:tcW w:w="6545" w:type="dxa"/>
          <w:shd w:val="clear" w:color="auto" w:fill="auto"/>
          <w:vAlign w:val="center"/>
        </w:tcPr>
        <w:p w14:paraId="45AB840F" w14:textId="77777777" w:rsidR="00696582" w:rsidRPr="008D7C9C" w:rsidRDefault="00696582" w:rsidP="001447C1">
          <w:pPr>
            <w:pStyle w:val="Ttulo2"/>
            <w:ind w:left="72" w:right="72"/>
            <w:rPr>
              <w:rFonts w:ascii="Arial" w:hAnsi="Arial"/>
              <w:sz w:val="20"/>
              <w:szCs w:val="20"/>
              <w:lang w:val="es-ES" w:eastAsia="es-ES"/>
            </w:rPr>
          </w:pPr>
          <w:r w:rsidRPr="008D7C9C">
            <w:rPr>
              <w:rFonts w:ascii="Arial" w:hAnsi="Arial" w:cs="Arial"/>
              <w:bCs/>
              <w:color w:val="000000"/>
              <w:lang w:val="es-ES" w:eastAsia="es-ES"/>
            </w:rPr>
            <w:t>FORMATO MEMORIA JUSTIFICATIVA</w:t>
          </w:r>
        </w:p>
      </w:tc>
    </w:tr>
  </w:tbl>
  <w:p w14:paraId="30D7AA69"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350767" w14:paraId="78150ED2" w14:textId="77777777" w:rsidTr="00FD3D04">
      <w:tc>
        <w:tcPr>
          <w:tcW w:w="4253" w:type="dxa"/>
          <w:shd w:val="clear" w:color="auto" w:fill="auto"/>
        </w:tcPr>
        <w:p w14:paraId="7194DBDC" w14:textId="77777777" w:rsidR="00350767" w:rsidRPr="008D7C9C" w:rsidRDefault="00680EB5">
          <w:pPr>
            <w:pStyle w:val="Encabezado"/>
            <w:rPr>
              <w:rFonts w:ascii="Arial" w:hAnsi="Arial"/>
              <w:sz w:val="20"/>
              <w:szCs w:val="20"/>
              <w:lang w:val="es-ES" w:eastAsia="es-ES"/>
            </w:rPr>
          </w:pPr>
          <w:r w:rsidRPr="008D7C9C">
            <w:rPr>
              <w:rFonts w:ascii="Arial" w:hAnsi="Arial"/>
              <w:noProof/>
              <w:sz w:val="20"/>
              <w:szCs w:val="20"/>
              <w:lang w:val="es-ES_tradnl" w:eastAsia="es-ES_tradnl"/>
            </w:rPr>
            <w:drawing>
              <wp:inline distT="0" distB="0" distL="0" distR="0" wp14:anchorId="7829354C" wp14:editId="07777777">
                <wp:extent cx="2571750"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p>
      </w:tc>
      <w:tc>
        <w:tcPr>
          <w:tcW w:w="6545" w:type="dxa"/>
          <w:shd w:val="clear" w:color="auto" w:fill="auto"/>
          <w:vAlign w:val="center"/>
        </w:tcPr>
        <w:p w14:paraId="0A5863A5" w14:textId="77777777" w:rsidR="00350767" w:rsidRPr="008D7C9C" w:rsidRDefault="00350767" w:rsidP="00FD3D04">
          <w:pPr>
            <w:pStyle w:val="Ttulo2"/>
            <w:ind w:left="72" w:right="72"/>
            <w:rPr>
              <w:rFonts w:ascii="Arial" w:hAnsi="Arial"/>
              <w:sz w:val="20"/>
              <w:szCs w:val="20"/>
              <w:lang w:val="es-ES" w:eastAsia="es-ES"/>
            </w:rPr>
          </w:pPr>
          <w:r w:rsidRPr="008D7C9C">
            <w:rPr>
              <w:rFonts w:ascii="Arial" w:hAnsi="Arial" w:cs="Arial"/>
              <w:bCs/>
              <w:color w:val="000000"/>
              <w:lang w:val="es-ES" w:eastAsia="es-ES"/>
            </w:rPr>
            <w:t>FORMATO MEMORIA JUSTIFICATIVA</w:t>
          </w:r>
        </w:p>
      </w:tc>
    </w:tr>
  </w:tbl>
  <w:p w14:paraId="769D0D3C"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846"/>
    <w:multiLevelType w:val="multilevel"/>
    <w:tmpl w:val="4DEEFF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3663DF"/>
    <w:multiLevelType w:val="multilevel"/>
    <w:tmpl w:val="5C72E4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545F65"/>
    <w:multiLevelType w:val="multilevel"/>
    <w:tmpl w:val="D1FC2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EA413B"/>
    <w:multiLevelType w:val="multilevel"/>
    <w:tmpl w:val="5288A1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B22F60"/>
    <w:multiLevelType w:val="hybridMultilevel"/>
    <w:tmpl w:val="6096C5E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9D72578"/>
    <w:multiLevelType w:val="multilevel"/>
    <w:tmpl w:val="606A26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0B511C"/>
    <w:multiLevelType w:val="multilevel"/>
    <w:tmpl w:val="C5EEF7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4879A7"/>
    <w:multiLevelType w:val="multilevel"/>
    <w:tmpl w:val="A58A30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D73484"/>
    <w:multiLevelType w:val="hybridMultilevel"/>
    <w:tmpl w:val="0D8C21EA"/>
    <w:lvl w:ilvl="0" w:tplc="6A1AC818">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FFFFFFFF">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2B7236D"/>
    <w:multiLevelType w:val="multilevel"/>
    <w:tmpl w:val="8CA6618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EF5C6B"/>
    <w:multiLevelType w:val="multilevel"/>
    <w:tmpl w:val="70C0D39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52B4CC2"/>
    <w:multiLevelType w:val="multilevel"/>
    <w:tmpl w:val="039CBF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FC458C"/>
    <w:multiLevelType w:val="multilevel"/>
    <w:tmpl w:val="8A5A42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C244CBF"/>
    <w:multiLevelType w:val="multilevel"/>
    <w:tmpl w:val="1D76BC2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1D0A3F98"/>
    <w:multiLevelType w:val="multilevel"/>
    <w:tmpl w:val="ECB0E53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DFD27B0"/>
    <w:multiLevelType w:val="multilevel"/>
    <w:tmpl w:val="930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DA4F1D"/>
    <w:multiLevelType w:val="multilevel"/>
    <w:tmpl w:val="A224BF6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1B97164"/>
    <w:multiLevelType w:val="multilevel"/>
    <w:tmpl w:val="B7C8FC7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2EF570B"/>
    <w:multiLevelType w:val="multilevel"/>
    <w:tmpl w:val="0CB01E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2A2BB7"/>
    <w:multiLevelType w:val="multilevel"/>
    <w:tmpl w:val="84C2A7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6C03ED5"/>
    <w:multiLevelType w:val="multilevel"/>
    <w:tmpl w:val="410027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99900F9"/>
    <w:multiLevelType w:val="multilevel"/>
    <w:tmpl w:val="16F4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D3F149E"/>
    <w:multiLevelType w:val="multilevel"/>
    <w:tmpl w:val="3C5A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50A05B3"/>
    <w:multiLevelType w:val="multilevel"/>
    <w:tmpl w:val="8558F2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96E73C2"/>
    <w:multiLevelType w:val="multilevel"/>
    <w:tmpl w:val="2F74F0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95191D"/>
    <w:multiLevelType w:val="hybridMultilevel"/>
    <w:tmpl w:val="451004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3B53742"/>
    <w:multiLevelType w:val="multilevel"/>
    <w:tmpl w:val="2FAAE3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50D369D"/>
    <w:multiLevelType w:val="multilevel"/>
    <w:tmpl w:val="BA3AFA3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45947436"/>
    <w:multiLevelType w:val="multilevel"/>
    <w:tmpl w:val="0B90FE8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B607998"/>
    <w:multiLevelType w:val="multilevel"/>
    <w:tmpl w:val="1AAEEB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CA771BD"/>
    <w:multiLevelType w:val="multilevel"/>
    <w:tmpl w:val="65EC7E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EA022E8"/>
    <w:multiLevelType w:val="hybridMultilevel"/>
    <w:tmpl w:val="771CDED6"/>
    <w:lvl w:ilvl="0" w:tplc="98C090E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2776175"/>
    <w:multiLevelType w:val="multilevel"/>
    <w:tmpl w:val="164240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2D1751E"/>
    <w:multiLevelType w:val="multilevel"/>
    <w:tmpl w:val="A7B66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6636EBE"/>
    <w:multiLevelType w:val="multilevel"/>
    <w:tmpl w:val="756AF2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6955436"/>
    <w:multiLevelType w:val="multilevel"/>
    <w:tmpl w:val="CF0E09E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6EC71DC"/>
    <w:multiLevelType w:val="multilevel"/>
    <w:tmpl w:val="BD26E2E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5965518A"/>
    <w:multiLevelType w:val="multilevel"/>
    <w:tmpl w:val="CB40E2D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A9C5DC6"/>
    <w:multiLevelType w:val="multilevel"/>
    <w:tmpl w:val="5C4A12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B2D07DC"/>
    <w:multiLevelType w:val="multilevel"/>
    <w:tmpl w:val="8C6A25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E039ED"/>
    <w:multiLevelType w:val="multilevel"/>
    <w:tmpl w:val="D26AEB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D3325A5"/>
    <w:multiLevelType w:val="multilevel"/>
    <w:tmpl w:val="A41A2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D624CD2"/>
    <w:multiLevelType w:val="multilevel"/>
    <w:tmpl w:val="8CECD0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E1774B2"/>
    <w:multiLevelType w:val="multilevel"/>
    <w:tmpl w:val="1E0AD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2052EE6"/>
    <w:multiLevelType w:val="multilevel"/>
    <w:tmpl w:val="B3007D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5E9674C"/>
    <w:multiLevelType w:val="multilevel"/>
    <w:tmpl w:val="45B003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B8048E9"/>
    <w:multiLevelType w:val="multilevel"/>
    <w:tmpl w:val="A49A2A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BF7315A"/>
    <w:multiLevelType w:val="multilevel"/>
    <w:tmpl w:val="01FC99F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6C071A10"/>
    <w:multiLevelType w:val="multilevel"/>
    <w:tmpl w:val="13B42D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CC7DD9"/>
    <w:multiLevelType w:val="multilevel"/>
    <w:tmpl w:val="786AE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E3A0863"/>
    <w:multiLevelType w:val="multilevel"/>
    <w:tmpl w:val="F60271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0EC4D47"/>
    <w:multiLevelType w:val="multilevel"/>
    <w:tmpl w:val="DCB6CAF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4425241"/>
    <w:multiLevelType w:val="multilevel"/>
    <w:tmpl w:val="B11ABE7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5A9387F"/>
    <w:multiLevelType w:val="hybridMultilevel"/>
    <w:tmpl w:val="58C4CB8A"/>
    <w:lvl w:ilvl="0" w:tplc="240A0019">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86B75BA"/>
    <w:multiLevelType w:val="multilevel"/>
    <w:tmpl w:val="56B832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FF6533E"/>
    <w:multiLevelType w:val="multilevel"/>
    <w:tmpl w:val="939AF6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28"/>
  </w:num>
  <w:num w:numId="3">
    <w:abstractNumId w:val="26"/>
  </w:num>
  <w:num w:numId="4">
    <w:abstractNumId w:val="4"/>
  </w:num>
  <w:num w:numId="5">
    <w:abstractNumId w:val="8"/>
  </w:num>
  <w:num w:numId="6">
    <w:abstractNumId w:val="55"/>
  </w:num>
  <w:num w:numId="7">
    <w:abstractNumId w:val="15"/>
  </w:num>
  <w:num w:numId="8">
    <w:abstractNumId w:val="21"/>
  </w:num>
  <w:num w:numId="9">
    <w:abstractNumId w:val="35"/>
  </w:num>
  <w:num w:numId="10">
    <w:abstractNumId w:val="27"/>
  </w:num>
  <w:num w:numId="11">
    <w:abstractNumId w:val="57"/>
  </w:num>
  <w:num w:numId="12">
    <w:abstractNumId w:val="24"/>
  </w:num>
  <w:num w:numId="13">
    <w:abstractNumId w:val="7"/>
  </w:num>
  <w:num w:numId="14">
    <w:abstractNumId w:val="19"/>
  </w:num>
  <w:num w:numId="15">
    <w:abstractNumId w:val="39"/>
  </w:num>
  <w:num w:numId="16">
    <w:abstractNumId w:val="30"/>
  </w:num>
  <w:num w:numId="17">
    <w:abstractNumId w:val="23"/>
  </w:num>
  <w:num w:numId="18">
    <w:abstractNumId w:val="52"/>
  </w:num>
  <w:num w:numId="19">
    <w:abstractNumId w:val="1"/>
  </w:num>
  <w:num w:numId="20">
    <w:abstractNumId w:val="6"/>
  </w:num>
  <w:num w:numId="21">
    <w:abstractNumId w:val="47"/>
  </w:num>
  <w:num w:numId="22">
    <w:abstractNumId w:val="48"/>
  </w:num>
  <w:num w:numId="23">
    <w:abstractNumId w:val="54"/>
  </w:num>
  <w:num w:numId="24">
    <w:abstractNumId w:val="9"/>
  </w:num>
  <w:num w:numId="25">
    <w:abstractNumId w:val="45"/>
  </w:num>
  <w:num w:numId="26">
    <w:abstractNumId w:val="20"/>
  </w:num>
  <w:num w:numId="27">
    <w:abstractNumId w:val="25"/>
  </w:num>
  <w:num w:numId="28">
    <w:abstractNumId w:val="14"/>
  </w:num>
  <w:num w:numId="29">
    <w:abstractNumId w:val="37"/>
  </w:num>
  <w:num w:numId="30">
    <w:abstractNumId w:val="0"/>
  </w:num>
  <w:num w:numId="31">
    <w:abstractNumId w:val="10"/>
  </w:num>
  <w:num w:numId="32">
    <w:abstractNumId w:val="16"/>
  </w:num>
  <w:num w:numId="33">
    <w:abstractNumId w:val="38"/>
  </w:num>
  <w:num w:numId="34">
    <w:abstractNumId w:val="29"/>
  </w:num>
  <w:num w:numId="35">
    <w:abstractNumId w:val="17"/>
  </w:num>
  <w:num w:numId="36">
    <w:abstractNumId w:val="49"/>
  </w:num>
  <w:num w:numId="37">
    <w:abstractNumId w:val="13"/>
  </w:num>
  <w:num w:numId="38">
    <w:abstractNumId w:val="51"/>
  </w:num>
  <w:num w:numId="39">
    <w:abstractNumId w:val="42"/>
  </w:num>
  <w:num w:numId="40">
    <w:abstractNumId w:val="5"/>
  </w:num>
  <w:num w:numId="41">
    <w:abstractNumId w:val="56"/>
  </w:num>
  <w:num w:numId="42">
    <w:abstractNumId w:val="44"/>
  </w:num>
  <w:num w:numId="43">
    <w:abstractNumId w:val="11"/>
  </w:num>
  <w:num w:numId="44">
    <w:abstractNumId w:val="53"/>
  </w:num>
  <w:num w:numId="45">
    <w:abstractNumId w:val="2"/>
  </w:num>
  <w:num w:numId="46">
    <w:abstractNumId w:val="50"/>
  </w:num>
  <w:num w:numId="47">
    <w:abstractNumId w:val="40"/>
  </w:num>
  <w:num w:numId="48">
    <w:abstractNumId w:val="41"/>
  </w:num>
  <w:num w:numId="49">
    <w:abstractNumId w:val="34"/>
  </w:num>
  <w:num w:numId="50">
    <w:abstractNumId w:val="31"/>
  </w:num>
  <w:num w:numId="51">
    <w:abstractNumId w:val="32"/>
  </w:num>
  <w:num w:numId="52">
    <w:abstractNumId w:val="43"/>
  </w:num>
  <w:num w:numId="53">
    <w:abstractNumId w:val="46"/>
  </w:num>
  <w:num w:numId="54">
    <w:abstractNumId w:val="18"/>
  </w:num>
  <w:num w:numId="55">
    <w:abstractNumId w:val="3"/>
  </w:num>
  <w:num w:numId="56">
    <w:abstractNumId w:val="36"/>
  </w:num>
  <w:num w:numId="57">
    <w:abstractNumId w:val="12"/>
  </w:num>
  <w:num w:numId="58">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5AF"/>
    <w:rsid w:val="00003D24"/>
    <w:rsid w:val="00006F83"/>
    <w:rsid w:val="00007F07"/>
    <w:rsid w:val="00013C42"/>
    <w:rsid w:val="00014D67"/>
    <w:rsid w:val="00016A94"/>
    <w:rsid w:val="00021FCC"/>
    <w:rsid w:val="00024F34"/>
    <w:rsid w:val="0002546A"/>
    <w:rsid w:val="00032CBF"/>
    <w:rsid w:val="0004205E"/>
    <w:rsid w:val="0004701B"/>
    <w:rsid w:val="00047360"/>
    <w:rsid w:val="00047A6E"/>
    <w:rsid w:val="00050524"/>
    <w:rsid w:val="00051E65"/>
    <w:rsid w:val="00052CF9"/>
    <w:rsid w:val="000629C2"/>
    <w:rsid w:val="00066463"/>
    <w:rsid w:val="0007101D"/>
    <w:rsid w:val="0007636F"/>
    <w:rsid w:val="00081CEE"/>
    <w:rsid w:val="00083DC3"/>
    <w:rsid w:val="00084B49"/>
    <w:rsid w:val="00086B16"/>
    <w:rsid w:val="00092C0A"/>
    <w:rsid w:val="00094D9F"/>
    <w:rsid w:val="000A1B88"/>
    <w:rsid w:val="000A35DA"/>
    <w:rsid w:val="000A3E34"/>
    <w:rsid w:val="000A61F4"/>
    <w:rsid w:val="000B30A6"/>
    <w:rsid w:val="000B39C5"/>
    <w:rsid w:val="000B50F1"/>
    <w:rsid w:val="000C3EC9"/>
    <w:rsid w:val="000C41BE"/>
    <w:rsid w:val="000C614C"/>
    <w:rsid w:val="000C6577"/>
    <w:rsid w:val="000C6C52"/>
    <w:rsid w:val="000D1904"/>
    <w:rsid w:val="000D2DA8"/>
    <w:rsid w:val="000D49FC"/>
    <w:rsid w:val="000D512E"/>
    <w:rsid w:val="000E0152"/>
    <w:rsid w:val="000E2421"/>
    <w:rsid w:val="000E370D"/>
    <w:rsid w:val="000E5D30"/>
    <w:rsid w:val="000E65A4"/>
    <w:rsid w:val="00105533"/>
    <w:rsid w:val="001072FB"/>
    <w:rsid w:val="00107D0D"/>
    <w:rsid w:val="00116659"/>
    <w:rsid w:val="001175AA"/>
    <w:rsid w:val="00125A3A"/>
    <w:rsid w:val="00126916"/>
    <w:rsid w:val="00126980"/>
    <w:rsid w:val="00127EA3"/>
    <w:rsid w:val="001303DD"/>
    <w:rsid w:val="00134464"/>
    <w:rsid w:val="001348DA"/>
    <w:rsid w:val="001365B5"/>
    <w:rsid w:val="00136CD0"/>
    <w:rsid w:val="0013737F"/>
    <w:rsid w:val="00142BF2"/>
    <w:rsid w:val="001447C1"/>
    <w:rsid w:val="00145BCA"/>
    <w:rsid w:val="0015172C"/>
    <w:rsid w:val="0015216F"/>
    <w:rsid w:val="00153523"/>
    <w:rsid w:val="0015524A"/>
    <w:rsid w:val="001555DB"/>
    <w:rsid w:val="00157729"/>
    <w:rsid w:val="00164587"/>
    <w:rsid w:val="00164BF3"/>
    <w:rsid w:val="001665A3"/>
    <w:rsid w:val="001743EF"/>
    <w:rsid w:val="00174A31"/>
    <w:rsid w:val="00176C02"/>
    <w:rsid w:val="00177029"/>
    <w:rsid w:val="001771F0"/>
    <w:rsid w:val="00177232"/>
    <w:rsid w:val="00187186"/>
    <w:rsid w:val="00187E1B"/>
    <w:rsid w:val="00187E30"/>
    <w:rsid w:val="00196579"/>
    <w:rsid w:val="001978EB"/>
    <w:rsid w:val="001A2AF1"/>
    <w:rsid w:val="001A2F3A"/>
    <w:rsid w:val="001B1B8E"/>
    <w:rsid w:val="001C013E"/>
    <w:rsid w:val="001D1743"/>
    <w:rsid w:val="001D17CF"/>
    <w:rsid w:val="001E2543"/>
    <w:rsid w:val="001E6C60"/>
    <w:rsid w:val="001F238A"/>
    <w:rsid w:val="002004A0"/>
    <w:rsid w:val="00215329"/>
    <w:rsid w:val="00216F91"/>
    <w:rsid w:val="002171A2"/>
    <w:rsid w:val="002217D1"/>
    <w:rsid w:val="002248A5"/>
    <w:rsid w:val="002262BF"/>
    <w:rsid w:val="002264B8"/>
    <w:rsid w:val="00235361"/>
    <w:rsid w:val="00236F62"/>
    <w:rsid w:val="00237D76"/>
    <w:rsid w:val="00241453"/>
    <w:rsid w:val="00251FCE"/>
    <w:rsid w:val="00252F13"/>
    <w:rsid w:val="00254313"/>
    <w:rsid w:val="0026513E"/>
    <w:rsid w:val="00266CAA"/>
    <w:rsid w:val="002729A5"/>
    <w:rsid w:val="002862B7"/>
    <w:rsid w:val="002862C1"/>
    <w:rsid w:val="00286449"/>
    <w:rsid w:val="00287EC3"/>
    <w:rsid w:val="00293F29"/>
    <w:rsid w:val="002941D1"/>
    <w:rsid w:val="00295D8F"/>
    <w:rsid w:val="002A03E0"/>
    <w:rsid w:val="002A2A12"/>
    <w:rsid w:val="002B3D50"/>
    <w:rsid w:val="002C05CD"/>
    <w:rsid w:val="002C05D0"/>
    <w:rsid w:val="002C472B"/>
    <w:rsid w:val="002C6429"/>
    <w:rsid w:val="002D096D"/>
    <w:rsid w:val="002D11FE"/>
    <w:rsid w:val="002D2CB2"/>
    <w:rsid w:val="002D35EC"/>
    <w:rsid w:val="002D3FE3"/>
    <w:rsid w:val="002D455F"/>
    <w:rsid w:val="002D5E8B"/>
    <w:rsid w:val="002D7A48"/>
    <w:rsid w:val="002E4A97"/>
    <w:rsid w:val="002E6F60"/>
    <w:rsid w:val="002E71C4"/>
    <w:rsid w:val="002F226A"/>
    <w:rsid w:val="002F4E21"/>
    <w:rsid w:val="00301DC2"/>
    <w:rsid w:val="003161F6"/>
    <w:rsid w:val="003227FD"/>
    <w:rsid w:val="00325A55"/>
    <w:rsid w:val="003342E3"/>
    <w:rsid w:val="003343DB"/>
    <w:rsid w:val="00336655"/>
    <w:rsid w:val="00340094"/>
    <w:rsid w:val="00342B3C"/>
    <w:rsid w:val="003449D6"/>
    <w:rsid w:val="00345AB3"/>
    <w:rsid w:val="00346554"/>
    <w:rsid w:val="003503EB"/>
    <w:rsid w:val="00350767"/>
    <w:rsid w:val="00350E4B"/>
    <w:rsid w:val="003533A1"/>
    <w:rsid w:val="0036283D"/>
    <w:rsid w:val="003651DE"/>
    <w:rsid w:val="003662EF"/>
    <w:rsid w:val="00367CB8"/>
    <w:rsid w:val="003711C0"/>
    <w:rsid w:val="00373197"/>
    <w:rsid w:val="0038390A"/>
    <w:rsid w:val="003A0BBF"/>
    <w:rsid w:val="003A3C08"/>
    <w:rsid w:val="003A41F5"/>
    <w:rsid w:val="003A6449"/>
    <w:rsid w:val="003A6FD3"/>
    <w:rsid w:val="003A73D2"/>
    <w:rsid w:val="003B1A79"/>
    <w:rsid w:val="003B3F46"/>
    <w:rsid w:val="003B4DDE"/>
    <w:rsid w:val="003B580C"/>
    <w:rsid w:val="003B625C"/>
    <w:rsid w:val="003B7BB6"/>
    <w:rsid w:val="003C0C28"/>
    <w:rsid w:val="003C0F32"/>
    <w:rsid w:val="003C5F99"/>
    <w:rsid w:val="003C6CAC"/>
    <w:rsid w:val="003D3516"/>
    <w:rsid w:val="003D453A"/>
    <w:rsid w:val="003D5C71"/>
    <w:rsid w:val="003E07AF"/>
    <w:rsid w:val="003E1394"/>
    <w:rsid w:val="003E582F"/>
    <w:rsid w:val="003F5AC9"/>
    <w:rsid w:val="003F6DCF"/>
    <w:rsid w:val="00400A7A"/>
    <w:rsid w:val="00401B59"/>
    <w:rsid w:val="00405CE5"/>
    <w:rsid w:val="00411422"/>
    <w:rsid w:val="0041604F"/>
    <w:rsid w:val="00427DD9"/>
    <w:rsid w:val="0043090E"/>
    <w:rsid w:val="004317DB"/>
    <w:rsid w:val="00431D1C"/>
    <w:rsid w:val="00432C5C"/>
    <w:rsid w:val="00437C19"/>
    <w:rsid w:val="00461D1F"/>
    <w:rsid w:val="004657D5"/>
    <w:rsid w:val="00470148"/>
    <w:rsid w:val="00470526"/>
    <w:rsid w:val="0047136A"/>
    <w:rsid w:val="0047338D"/>
    <w:rsid w:val="004848A4"/>
    <w:rsid w:val="004913F7"/>
    <w:rsid w:val="004A0755"/>
    <w:rsid w:val="004A6BE3"/>
    <w:rsid w:val="004B078F"/>
    <w:rsid w:val="004C04F5"/>
    <w:rsid w:val="004C2FCE"/>
    <w:rsid w:val="004C4371"/>
    <w:rsid w:val="004C4C68"/>
    <w:rsid w:val="004C7D38"/>
    <w:rsid w:val="004D0D86"/>
    <w:rsid w:val="004D10C6"/>
    <w:rsid w:val="004D2643"/>
    <w:rsid w:val="004D294E"/>
    <w:rsid w:val="004D3D03"/>
    <w:rsid w:val="004D4586"/>
    <w:rsid w:val="004D6329"/>
    <w:rsid w:val="004E034B"/>
    <w:rsid w:val="004E17FC"/>
    <w:rsid w:val="004E274E"/>
    <w:rsid w:val="004E415A"/>
    <w:rsid w:val="004E517F"/>
    <w:rsid w:val="004E7F33"/>
    <w:rsid w:val="004F0E8C"/>
    <w:rsid w:val="004F778E"/>
    <w:rsid w:val="004F7A38"/>
    <w:rsid w:val="0050148F"/>
    <w:rsid w:val="00502F91"/>
    <w:rsid w:val="00511272"/>
    <w:rsid w:val="00520AAA"/>
    <w:rsid w:val="00520B2A"/>
    <w:rsid w:val="005338E4"/>
    <w:rsid w:val="0054286C"/>
    <w:rsid w:val="00543E5A"/>
    <w:rsid w:val="00545A32"/>
    <w:rsid w:val="0054645F"/>
    <w:rsid w:val="005479CB"/>
    <w:rsid w:val="00550063"/>
    <w:rsid w:val="005616ED"/>
    <w:rsid w:val="005629D0"/>
    <w:rsid w:val="00564A4E"/>
    <w:rsid w:val="005815B6"/>
    <w:rsid w:val="00581C5D"/>
    <w:rsid w:val="0058293B"/>
    <w:rsid w:val="00584E85"/>
    <w:rsid w:val="005871DA"/>
    <w:rsid w:val="00587695"/>
    <w:rsid w:val="0059054D"/>
    <w:rsid w:val="0059316B"/>
    <w:rsid w:val="005949A8"/>
    <w:rsid w:val="005A077D"/>
    <w:rsid w:val="005A1724"/>
    <w:rsid w:val="005A3976"/>
    <w:rsid w:val="005A4320"/>
    <w:rsid w:val="005A498D"/>
    <w:rsid w:val="005B7AEB"/>
    <w:rsid w:val="005C19CA"/>
    <w:rsid w:val="005C4522"/>
    <w:rsid w:val="005D49BF"/>
    <w:rsid w:val="005E0E7B"/>
    <w:rsid w:val="005F30C3"/>
    <w:rsid w:val="005F7863"/>
    <w:rsid w:val="0060353B"/>
    <w:rsid w:val="006037E1"/>
    <w:rsid w:val="00610D0D"/>
    <w:rsid w:val="0061250B"/>
    <w:rsid w:val="00620876"/>
    <w:rsid w:val="00624FD0"/>
    <w:rsid w:val="00630C5E"/>
    <w:rsid w:val="00630CB1"/>
    <w:rsid w:val="006315B4"/>
    <w:rsid w:val="00635AC3"/>
    <w:rsid w:val="00636FFB"/>
    <w:rsid w:val="00644AF5"/>
    <w:rsid w:val="00654CCF"/>
    <w:rsid w:val="00665F82"/>
    <w:rsid w:val="006707FB"/>
    <w:rsid w:val="0067186C"/>
    <w:rsid w:val="00671E11"/>
    <w:rsid w:val="006779DA"/>
    <w:rsid w:val="00680EB5"/>
    <w:rsid w:val="00687EB3"/>
    <w:rsid w:val="00692980"/>
    <w:rsid w:val="00693246"/>
    <w:rsid w:val="0069506F"/>
    <w:rsid w:val="00696582"/>
    <w:rsid w:val="006965FC"/>
    <w:rsid w:val="006A1DBB"/>
    <w:rsid w:val="006A651F"/>
    <w:rsid w:val="006B4E40"/>
    <w:rsid w:val="006C103A"/>
    <w:rsid w:val="006C4E6A"/>
    <w:rsid w:val="006C50E8"/>
    <w:rsid w:val="006D0760"/>
    <w:rsid w:val="006D464D"/>
    <w:rsid w:val="006E694B"/>
    <w:rsid w:val="006E6F11"/>
    <w:rsid w:val="006F0B6B"/>
    <w:rsid w:val="006F144D"/>
    <w:rsid w:val="006F461B"/>
    <w:rsid w:val="006F622C"/>
    <w:rsid w:val="00700FF6"/>
    <w:rsid w:val="00704D44"/>
    <w:rsid w:val="00715A68"/>
    <w:rsid w:val="00715DD5"/>
    <w:rsid w:val="00715ECF"/>
    <w:rsid w:val="00717A04"/>
    <w:rsid w:val="00717BFE"/>
    <w:rsid w:val="00720384"/>
    <w:rsid w:val="007208C5"/>
    <w:rsid w:val="00725BB4"/>
    <w:rsid w:val="0073180A"/>
    <w:rsid w:val="00732997"/>
    <w:rsid w:val="007336C3"/>
    <w:rsid w:val="00735033"/>
    <w:rsid w:val="007404E6"/>
    <w:rsid w:val="00752E30"/>
    <w:rsid w:val="00753B53"/>
    <w:rsid w:val="00755AC0"/>
    <w:rsid w:val="00756485"/>
    <w:rsid w:val="0075705D"/>
    <w:rsid w:val="007626E1"/>
    <w:rsid w:val="00767F65"/>
    <w:rsid w:val="00770D6C"/>
    <w:rsid w:val="00783515"/>
    <w:rsid w:val="00787C94"/>
    <w:rsid w:val="00791BCB"/>
    <w:rsid w:val="007921BD"/>
    <w:rsid w:val="00793A02"/>
    <w:rsid w:val="00795605"/>
    <w:rsid w:val="00795C6B"/>
    <w:rsid w:val="00797D9F"/>
    <w:rsid w:val="007A1566"/>
    <w:rsid w:val="007A3995"/>
    <w:rsid w:val="007A5AC5"/>
    <w:rsid w:val="007B622D"/>
    <w:rsid w:val="007C0A8D"/>
    <w:rsid w:val="007C4288"/>
    <w:rsid w:val="007C484E"/>
    <w:rsid w:val="007D4853"/>
    <w:rsid w:val="007D57C4"/>
    <w:rsid w:val="007E0429"/>
    <w:rsid w:val="007E3266"/>
    <w:rsid w:val="007E41DE"/>
    <w:rsid w:val="007E4CE3"/>
    <w:rsid w:val="007F02C3"/>
    <w:rsid w:val="007F2B1F"/>
    <w:rsid w:val="00802F7A"/>
    <w:rsid w:val="00806A1C"/>
    <w:rsid w:val="0080773A"/>
    <w:rsid w:val="008173F3"/>
    <w:rsid w:val="0082117C"/>
    <w:rsid w:val="00821EEB"/>
    <w:rsid w:val="008227E9"/>
    <w:rsid w:val="008252C5"/>
    <w:rsid w:val="00831860"/>
    <w:rsid w:val="00832F2D"/>
    <w:rsid w:val="00833554"/>
    <w:rsid w:val="00836C6A"/>
    <w:rsid w:val="008419D0"/>
    <w:rsid w:val="00841C9F"/>
    <w:rsid w:val="0084294E"/>
    <w:rsid w:val="00843EFF"/>
    <w:rsid w:val="008442A5"/>
    <w:rsid w:val="008477A9"/>
    <w:rsid w:val="0085416A"/>
    <w:rsid w:val="00854C83"/>
    <w:rsid w:val="008562F5"/>
    <w:rsid w:val="00856B0F"/>
    <w:rsid w:val="00860CC9"/>
    <w:rsid w:val="0087186A"/>
    <w:rsid w:val="00872C56"/>
    <w:rsid w:val="00874F67"/>
    <w:rsid w:val="00876AC2"/>
    <w:rsid w:val="00883DE4"/>
    <w:rsid w:val="00883F43"/>
    <w:rsid w:val="00884C98"/>
    <w:rsid w:val="00884CE2"/>
    <w:rsid w:val="00885E7D"/>
    <w:rsid w:val="00887962"/>
    <w:rsid w:val="0089363F"/>
    <w:rsid w:val="00894CD9"/>
    <w:rsid w:val="00894D05"/>
    <w:rsid w:val="00896ED8"/>
    <w:rsid w:val="008A1197"/>
    <w:rsid w:val="008A209D"/>
    <w:rsid w:val="008A2436"/>
    <w:rsid w:val="008A4E8C"/>
    <w:rsid w:val="008A563D"/>
    <w:rsid w:val="008B3B0A"/>
    <w:rsid w:val="008C21C8"/>
    <w:rsid w:val="008C2BA0"/>
    <w:rsid w:val="008C4AD1"/>
    <w:rsid w:val="008C69F2"/>
    <w:rsid w:val="008D1D44"/>
    <w:rsid w:val="008D3E6C"/>
    <w:rsid w:val="008D7C9C"/>
    <w:rsid w:val="008E04EC"/>
    <w:rsid w:val="008E3C61"/>
    <w:rsid w:val="008E43F4"/>
    <w:rsid w:val="008F42F6"/>
    <w:rsid w:val="008F5282"/>
    <w:rsid w:val="008F6148"/>
    <w:rsid w:val="00912BAC"/>
    <w:rsid w:val="009153DC"/>
    <w:rsid w:val="00925058"/>
    <w:rsid w:val="0092624D"/>
    <w:rsid w:val="00926CDB"/>
    <w:rsid w:val="009272FC"/>
    <w:rsid w:val="00930113"/>
    <w:rsid w:val="00933D67"/>
    <w:rsid w:val="009356EC"/>
    <w:rsid w:val="00937FB2"/>
    <w:rsid w:val="0094114F"/>
    <w:rsid w:val="0094371E"/>
    <w:rsid w:val="0094400D"/>
    <w:rsid w:val="0095690D"/>
    <w:rsid w:val="009609C5"/>
    <w:rsid w:val="00960C41"/>
    <w:rsid w:val="00964AB7"/>
    <w:rsid w:val="00965B1A"/>
    <w:rsid w:val="00971B57"/>
    <w:rsid w:val="00972463"/>
    <w:rsid w:val="00976933"/>
    <w:rsid w:val="00977847"/>
    <w:rsid w:val="00981893"/>
    <w:rsid w:val="00984974"/>
    <w:rsid w:val="00986438"/>
    <w:rsid w:val="00987DBF"/>
    <w:rsid w:val="009939EA"/>
    <w:rsid w:val="009970F9"/>
    <w:rsid w:val="009A4699"/>
    <w:rsid w:val="009A5590"/>
    <w:rsid w:val="009B1D50"/>
    <w:rsid w:val="009B6F16"/>
    <w:rsid w:val="009C3837"/>
    <w:rsid w:val="009C44BD"/>
    <w:rsid w:val="009C537F"/>
    <w:rsid w:val="009D0585"/>
    <w:rsid w:val="009D2BB3"/>
    <w:rsid w:val="009E0846"/>
    <w:rsid w:val="009E1EF4"/>
    <w:rsid w:val="009E1F32"/>
    <w:rsid w:val="009E2132"/>
    <w:rsid w:val="009E4BD5"/>
    <w:rsid w:val="009F1BE0"/>
    <w:rsid w:val="009F7CED"/>
    <w:rsid w:val="00A01413"/>
    <w:rsid w:val="00A04569"/>
    <w:rsid w:val="00A0736A"/>
    <w:rsid w:val="00A07DE7"/>
    <w:rsid w:val="00A1108D"/>
    <w:rsid w:val="00A120D6"/>
    <w:rsid w:val="00A1301A"/>
    <w:rsid w:val="00A14C37"/>
    <w:rsid w:val="00A14C3C"/>
    <w:rsid w:val="00A161B9"/>
    <w:rsid w:val="00A219D7"/>
    <w:rsid w:val="00A21E98"/>
    <w:rsid w:val="00A2767C"/>
    <w:rsid w:val="00A2785C"/>
    <w:rsid w:val="00A33DCF"/>
    <w:rsid w:val="00A377FE"/>
    <w:rsid w:val="00A4128C"/>
    <w:rsid w:val="00A41AEF"/>
    <w:rsid w:val="00A43ECE"/>
    <w:rsid w:val="00A447B3"/>
    <w:rsid w:val="00A500DD"/>
    <w:rsid w:val="00A52C3F"/>
    <w:rsid w:val="00A55DB6"/>
    <w:rsid w:val="00A561D3"/>
    <w:rsid w:val="00A61784"/>
    <w:rsid w:val="00A64120"/>
    <w:rsid w:val="00A72973"/>
    <w:rsid w:val="00A74AFD"/>
    <w:rsid w:val="00A80613"/>
    <w:rsid w:val="00A83A98"/>
    <w:rsid w:val="00A85AEA"/>
    <w:rsid w:val="00A94019"/>
    <w:rsid w:val="00A95235"/>
    <w:rsid w:val="00AA28E8"/>
    <w:rsid w:val="00AA74D8"/>
    <w:rsid w:val="00AB0708"/>
    <w:rsid w:val="00AB0C45"/>
    <w:rsid w:val="00AB6652"/>
    <w:rsid w:val="00AB7680"/>
    <w:rsid w:val="00AC1AF8"/>
    <w:rsid w:val="00AC447D"/>
    <w:rsid w:val="00AC4CD3"/>
    <w:rsid w:val="00AC5257"/>
    <w:rsid w:val="00AD5446"/>
    <w:rsid w:val="00AD623F"/>
    <w:rsid w:val="00AE03F3"/>
    <w:rsid w:val="00AE75F1"/>
    <w:rsid w:val="00AF37E6"/>
    <w:rsid w:val="00AF5E71"/>
    <w:rsid w:val="00B116F7"/>
    <w:rsid w:val="00B13AE3"/>
    <w:rsid w:val="00B163D7"/>
    <w:rsid w:val="00B16CE0"/>
    <w:rsid w:val="00B227E1"/>
    <w:rsid w:val="00B25550"/>
    <w:rsid w:val="00B30DCD"/>
    <w:rsid w:val="00B377D3"/>
    <w:rsid w:val="00B4178F"/>
    <w:rsid w:val="00B4216E"/>
    <w:rsid w:val="00B448DC"/>
    <w:rsid w:val="00B463AC"/>
    <w:rsid w:val="00B473E8"/>
    <w:rsid w:val="00B51095"/>
    <w:rsid w:val="00B6123C"/>
    <w:rsid w:val="00B61CA6"/>
    <w:rsid w:val="00B65F1B"/>
    <w:rsid w:val="00B66D03"/>
    <w:rsid w:val="00B66F68"/>
    <w:rsid w:val="00B7000F"/>
    <w:rsid w:val="00B729FC"/>
    <w:rsid w:val="00B72DED"/>
    <w:rsid w:val="00B73EC6"/>
    <w:rsid w:val="00B75090"/>
    <w:rsid w:val="00B751E6"/>
    <w:rsid w:val="00B766E4"/>
    <w:rsid w:val="00B8326D"/>
    <w:rsid w:val="00B84AF8"/>
    <w:rsid w:val="00B937B6"/>
    <w:rsid w:val="00BA450F"/>
    <w:rsid w:val="00BB0063"/>
    <w:rsid w:val="00BB1945"/>
    <w:rsid w:val="00BB4E4B"/>
    <w:rsid w:val="00BB545F"/>
    <w:rsid w:val="00BB659D"/>
    <w:rsid w:val="00BB774F"/>
    <w:rsid w:val="00BD341B"/>
    <w:rsid w:val="00BD3C41"/>
    <w:rsid w:val="00BD4B65"/>
    <w:rsid w:val="00BE111F"/>
    <w:rsid w:val="00BE280C"/>
    <w:rsid w:val="00BE3401"/>
    <w:rsid w:val="00BF054E"/>
    <w:rsid w:val="00BF0DB9"/>
    <w:rsid w:val="00BF6C07"/>
    <w:rsid w:val="00C07597"/>
    <w:rsid w:val="00C12B93"/>
    <w:rsid w:val="00C134C3"/>
    <w:rsid w:val="00C17204"/>
    <w:rsid w:val="00C222F5"/>
    <w:rsid w:val="00C26C14"/>
    <w:rsid w:val="00C27D76"/>
    <w:rsid w:val="00C31D59"/>
    <w:rsid w:val="00C3377E"/>
    <w:rsid w:val="00C338AD"/>
    <w:rsid w:val="00C36892"/>
    <w:rsid w:val="00C4009A"/>
    <w:rsid w:val="00C401C2"/>
    <w:rsid w:val="00C46330"/>
    <w:rsid w:val="00C47F73"/>
    <w:rsid w:val="00C52E86"/>
    <w:rsid w:val="00C6077B"/>
    <w:rsid w:val="00C61441"/>
    <w:rsid w:val="00C7294E"/>
    <w:rsid w:val="00C733FF"/>
    <w:rsid w:val="00C911C6"/>
    <w:rsid w:val="00C91F90"/>
    <w:rsid w:val="00C9299C"/>
    <w:rsid w:val="00C94F01"/>
    <w:rsid w:val="00C9575A"/>
    <w:rsid w:val="00CA1EDE"/>
    <w:rsid w:val="00CA57DF"/>
    <w:rsid w:val="00CB0063"/>
    <w:rsid w:val="00CB4D37"/>
    <w:rsid w:val="00CB5BE5"/>
    <w:rsid w:val="00CB66F7"/>
    <w:rsid w:val="00CC0C62"/>
    <w:rsid w:val="00CC259C"/>
    <w:rsid w:val="00CC42D1"/>
    <w:rsid w:val="00CC5B3E"/>
    <w:rsid w:val="00CD5152"/>
    <w:rsid w:val="00CE1A87"/>
    <w:rsid w:val="00CF25EF"/>
    <w:rsid w:val="00D00520"/>
    <w:rsid w:val="00D04A96"/>
    <w:rsid w:val="00D05B67"/>
    <w:rsid w:val="00D05D52"/>
    <w:rsid w:val="00D12DB3"/>
    <w:rsid w:val="00D24980"/>
    <w:rsid w:val="00D24CFD"/>
    <w:rsid w:val="00D26D53"/>
    <w:rsid w:val="00D31F43"/>
    <w:rsid w:val="00D320BA"/>
    <w:rsid w:val="00D40E59"/>
    <w:rsid w:val="00D415E6"/>
    <w:rsid w:val="00D444C5"/>
    <w:rsid w:val="00D530DC"/>
    <w:rsid w:val="00D54AE1"/>
    <w:rsid w:val="00D61712"/>
    <w:rsid w:val="00D62023"/>
    <w:rsid w:val="00D7070F"/>
    <w:rsid w:val="00D709DD"/>
    <w:rsid w:val="00D8294A"/>
    <w:rsid w:val="00D83F98"/>
    <w:rsid w:val="00D84A75"/>
    <w:rsid w:val="00D85F90"/>
    <w:rsid w:val="00D90649"/>
    <w:rsid w:val="00D91E89"/>
    <w:rsid w:val="00D9213D"/>
    <w:rsid w:val="00D965B1"/>
    <w:rsid w:val="00D97DF9"/>
    <w:rsid w:val="00DA6526"/>
    <w:rsid w:val="00DA6C54"/>
    <w:rsid w:val="00DC03F1"/>
    <w:rsid w:val="00DC4555"/>
    <w:rsid w:val="00DC54A3"/>
    <w:rsid w:val="00DC6C7F"/>
    <w:rsid w:val="00DD181C"/>
    <w:rsid w:val="00DD2F2C"/>
    <w:rsid w:val="00DD48D9"/>
    <w:rsid w:val="00DE1540"/>
    <w:rsid w:val="00DE3D2C"/>
    <w:rsid w:val="00DE458F"/>
    <w:rsid w:val="00DE520C"/>
    <w:rsid w:val="00DF15F6"/>
    <w:rsid w:val="00DF1E66"/>
    <w:rsid w:val="00DF59AD"/>
    <w:rsid w:val="00DF60FD"/>
    <w:rsid w:val="00DF6410"/>
    <w:rsid w:val="00E007F7"/>
    <w:rsid w:val="00E05F18"/>
    <w:rsid w:val="00E06A27"/>
    <w:rsid w:val="00E102E3"/>
    <w:rsid w:val="00E12202"/>
    <w:rsid w:val="00E242C5"/>
    <w:rsid w:val="00E24673"/>
    <w:rsid w:val="00E24F26"/>
    <w:rsid w:val="00E261B4"/>
    <w:rsid w:val="00E31E85"/>
    <w:rsid w:val="00E407FF"/>
    <w:rsid w:val="00E40C34"/>
    <w:rsid w:val="00E41E2C"/>
    <w:rsid w:val="00E44207"/>
    <w:rsid w:val="00E604C5"/>
    <w:rsid w:val="00E659D6"/>
    <w:rsid w:val="00E660B4"/>
    <w:rsid w:val="00E66C57"/>
    <w:rsid w:val="00E66D00"/>
    <w:rsid w:val="00E7224C"/>
    <w:rsid w:val="00E729F2"/>
    <w:rsid w:val="00E75DBD"/>
    <w:rsid w:val="00E805D3"/>
    <w:rsid w:val="00E80826"/>
    <w:rsid w:val="00E82002"/>
    <w:rsid w:val="00E84DA1"/>
    <w:rsid w:val="00E91332"/>
    <w:rsid w:val="00EA3045"/>
    <w:rsid w:val="00EC1DE8"/>
    <w:rsid w:val="00EC35AE"/>
    <w:rsid w:val="00ED4708"/>
    <w:rsid w:val="00EE0D69"/>
    <w:rsid w:val="00EE0F26"/>
    <w:rsid w:val="00EE2ABB"/>
    <w:rsid w:val="00EE51CC"/>
    <w:rsid w:val="00EF192B"/>
    <w:rsid w:val="00F06B8A"/>
    <w:rsid w:val="00F07A7D"/>
    <w:rsid w:val="00F153C1"/>
    <w:rsid w:val="00F16839"/>
    <w:rsid w:val="00F17B9B"/>
    <w:rsid w:val="00F211E7"/>
    <w:rsid w:val="00F21D37"/>
    <w:rsid w:val="00F221F0"/>
    <w:rsid w:val="00F26136"/>
    <w:rsid w:val="00F27085"/>
    <w:rsid w:val="00F2713B"/>
    <w:rsid w:val="00F305D8"/>
    <w:rsid w:val="00F33E00"/>
    <w:rsid w:val="00F37106"/>
    <w:rsid w:val="00F44A2E"/>
    <w:rsid w:val="00F47D57"/>
    <w:rsid w:val="00F55DC4"/>
    <w:rsid w:val="00F576B3"/>
    <w:rsid w:val="00F745E1"/>
    <w:rsid w:val="00F75A79"/>
    <w:rsid w:val="00F75EB7"/>
    <w:rsid w:val="00F7620E"/>
    <w:rsid w:val="00F76AFE"/>
    <w:rsid w:val="00F775AD"/>
    <w:rsid w:val="00F80E07"/>
    <w:rsid w:val="00F90326"/>
    <w:rsid w:val="00F90F86"/>
    <w:rsid w:val="00F92DF0"/>
    <w:rsid w:val="00FA0454"/>
    <w:rsid w:val="00FA4A9E"/>
    <w:rsid w:val="00FB1248"/>
    <w:rsid w:val="00FB217D"/>
    <w:rsid w:val="00FB29CC"/>
    <w:rsid w:val="00FB32C2"/>
    <w:rsid w:val="00FC0522"/>
    <w:rsid w:val="00FC2DE3"/>
    <w:rsid w:val="00FD1FAE"/>
    <w:rsid w:val="00FD3D04"/>
    <w:rsid w:val="00FD49A0"/>
    <w:rsid w:val="00FE27DE"/>
    <w:rsid w:val="00FE6E23"/>
    <w:rsid w:val="00FF66CA"/>
    <w:rsid w:val="00FF79D3"/>
    <w:rsid w:val="02FE32C0"/>
    <w:rsid w:val="0418FDED"/>
    <w:rsid w:val="04CACB58"/>
    <w:rsid w:val="0627023B"/>
    <w:rsid w:val="075F1E8B"/>
    <w:rsid w:val="07A3565F"/>
    <w:rsid w:val="07FF4004"/>
    <w:rsid w:val="081AF92E"/>
    <w:rsid w:val="09300CAB"/>
    <w:rsid w:val="0D64A282"/>
    <w:rsid w:val="132C6DBC"/>
    <w:rsid w:val="16BA97CC"/>
    <w:rsid w:val="16C2D08D"/>
    <w:rsid w:val="1836522E"/>
    <w:rsid w:val="187161F7"/>
    <w:rsid w:val="18891DB7"/>
    <w:rsid w:val="19B0AF0A"/>
    <w:rsid w:val="1B3E8EF3"/>
    <w:rsid w:val="1CDFECBE"/>
    <w:rsid w:val="1D8D2C44"/>
    <w:rsid w:val="21D0EF6E"/>
    <w:rsid w:val="23229F2D"/>
    <w:rsid w:val="23C3BA76"/>
    <w:rsid w:val="245D5A16"/>
    <w:rsid w:val="26541A3F"/>
    <w:rsid w:val="27AB9985"/>
    <w:rsid w:val="2BD78656"/>
    <w:rsid w:val="2C0BD6BF"/>
    <w:rsid w:val="2C721733"/>
    <w:rsid w:val="30DB2ED9"/>
    <w:rsid w:val="3107CC08"/>
    <w:rsid w:val="34CDA133"/>
    <w:rsid w:val="36132EFC"/>
    <w:rsid w:val="3A1C3231"/>
    <w:rsid w:val="3B15DB56"/>
    <w:rsid w:val="3B8B02FF"/>
    <w:rsid w:val="3CF79515"/>
    <w:rsid w:val="4001F19F"/>
    <w:rsid w:val="42821EFC"/>
    <w:rsid w:val="444C8A2B"/>
    <w:rsid w:val="44732C3F"/>
    <w:rsid w:val="44801706"/>
    <w:rsid w:val="4803B8F2"/>
    <w:rsid w:val="4A36BEAD"/>
    <w:rsid w:val="4B60E759"/>
    <w:rsid w:val="4B6C06EC"/>
    <w:rsid w:val="4C2359C2"/>
    <w:rsid w:val="50EDDF92"/>
    <w:rsid w:val="5298392D"/>
    <w:rsid w:val="5399C109"/>
    <w:rsid w:val="552022A0"/>
    <w:rsid w:val="552653B4"/>
    <w:rsid w:val="563D1FF7"/>
    <w:rsid w:val="568D384C"/>
    <w:rsid w:val="56EE81FD"/>
    <w:rsid w:val="579D3B3E"/>
    <w:rsid w:val="5812E804"/>
    <w:rsid w:val="588E6AB8"/>
    <w:rsid w:val="58FBB5BD"/>
    <w:rsid w:val="5DB04CA2"/>
    <w:rsid w:val="5F441BAF"/>
    <w:rsid w:val="60F86875"/>
    <w:rsid w:val="62426DA7"/>
    <w:rsid w:val="63B69019"/>
    <w:rsid w:val="65F32F00"/>
    <w:rsid w:val="677E582C"/>
    <w:rsid w:val="68028D29"/>
    <w:rsid w:val="68BE6203"/>
    <w:rsid w:val="694E7C1D"/>
    <w:rsid w:val="6A33C5C5"/>
    <w:rsid w:val="6A7DE141"/>
    <w:rsid w:val="6AB18B52"/>
    <w:rsid w:val="6B3141B8"/>
    <w:rsid w:val="6DF64E44"/>
    <w:rsid w:val="6FB731DC"/>
    <w:rsid w:val="7033A6FC"/>
    <w:rsid w:val="70A15AD5"/>
    <w:rsid w:val="70C28BC1"/>
    <w:rsid w:val="734CD9D3"/>
    <w:rsid w:val="74CB5ECB"/>
    <w:rsid w:val="763C0789"/>
    <w:rsid w:val="78069D2A"/>
    <w:rsid w:val="783B5B6F"/>
    <w:rsid w:val="7944EBC5"/>
    <w:rsid w:val="7C28EA77"/>
    <w:rsid w:val="7C333AFE"/>
    <w:rsid w:val="7C4E633C"/>
    <w:rsid w:val="7EF73B0D"/>
    <w:rsid w:val="7FBA546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2584A"/>
  <w15:chartTrackingRefBased/>
  <w15:docId w15:val="{34017F86-19F0-4647-8E0F-49409211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02"/>
    <w:rPr>
      <w:sz w:val="24"/>
      <w:szCs w:val="24"/>
      <w:lang w:val="es-CO" w:eastAsia="es-MX"/>
    </w:rPr>
  </w:style>
  <w:style w:type="paragraph" w:styleId="Ttulo1">
    <w:name w:val="heading 1"/>
    <w:basedOn w:val="Normal"/>
    <w:next w:val="Normal"/>
    <w:qFormat/>
    <w:pPr>
      <w:keepNext/>
      <w:spacing w:before="240" w:after="60"/>
      <w:outlineLvl w:val="0"/>
    </w:pPr>
    <w:rPr>
      <w:b/>
      <w:color w:val="000080"/>
      <w:spacing w:val="-8"/>
      <w:kern w:val="28"/>
      <w:sz w:val="28"/>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overflowPunct w:val="0"/>
      <w:autoSpaceDE w:val="0"/>
      <w:autoSpaceDN w:val="0"/>
      <w:adjustRightInd w:val="0"/>
      <w:ind w:right="902"/>
      <w:textAlignment w:val="baseline"/>
    </w:pPr>
    <w:rPr>
      <w:rFonts w:ascii="Verdana" w:hAnsi="Verdana"/>
      <w:sz w:val="18"/>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rPr>
  </w:style>
  <w:style w:type="paragraph" w:styleId="Textoindependiente">
    <w:name w:val="Body Text"/>
    <w:basedOn w:val="Normal"/>
    <w:pPr>
      <w:jc w:val="both"/>
    </w:pPr>
    <w:rPr>
      <w:rFonts w:ascii="Tahoma" w:hAnsi="Tahoma" w:cs="Tahoma"/>
      <w:iCs/>
      <w:sz w:val="18"/>
    </w:rPr>
  </w:style>
  <w:style w:type="paragraph" w:customStyle="1" w:styleId="BodyText31">
    <w:name w:val="Body Text 31"/>
    <w:basedOn w:val="Normal"/>
    <w:pPr>
      <w:widowControl w:val="0"/>
      <w:overflowPunct w:val="0"/>
      <w:autoSpaceDE w:val="0"/>
      <w:autoSpaceDN w:val="0"/>
      <w:adjustRightInd w:val="0"/>
      <w:jc w:val="both"/>
      <w:textAlignment w:val="baseline"/>
    </w:pPr>
    <w:rPr>
      <w:b/>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rPr>
  </w:style>
  <w:style w:type="character" w:styleId="Refdecomentario">
    <w:name w:val="annotation reference"/>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ColorfulList-Accent11">
    <w:name w:val="Colorful List - Accent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lang w:eastAsia="es-CO"/>
    </w:rPr>
  </w:style>
  <w:style w:type="paragraph" w:customStyle="1" w:styleId="xmsolistparagraph">
    <w:name w:val="x_msolistparagraph"/>
    <w:basedOn w:val="Normal"/>
    <w:rsid w:val="00715DD5"/>
    <w:pPr>
      <w:spacing w:before="100" w:beforeAutospacing="1" w:after="100" w:afterAutospacing="1"/>
    </w:pPr>
    <w:rPr>
      <w:lang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lang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MediumGrid21">
    <w:name w:val="Medium Grid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ColorfulList-Accent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Bullet,Párrafo de lista1,HOJA,Bolita,Párrafo de lista4,BOLADEF,Párrafo de lista2,Párrafo de lista3,Párrafo de lista21,BOLA,Nivel 1 OS,Colorful List Accent 1,Colorful List - Accent 11,List1,Bullet List"/>
    <w:basedOn w:val="Normal"/>
    <w:link w:val="PrrafodelistaCar"/>
    <w:uiPriority w:val="34"/>
    <w:qFormat/>
    <w:rsid w:val="00DE3D2C"/>
    <w:pPr>
      <w:ind w:left="720"/>
      <w:contextualSpacing/>
    </w:pPr>
    <w:rPr>
      <w:rFonts w:eastAsia="Calibri"/>
      <w:lang w:eastAsia="es-CO"/>
    </w:rPr>
  </w:style>
  <w:style w:type="character" w:customStyle="1" w:styleId="PrrafodelistaCar">
    <w:name w:val="Párrafo de lista Car"/>
    <w:aliases w:val="titulo 3 Car,Bullet Car,Párrafo de lista1 Car,HOJA Car,Bolita Car,Párrafo de lista4 Car,BOLADEF Car,Párrafo de lista2 Car,Párrafo de lista3 Car,Párrafo de lista21 Car,BOLA Car,Nivel 1 OS Car,Colorful List Accent 1 Car,List1 Car"/>
    <w:link w:val="Prrafodelista"/>
    <w:uiPriority w:val="34"/>
    <w:qFormat/>
    <w:locked/>
    <w:rsid w:val="00DE3D2C"/>
    <w:rPr>
      <w:rFonts w:eastAsia="Calibri"/>
      <w:sz w:val="24"/>
      <w:szCs w:val="24"/>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locked/>
    <w:rsid w:val="00DE3D2C"/>
    <w:rPr>
      <w:rFonts w:ascii="Titillium Web" w:hAnsi="Titillium Web"/>
      <w:i/>
      <w:iCs/>
      <w:color w:val="44546A"/>
      <w:sz w:val="18"/>
      <w:szCs w:val="18"/>
    </w:rPr>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DE3D2C"/>
    <w:pPr>
      <w:spacing w:after="200"/>
      <w:jc w:val="both"/>
    </w:pPr>
    <w:rPr>
      <w:rFonts w:ascii="Titillium Web" w:hAnsi="Titillium Web"/>
      <w:i/>
      <w:iCs/>
      <w:color w:val="44546A"/>
      <w:sz w:val="18"/>
      <w:szCs w:val="18"/>
      <w:lang w:eastAsia="es-CO"/>
    </w:rPr>
  </w:style>
  <w:style w:type="character" w:customStyle="1" w:styleId="TextocomentarioCar">
    <w:name w:val="Texto comentario Car"/>
    <w:link w:val="Textocomentario"/>
    <w:uiPriority w:val="99"/>
    <w:rsid w:val="00DE3D2C"/>
    <w:rPr>
      <w:rFonts w:ascii="Arial" w:hAnsi="Arial"/>
      <w:lang w:val="es-ES" w:eastAsia="es-ES"/>
    </w:rPr>
  </w:style>
  <w:style w:type="paragraph" w:customStyle="1" w:styleId="paragraph">
    <w:name w:val="paragraph"/>
    <w:basedOn w:val="Normal"/>
    <w:rsid w:val="0015524A"/>
    <w:pPr>
      <w:spacing w:before="100" w:beforeAutospacing="1" w:after="100" w:afterAutospacing="1"/>
    </w:pPr>
    <w:rPr>
      <w:lang w:eastAsia="es-CO"/>
    </w:rPr>
  </w:style>
  <w:style w:type="character" w:customStyle="1" w:styleId="normaltextrun">
    <w:name w:val="normaltextrun"/>
    <w:basedOn w:val="Fuentedeprrafopredeter"/>
    <w:rsid w:val="0015524A"/>
  </w:style>
  <w:style w:type="character" w:customStyle="1" w:styleId="eop">
    <w:name w:val="eop"/>
    <w:basedOn w:val="Fuentedeprrafopredeter"/>
    <w:rsid w:val="0015524A"/>
  </w:style>
  <w:style w:type="table" w:customStyle="1" w:styleId="Tablaconcuadrcula2">
    <w:name w:val="Tabla con cuadrícula2"/>
    <w:basedOn w:val="Tablanormal"/>
    <w:next w:val="Tablaconcuadrcula"/>
    <w:uiPriority w:val="39"/>
    <w:rsid w:val="009262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511272"/>
    <w:rPr>
      <w:sz w:val="24"/>
      <w:szCs w:val="24"/>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1957">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718087197">
      <w:bodyDiv w:val="1"/>
      <w:marLeft w:val="0"/>
      <w:marRight w:val="0"/>
      <w:marTop w:val="0"/>
      <w:marBottom w:val="0"/>
      <w:divBdr>
        <w:top w:val="none" w:sz="0" w:space="0" w:color="auto"/>
        <w:left w:val="none" w:sz="0" w:space="0" w:color="auto"/>
        <w:bottom w:val="none" w:sz="0" w:space="0" w:color="auto"/>
        <w:right w:val="none" w:sz="0" w:space="0" w:color="auto"/>
      </w:divBdr>
      <w:divsChild>
        <w:div w:id="145703187">
          <w:marLeft w:val="0"/>
          <w:marRight w:val="0"/>
          <w:marTop w:val="0"/>
          <w:marBottom w:val="0"/>
          <w:divBdr>
            <w:top w:val="none" w:sz="0" w:space="0" w:color="auto"/>
            <w:left w:val="none" w:sz="0" w:space="0" w:color="auto"/>
            <w:bottom w:val="none" w:sz="0" w:space="0" w:color="auto"/>
            <w:right w:val="none" w:sz="0" w:space="0" w:color="auto"/>
          </w:divBdr>
        </w:div>
        <w:div w:id="185752335">
          <w:marLeft w:val="0"/>
          <w:marRight w:val="0"/>
          <w:marTop w:val="0"/>
          <w:marBottom w:val="0"/>
          <w:divBdr>
            <w:top w:val="none" w:sz="0" w:space="0" w:color="auto"/>
            <w:left w:val="none" w:sz="0" w:space="0" w:color="auto"/>
            <w:bottom w:val="none" w:sz="0" w:space="0" w:color="auto"/>
            <w:right w:val="none" w:sz="0" w:space="0" w:color="auto"/>
          </w:divBdr>
        </w:div>
        <w:div w:id="273219923">
          <w:marLeft w:val="0"/>
          <w:marRight w:val="0"/>
          <w:marTop w:val="0"/>
          <w:marBottom w:val="0"/>
          <w:divBdr>
            <w:top w:val="none" w:sz="0" w:space="0" w:color="auto"/>
            <w:left w:val="none" w:sz="0" w:space="0" w:color="auto"/>
            <w:bottom w:val="none" w:sz="0" w:space="0" w:color="auto"/>
            <w:right w:val="none" w:sz="0" w:space="0" w:color="auto"/>
          </w:divBdr>
        </w:div>
        <w:div w:id="497313296">
          <w:marLeft w:val="0"/>
          <w:marRight w:val="0"/>
          <w:marTop w:val="0"/>
          <w:marBottom w:val="0"/>
          <w:divBdr>
            <w:top w:val="none" w:sz="0" w:space="0" w:color="auto"/>
            <w:left w:val="none" w:sz="0" w:space="0" w:color="auto"/>
            <w:bottom w:val="none" w:sz="0" w:space="0" w:color="auto"/>
            <w:right w:val="none" w:sz="0" w:space="0" w:color="auto"/>
          </w:divBdr>
        </w:div>
        <w:div w:id="548151881">
          <w:marLeft w:val="0"/>
          <w:marRight w:val="0"/>
          <w:marTop w:val="0"/>
          <w:marBottom w:val="0"/>
          <w:divBdr>
            <w:top w:val="none" w:sz="0" w:space="0" w:color="auto"/>
            <w:left w:val="none" w:sz="0" w:space="0" w:color="auto"/>
            <w:bottom w:val="none" w:sz="0" w:space="0" w:color="auto"/>
            <w:right w:val="none" w:sz="0" w:space="0" w:color="auto"/>
          </w:divBdr>
        </w:div>
        <w:div w:id="735083381">
          <w:marLeft w:val="0"/>
          <w:marRight w:val="0"/>
          <w:marTop w:val="0"/>
          <w:marBottom w:val="0"/>
          <w:divBdr>
            <w:top w:val="none" w:sz="0" w:space="0" w:color="auto"/>
            <w:left w:val="none" w:sz="0" w:space="0" w:color="auto"/>
            <w:bottom w:val="none" w:sz="0" w:space="0" w:color="auto"/>
            <w:right w:val="none" w:sz="0" w:space="0" w:color="auto"/>
          </w:divBdr>
        </w:div>
        <w:div w:id="1278413991">
          <w:marLeft w:val="0"/>
          <w:marRight w:val="0"/>
          <w:marTop w:val="0"/>
          <w:marBottom w:val="0"/>
          <w:divBdr>
            <w:top w:val="none" w:sz="0" w:space="0" w:color="auto"/>
            <w:left w:val="none" w:sz="0" w:space="0" w:color="auto"/>
            <w:bottom w:val="none" w:sz="0" w:space="0" w:color="auto"/>
            <w:right w:val="none" w:sz="0" w:space="0" w:color="auto"/>
          </w:divBdr>
        </w:div>
        <w:div w:id="1622223238">
          <w:marLeft w:val="0"/>
          <w:marRight w:val="0"/>
          <w:marTop w:val="0"/>
          <w:marBottom w:val="0"/>
          <w:divBdr>
            <w:top w:val="none" w:sz="0" w:space="0" w:color="auto"/>
            <w:left w:val="none" w:sz="0" w:space="0" w:color="auto"/>
            <w:bottom w:val="none" w:sz="0" w:space="0" w:color="auto"/>
            <w:right w:val="none" w:sz="0" w:space="0" w:color="auto"/>
          </w:divBdr>
        </w:div>
        <w:div w:id="1653951473">
          <w:marLeft w:val="0"/>
          <w:marRight w:val="0"/>
          <w:marTop w:val="0"/>
          <w:marBottom w:val="0"/>
          <w:divBdr>
            <w:top w:val="none" w:sz="0" w:space="0" w:color="auto"/>
            <w:left w:val="none" w:sz="0" w:space="0" w:color="auto"/>
            <w:bottom w:val="none" w:sz="0" w:space="0" w:color="auto"/>
            <w:right w:val="none" w:sz="0" w:space="0" w:color="auto"/>
          </w:divBdr>
        </w:div>
        <w:div w:id="1669946214">
          <w:marLeft w:val="0"/>
          <w:marRight w:val="0"/>
          <w:marTop w:val="0"/>
          <w:marBottom w:val="0"/>
          <w:divBdr>
            <w:top w:val="none" w:sz="0" w:space="0" w:color="auto"/>
            <w:left w:val="none" w:sz="0" w:space="0" w:color="auto"/>
            <w:bottom w:val="none" w:sz="0" w:space="0" w:color="auto"/>
            <w:right w:val="none" w:sz="0" w:space="0" w:color="auto"/>
          </w:divBdr>
        </w:div>
        <w:div w:id="1704205067">
          <w:marLeft w:val="0"/>
          <w:marRight w:val="0"/>
          <w:marTop w:val="0"/>
          <w:marBottom w:val="0"/>
          <w:divBdr>
            <w:top w:val="none" w:sz="0" w:space="0" w:color="auto"/>
            <w:left w:val="none" w:sz="0" w:space="0" w:color="auto"/>
            <w:bottom w:val="none" w:sz="0" w:space="0" w:color="auto"/>
            <w:right w:val="none" w:sz="0" w:space="0" w:color="auto"/>
          </w:divBdr>
        </w:div>
        <w:div w:id="1706054049">
          <w:marLeft w:val="0"/>
          <w:marRight w:val="0"/>
          <w:marTop w:val="0"/>
          <w:marBottom w:val="0"/>
          <w:divBdr>
            <w:top w:val="none" w:sz="0" w:space="0" w:color="auto"/>
            <w:left w:val="none" w:sz="0" w:space="0" w:color="auto"/>
            <w:bottom w:val="none" w:sz="0" w:space="0" w:color="auto"/>
            <w:right w:val="none" w:sz="0" w:space="0" w:color="auto"/>
          </w:divBdr>
        </w:div>
        <w:div w:id="1727534242">
          <w:marLeft w:val="0"/>
          <w:marRight w:val="0"/>
          <w:marTop w:val="0"/>
          <w:marBottom w:val="0"/>
          <w:divBdr>
            <w:top w:val="none" w:sz="0" w:space="0" w:color="auto"/>
            <w:left w:val="none" w:sz="0" w:space="0" w:color="auto"/>
            <w:bottom w:val="none" w:sz="0" w:space="0" w:color="auto"/>
            <w:right w:val="none" w:sz="0" w:space="0" w:color="auto"/>
          </w:divBdr>
        </w:div>
        <w:div w:id="1773161447">
          <w:marLeft w:val="0"/>
          <w:marRight w:val="0"/>
          <w:marTop w:val="0"/>
          <w:marBottom w:val="0"/>
          <w:divBdr>
            <w:top w:val="none" w:sz="0" w:space="0" w:color="auto"/>
            <w:left w:val="none" w:sz="0" w:space="0" w:color="auto"/>
            <w:bottom w:val="none" w:sz="0" w:space="0" w:color="auto"/>
            <w:right w:val="none" w:sz="0" w:space="0" w:color="auto"/>
          </w:divBdr>
        </w:div>
        <w:div w:id="1775595735">
          <w:marLeft w:val="0"/>
          <w:marRight w:val="0"/>
          <w:marTop w:val="0"/>
          <w:marBottom w:val="0"/>
          <w:divBdr>
            <w:top w:val="none" w:sz="0" w:space="0" w:color="auto"/>
            <w:left w:val="none" w:sz="0" w:space="0" w:color="auto"/>
            <w:bottom w:val="none" w:sz="0" w:space="0" w:color="auto"/>
            <w:right w:val="none" w:sz="0" w:space="0" w:color="auto"/>
          </w:divBdr>
        </w:div>
        <w:div w:id="1788162930">
          <w:marLeft w:val="0"/>
          <w:marRight w:val="0"/>
          <w:marTop w:val="0"/>
          <w:marBottom w:val="0"/>
          <w:divBdr>
            <w:top w:val="none" w:sz="0" w:space="0" w:color="auto"/>
            <w:left w:val="none" w:sz="0" w:space="0" w:color="auto"/>
            <w:bottom w:val="none" w:sz="0" w:space="0" w:color="auto"/>
            <w:right w:val="none" w:sz="0" w:space="0" w:color="auto"/>
          </w:divBdr>
        </w:div>
        <w:div w:id="1846900310">
          <w:marLeft w:val="0"/>
          <w:marRight w:val="0"/>
          <w:marTop w:val="0"/>
          <w:marBottom w:val="0"/>
          <w:divBdr>
            <w:top w:val="none" w:sz="0" w:space="0" w:color="auto"/>
            <w:left w:val="none" w:sz="0" w:space="0" w:color="auto"/>
            <w:bottom w:val="none" w:sz="0" w:space="0" w:color="auto"/>
            <w:right w:val="none" w:sz="0" w:space="0" w:color="auto"/>
          </w:divBdr>
        </w:div>
        <w:div w:id="1905480355">
          <w:marLeft w:val="0"/>
          <w:marRight w:val="0"/>
          <w:marTop w:val="0"/>
          <w:marBottom w:val="0"/>
          <w:divBdr>
            <w:top w:val="none" w:sz="0" w:space="0" w:color="auto"/>
            <w:left w:val="none" w:sz="0" w:space="0" w:color="auto"/>
            <w:bottom w:val="none" w:sz="0" w:space="0" w:color="auto"/>
            <w:right w:val="none" w:sz="0" w:space="0" w:color="auto"/>
          </w:divBdr>
        </w:div>
        <w:div w:id="2057266783">
          <w:marLeft w:val="0"/>
          <w:marRight w:val="0"/>
          <w:marTop w:val="0"/>
          <w:marBottom w:val="0"/>
          <w:divBdr>
            <w:top w:val="none" w:sz="0" w:space="0" w:color="auto"/>
            <w:left w:val="none" w:sz="0" w:space="0" w:color="auto"/>
            <w:bottom w:val="none" w:sz="0" w:space="0" w:color="auto"/>
            <w:right w:val="none" w:sz="0" w:space="0" w:color="auto"/>
          </w:divBdr>
        </w:div>
        <w:div w:id="2067684466">
          <w:marLeft w:val="0"/>
          <w:marRight w:val="0"/>
          <w:marTop w:val="0"/>
          <w:marBottom w:val="0"/>
          <w:divBdr>
            <w:top w:val="none" w:sz="0" w:space="0" w:color="auto"/>
            <w:left w:val="none" w:sz="0" w:space="0" w:color="auto"/>
            <w:bottom w:val="none" w:sz="0" w:space="0" w:color="auto"/>
            <w:right w:val="none" w:sz="0" w:space="0" w:color="auto"/>
          </w:divBdr>
        </w:div>
        <w:div w:id="2091466369">
          <w:marLeft w:val="0"/>
          <w:marRight w:val="0"/>
          <w:marTop w:val="0"/>
          <w:marBottom w:val="0"/>
          <w:divBdr>
            <w:top w:val="none" w:sz="0" w:space="0" w:color="auto"/>
            <w:left w:val="none" w:sz="0" w:space="0" w:color="auto"/>
            <w:bottom w:val="none" w:sz="0" w:space="0" w:color="auto"/>
            <w:right w:val="none" w:sz="0" w:space="0" w:color="auto"/>
          </w:divBdr>
        </w:div>
        <w:div w:id="2108426446">
          <w:marLeft w:val="0"/>
          <w:marRight w:val="0"/>
          <w:marTop w:val="0"/>
          <w:marBottom w:val="0"/>
          <w:divBdr>
            <w:top w:val="none" w:sz="0" w:space="0" w:color="auto"/>
            <w:left w:val="none" w:sz="0" w:space="0" w:color="auto"/>
            <w:bottom w:val="none" w:sz="0" w:space="0" w:color="auto"/>
            <w:right w:val="none" w:sz="0" w:space="0" w:color="auto"/>
          </w:divBdr>
        </w:div>
        <w:div w:id="2111928801">
          <w:marLeft w:val="0"/>
          <w:marRight w:val="0"/>
          <w:marTop w:val="0"/>
          <w:marBottom w:val="0"/>
          <w:divBdr>
            <w:top w:val="none" w:sz="0" w:space="0" w:color="auto"/>
            <w:left w:val="none" w:sz="0" w:space="0" w:color="auto"/>
            <w:bottom w:val="none" w:sz="0" w:space="0" w:color="auto"/>
            <w:right w:val="none" w:sz="0" w:space="0" w:color="auto"/>
          </w:divBdr>
        </w:div>
      </w:divsChild>
    </w:div>
    <w:div w:id="829950882">
      <w:bodyDiv w:val="1"/>
      <w:marLeft w:val="0"/>
      <w:marRight w:val="0"/>
      <w:marTop w:val="0"/>
      <w:marBottom w:val="0"/>
      <w:divBdr>
        <w:top w:val="none" w:sz="0" w:space="0" w:color="auto"/>
        <w:left w:val="none" w:sz="0" w:space="0" w:color="auto"/>
        <w:bottom w:val="none" w:sz="0" w:space="0" w:color="auto"/>
        <w:right w:val="none" w:sz="0" w:space="0" w:color="auto"/>
      </w:divBdr>
    </w:div>
    <w:div w:id="842163369">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69690975">
      <w:bodyDiv w:val="1"/>
      <w:marLeft w:val="0"/>
      <w:marRight w:val="0"/>
      <w:marTop w:val="0"/>
      <w:marBottom w:val="0"/>
      <w:divBdr>
        <w:top w:val="none" w:sz="0" w:space="0" w:color="auto"/>
        <w:left w:val="none" w:sz="0" w:space="0" w:color="auto"/>
        <w:bottom w:val="none" w:sz="0" w:space="0" w:color="auto"/>
        <w:right w:val="none" w:sz="0" w:space="0" w:color="auto"/>
      </w:divBdr>
      <w:divsChild>
        <w:div w:id="321159015">
          <w:marLeft w:val="0"/>
          <w:marRight w:val="0"/>
          <w:marTop w:val="0"/>
          <w:marBottom w:val="0"/>
          <w:divBdr>
            <w:top w:val="none" w:sz="0" w:space="0" w:color="auto"/>
            <w:left w:val="none" w:sz="0" w:space="0" w:color="auto"/>
            <w:bottom w:val="none" w:sz="0" w:space="0" w:color="auto"/>
            <w:right w:val="none" w:sz="0" w:space="0" w:color="auto"/>
          </w:divBdr>
        </w:div>
        <w:div w:id="604389154">
          <w:marLeft w:val="0"/>
          <w:marRight w:val="0"/>
          <w:marTop w:val="0"/>
          <w:marBottom w:val="0"/>
          <w:divBdr>
            <w:top w:val="none" w:sz="0" w:space="0" w:color="auto"/>
            <w:left w:val="none" w:sz="0" w:space="0" w:color="auto"/>
            <w:bottom w:val="none" w:sz="0" w:space="0" w:color="auto"/>
            <w:right w:val="none" w:sz="0" w:space="0" w:color="auto"/>
          </w:divBdr>
        </w:div>
        <w:div w:id="1134566768">
          <w:marLeft w:val="0"/>
          <w:marRight w:val="0"/>
          <w:marTop w:val="0"/>
          <w:marBottom w:val="0"/>
          <w:divBdr>
            <w:top w:val="none" w:sz="0" w:space="0" w:color="auto"/>
            <w:left w:val="none" w:sz="0" w:space="0" w:color="auto"/>
            <w:bottom w:val="none" w:sz="0" w:space="0" w:color="auto"/>
            <w:right w:val="none" w:sz="0" w:space="0" w:color="auto"/>
          </w:divBdr>
        </w:div>
        <w:div w:id="1291328284">
          <w:marLeft w:val="0"/>
          <w:marRight w:val="0"/>
          <w:marTop w:val="0"/>
          <w:marBottom w:val="0"/>
          <w:divBdr>
            <w:top w:val="none" w:sz="0" w:space="0" w:color="auto"/>
            <w:left w:val="none" w:sz="0" w:space="0" w:color="auto"/>
            <w:bottom w:val="none" w:sz="0" w:space="0" w:color="auto"/>
            <w:right w:val="none" w:sz="0" w:space="0" w:color="auto"/>
          </w:divBdr>
        </w:div>
        <w:div w:id="1327435349">
          <w:marLeft w:val="0"/>
          <w:marRight w:val="0"/>
          <w:marTop w:val="0"/>
          <w:marBottom w:val="0"/>
          <w:divBdr>
            <w:top w:val="none" w:sz="0" w:space="0" w:color="auto"/>
            <w:left w:val="none" w:sz="0" w:space="0" w:color="auto"/>
            <w:bottom w:val="none" w:sz="0" w:space="0" w:color="auto"/>
            <w:right w:val="none" w:sz="0" w:space="0" w:color="auto"/>
          </w:divBdr>
        </w:div>
        <w:div w:id="1365130213">
          <w:marLeft w:val="0"/>
          <w:marRight w:val="0"/>
          <w:marTop w:val="0"/>
          <w:marBottom w:val="0"/>
          <w:divBdr>
            <w:top w:val="none" w:sz="0" w:space="0" w:color="auto"/>
            <w:left w:val="none" w:sz="0" w:space="0" w:color="auto"/>
            <w:bottom w:val="none" w:sz="0" w:space="0" w:color="auto"/>
            <w:right w:val="none" w:sz="0" w:space="0" w:color="auto"/>
          </w:divBdr>
        </w:div>
        <w:div w:id="1525023476">
          <w:marLeft w:val="0"/>
          <w:marRight w:val="0"/>
          <w:marTop w:val="0"/>
          <w:marBottom w:val="0"/>
          <w:divBdr>
            <w:top w:val="none" w:sz="0" w:space="0" w:color="auto"/>
            <w:left w:val="none" w:sz="0" w:space="0" w:color="auto"/>
            <w:bottom w:val="none" w:sz="0" w:space="0" w:color="auto"/>
            <w:right w:val="none" w:sz="0" w:space="0" w:color="auto"/>
          </w:divBdr>
        </w:div>
        <w:div w:id="1724522837">
          <w:marLeft w:val="0"/>
          <w:marRight w:val="0"/>
          <w:marTop w:val="0"/>
          <w:marBottom w:val="0"/>
          <w:divBdr>
            <w:top w:val="none" w:sz="0" w:space="0" w:color="auto"/>
            <w:left w:val="none" w:sz="0" w:space="0" w:color="auto"/>
            <w:bottom w:val="none" w:sz="0" w:space="0" w:color="auto"/>
            <w:right w:val="none" w:sz="0" w:space="0" w:color="auto"/>
          </w:divBdr>
        </w:div>
        <w:div w:id="1937979451">
          <w:marLeft w:val="0"/>
          <w:marRight w:val="0"/>
          <w:marTop w:val="0"/>
          <w:marBottom w:val="0"/>
          <w:divBdr>
            <w:top w:val="none" w:sz="0" w:space="0" w:color="auto"/>
            <w:left w:val="none" w:sz="0" w:space="0" w:color="auto"/>
            <w:bottom w:val="none" w:sz="0" w:space="0" w:color="auto"/>
            <w:right w:val="none" w:sz="0" w:space="0" w:color="auto"/>
          </w:divBdr>
        </w:div>
      </w:divsChild>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10651175">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339429915">
      <w:bodyDiv w:val="1"/>
      <w:marLeft w:val="0"/>
      <w:marRight w:val="0"/>
      <w:marTop w:val="0"/>
      <w:marBottom w:val="0"/>
      <w:divBdr>
        <w:top w:val="none" w:sz="0" w:space="0" w:color="auto"/>
        <w:left w:val="none" w:sz="0" w:space="0" w:color="auto"/>
        <w:bottom w:val="none" w:sz="0" w:space="0" w:color="auto"/>
        <w:right w:val="none" w:sz="0" w:space="0" w:color="auto"/>
      </w:divBdr>
    </w:div>
    <w:div w:id="1350713158">
      <w:bodyDiv w:val="1"/>
      <w:marLeft w:val="0"/>
      <w:marRight w:val="0"/>
      <w:marTop w:val="0"/>
      <w:marBottom w:val="0"/>
      <w:divBdr>
        <w:top w:val="none" w:sz="0" w:space="0" w:color="auto"/>
        <w:left w:val="none" w:sz="0" w:space="0" w:color="auto"/>
        <w:bottom w:val="none" w:sz="0" w:space="0" w:color="auto"/>
        <w:right w:val="none" w:sz="0" w:space="0" w:color="auto"/>
      </w:divBdr>
    </w:div>
    <w:div w:id="1371764940">
      <w:bodyDiv w:val="1"/>
      <w:marLeft w:val="0"/>
      <w:marRight w:val="0"/>
      <w:marTop w:val="0"/>
      <w:marBottom w:val="0"/>
      <w:divBdr>
        <w:top w:val="none" w:sz="0" w:space="0" w:color="auto"/>
        <w:left w:val="none" w:sz="0" w:space="0" w:color="auto"/>
        <w:bottom w:val="none" w:sz="0" w:space="0" w:color="auto"/>
        <w:right w:val="none" w:sz="0" w:space="0" w:color="auto"/>
      </w:divBdr>
    </w:div>
    <w:div w:id="1400790733">
      <w:bodyDiv w:val="1"/>
      <w:marLeft w:val="0"/>
      <w:marRight w:val="0"/>
      <w:marTop w:val="0"/>
      <w:marBottom w:val="0"/>
      <w:divBdr>
        <w:top w:val="none" w:sz="0" w:space="0" w:color="auto"/>
        <w:left w:val="none" w:sz="0" w:space="0" w:color="auto"/>
        <w:bottom w:val="none" w:sz="0" w:space="0" w:color="auto"/>
        <w:right w:val="none" w:sz="0" w:space="0" w:color="auto"/>
      </w:divBdr>
      <w:divsChild>
        <w:div w:id="261498925">
          <w:marLeft w:val="0"/>
          <w:marRight w:val="0"/>
          <w:marTop w:val="0"/>
          <w:marBottom w:val="0"/>
          <w:divBdr>
            <w:top w:val="none" w:sz="0" w:space="0" w:color="auto"/>
            <w:left w:val="none" w:sz="0" w:space="0" w:color="auto"/>
            <w:bottom w:val="none" w:sz="0" w:space="0" w:color="auto"/>
            <w:right w:val="none" w:sz="0" w:space="0" w:color="auto"/>
          </w:divBdr>
        </w:div>
        <w:div w:id="595403514">
          <w:marLeft w:val="0"/>
          <w:marRight w:val="0"/>
          <w:marTop w:val="0"/>
          <w:marBottom w:val="0"/>
          <w:divBdr>
            <w:top w:val="none" w:sz="0" w:space="0" w:color="auto"/>
            <w:left w:val="none" w:sz="0" w:space="0" w:color="auto"/>
            <w:bottom w:val="none" w:sz="0" w:space="0" w:color="auto"/>
            <w:right w:val="none" w:sz="0" w:space="0" w:color="auto"/>
          </w:divBdr>
        </w:div>
        <w:div w:id="930509655">
          <w:marLeft w:val="0"/>
          <w:marRight w:val="0"/>
          <w:marTop w:val="0"/>
          <w:marBottom w:val="0"/>
          <w:divBdr>
            <w:top w:val="none" w:sz="0" w:space="0" w:color="auto"/>
            <w:left w:val="none" w:sz="0" w:space="0" w:color="auto"/>
            <w:bottom w:val="none" w:sz="0" w:space="0" w:color="auto"/>
            <w:right w:val="none" w:sz="0" w:space="0" w:color="auto"/>
          </w:divBdr>
        </w:div>
        <w:div w:id="1137648763">
          <w:marLeft w:val="0"/>
          <w:marRight w:val="0"/>
          <w:marTop w:val="0"/>
          <w:marBottom w:val="0"/>
          <w:divBdr>
            <w:top w:val="none" w:sz="0" w:space="0" w:color="auto"/>
            <w:left w:val="none" w:sz="0" w:space="0" w:color="auto"/>
            <w:bottom w:val="none" w:sz="0" w:space="0" w:color="auto"/>
            <w:right w:val="none" w:sz="0" w:space="0" w:color="auto"/>
          </w:divBdr>
        </w:div>
        <w:div w:id="1334265597">
          <w:marLeft w:val="0"/>
          <w:marRight w:val="0"/>
          <w:marTop w:val="0"/>
          <w:marBottom w:val="0"/>
          <w:divBdr>
            <w:top w:val="none" w:sz="0" w:space="0" w:color="auto"/>
            <w:left w:val="none" w:sz="0" w:space="0" w:color="auto"/>
            <w:bottom w:val="none" w:sz="0" w:space="0" w:color="auto"/>
            <w:right w:val="none" w:sz="0" w:space="0" w:color="auto"/>
          </w:divBdr>
        </w:div>
        <w:div w:id="1445926116">
          <w:marLeft w:val="0"/>
          <w:marRight w:val="0"/>
          <w:marTop w:val="0"/>
          <w:marBottom w:val="0"/>
          <w:divBdr>
            <w:top w:val="none" w:sz="0" w:space="0" w:color="auto"/>
            <w:left w:val="none" w:sz="0" w:space="0" w:color="auto"/>
            <w:bottom w:val="none" w:sz="0" w:space="0" w:color="auto"/>
            <w:right w:val="none" w:sz="0" w:space="0" w:color="auto"/>
          </w:divBdr>
        </w:div>
        <w:div w:id="1469711914">
          <w:marLeft w:val="0"/>
          <w:marRight w:val="0"/>
          <w:marTop w:val="0"/>
          <w:marBottom w:val="0"/>
          <w:divBdr>
            <w:top w:val="none" w:sz="0" w:space="0" w:color="auto"/>
            <w:left w:val="none" w:sz="0" w:space="0" w:color="auto"/>
            <w:bottom w:val="none" w:sz="0" w:space="0" w:color="auto"/>
            <w:right w:val="none" w:sz="0" w:space="0" w:color="auto"/>
          </w:divBdr>
        </w:div>
        <w:div w:id="1843281319">
          <w:marLeft w:val="0"/>
          <w:marRight w:val="0"/>
          <w:marTop w:val="0"/>
          <w:marBottom w:val="0"/>
          <w:divBdr>
            <w:top w:val="none" w:sz="0" w:space="0" w:color="auto"/>
            <w:left w:val="none" w:sz="0" w:space="0" w:color="auto"/>
            <w:bottom w:val="none" w:sz="0" w:space="0" w:color="auto"/>
            <w:right w:val="none" w:sz="0" w:space="0" w:color="auto"/>
          </w:divBdr>
        </w:div>
        <w:div w:id="1917520412">
          <w:marLeft w:val="0"/>
          <w:marRight w:val="0"/>
          <w:marTop w:val="0"/>
          <w:marBottom w:val="0"/>
          <w:divBdr>
            <w:top w:val="none" w:sz="0" w:space="0" w:color="auto"/>
            <w:left w:val="none" w:sz="0" w:space="0" w:color="auto"/>
            <w:bottom w:val="none" w:sz="0" w:space="0" w:color="auto"/>
            <w:right w:val="none" w:sz="0" w:space="0" w:color="auto"/>
          </w:divBdr>
        </w:div>
        <w:div w:id="1922718231">
          <w:marLeft w:val="0"/>
          <w:marRight w:val="0"/>
          <w:marTop w:val="0"/>
          <w:marBottom w:val="0"/>
          <w:divBdr>
            <w:top w:val="none" w:sz="0" w:space="0" w:color="auto"/>
            <w:left w:val="none" w:sz="0" w:space="0" w:color="auto"/>
            <w:bottom w:val="none" w:sz="0" w:space="0" w:color="auto"/>
            <w:right w:val="none" w:sz="0" w:space="0" w:color="auto"/>
          </w:divBdr>
        </w:div>
        <w:div w:id="2135559091">
          <w:marLeft w:val="0"/>
          <w:marRight w:val="0"/>
          <w:marTop w:val="0"/>
          <w:marBottom w:val="0"/>
          <w:divBdr>
            <w:top w:val="none" w:sz="0" w:space="0" w:color="auto"/>
            <w:left w:val="none" w:sz="0" w:space="0" w:color="auto"/>
            <w:bottom w:val="none" w:sz="0" w:space="0" w:color="auto"/>
            <w:right w:val="none" w:sz="0" w:space="0" w:color="auto"/>
          </w:divBdr>
        </w:div>
      </w:divsChild>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05238693">
      <w:bodyDiv w:val="1"/>
      <w:marLeft w:val="0"/>
      <w:marRight w:val="0"/>
      <w:marTop w:val="0"/>
      <w:marBottom w:val="0"/>
      <w:divBdr>
        <w:top w:val="none" w:sz="0" w:space="0" w:color="auto"/>
        <w:left w:val="none" w:sz="0" w:space="0" w:color="auto"/>
        <w:bottom w:val="none" w:sz="0" w:space="0" w:color="auto"/>
        <w:right w:val="none" w:sz="0" w:space="0" w:color="auto"/>
      </w:divBdr>
      <w:divsChild>
        <w:div w:id="87771993">
          <w:marLeft w:val="0"/>
          <w:marRight w:val="0"/>
          <w:marTop w:val="0"/>
          <w:marBottom w:val="0"/>
          <w:divBdr>
            <w:top w:val="none" w:sz="0" w:space="0" w:color="auto"/>
            <w:left w:val="none" w:sz="0" w:space="0" w:color="auto"/>
            <w:bottom w:val="none" w:sz="0" w:space="0" w:color="auto"/>
            <w:right w:val="none" w:sz="0" w:space="0" w:color="auto"/>
          </w:divBdr>
        </w:div>
        <w:div w:id="178005885">
          <w:marLeft w:val="0"/>
          <w:marRight w:val="0"/>
          <w:marTop w:val="0"/>
          <w:marBottom w:val="0"/>
          <w:divBdr>
            <w:top w:val="none" w:sz="0" w:space="0" w:color="auto"/>
            <w:left w:val="none" w:sz="0" w:space="0" w:color="auto"/>
            <w:bottom w:val="none" w:sz="0" w:space="0" w:color="auto"/>
            <w:right w:val="none" w:sz="0" w:space="0" w:color="auto"/>
          </w:divBdr>
        </w:div>
        <w:div w:id="333992535">
          <w:marLeft w:val="0"/>
          <w:marRight w:val="0"/>
          <w:marTop w:val="0"/>
          <w:marBottom w:val="0"/>
          <w:divBdr>
            <w:top w:val="none" w:sz="0" w:space="0" w:color="auto"/>
            <w:left w:val="none" w:sz="0" w:space="0" w:color="auto"/>
            <w:bottom w:val="none" w:sz="0" w:space="0" w:color="auto"/>
            <w:right w:val="none" w:sz="0" w:space="0" w:color="auto"/>
          </w:divBdr>
        </w:div>
        <w:div w:id="558134823">
          <w:marLeft w:val="0"/>
          <w:marRight w:val="0"/>
          <w:marTop w:val="0"/>
          <w:marBottom w:val="0"/>
          <w:divBdr>
            <w:top w:val="none" w:sz="0" w:space="0" w:color="auto"/>
            <w:left w:val="none" w:sz="0" w:space="0" w:color="auto"/>
            <w:bottom w:val="none" w:sz="0" w:space="0" w:color="auto"/>
            <w:right w:val="none" w:sz="0" w:space="0" w:color="auto"/>
          </w:divBdr>
        </w:div>
        <w:div w:id="654913263">
          <w:marLeft w:val="0"/>
          <w:marRight w:val="0"/>
          <w:marTop w:val="0"/>
          <w:marBottom w:val="0"/>
          <w:divBdr>
            <w:top w:val="none" w:sz="0" w:space="0" w:color="auto"/>
            <w:left w:val="none" w:sz="0" w:space="0" w:color="auto"/>
            <w:bottom w:val="none" w:sz="0" w:space="0" w:color="auto"/>
            <w:right w:val="none" w:sz="0" w:space="0" w:color="auto"/>
          </w:divBdr>
        </w:div>
        <w:div w:id="843009272">
          <w:marLeft w:val="0"/>
          <w:marRight w:val="0"/>
          <w:marTop w:val="0"/>
          <w:marBottom w:val="0"/>
          <w:divBdr>
            <w:top w:val="none" w:sz="0" w:space="0" w:color="auto"/>
            <w:left w:val="none" w:sz="0" w:space="0" w:color="auto"/>
            <w:bottom w:val="none" w:sz="0" w:space="0" w:color="auto"/>
            <w:right w:val="none" w:sz="0" w:space="0" w:color="auto"/>
          </w:divBdr>
        </w:div>
        <w:div w:id="882793646">
          <w:marLeft w:val="0"/>
          <w:marRight w:val="0"/>
          <w:marTop w:val="0"/>
          <w:marBottom w:val="0"/>
          <w:divBdr>
            <w:top w:val="none" w:sz="0" w:space="0" w:color="auto"/>
            <w:left w:val="none" w:sz="0" w:space="0" w:color="auto"/>
            <w:bottom w:val="none" w:sz="0" w:space="0" w:color="auto"/>
            <w:right w:val="none" w:sz="0" w:space="0" w:color="auto"/>
          </w:divBdr>
        </w:div>
        <w:div w:id="1514299038">
          <w:marLeft w:val="0"/>
          <w:marRight w:val="0"/>
          <w:marTop w:val="0"/>
          <w:marBottom w:val="0"/>
          <w:divBdr>
            <w:top w:val="none" w:sz="0" w:space="0" w:color="auto"/>
            <w:left w:val="none" w:sz="0" w:space="0" w:color="auto"/>
            <w:bottom w:val="none" w:sz="0" w:space="0" w:color="auto"/>
            <w:right w:val="none" w:sz="0" w:space="0" w:color="auto"/>
          </w:divBdr>
        </w:div>
        <w:div w:id="1516966721">
          <w:marLeft w:val="0"/>
          <w:marRight w:val="0"/>
          <w:marTop w:val="0"/>
          <w:marBottom w:val="0"/>
          <w:divBdr>
            <w:top w:val="none" w:sz="0" w:space="0" w:color="auto"/>
            <w:left w:val="none" w:sz="0" w:space="0" w:color="auto"/>
            <w:bottom w:val="none" w:sz="0" w:space="0" w:color="auto"/>
            <w:right w:val="none" w:sz="0" w:space="0" w:color="auto"/>
          </w:divBdr>
        </w:div>
        <w:div w:id="1888375779">
          <w:marLeft w:val="0"/>
          <w:marRight w:val="0"/>
          <w:marTop w:val="0"/>
          <w:marBottom w:val="0"/>
          <w:divBdr>
            <w:top w:val="none" w:sz="0" w:space="0" w:color="auto"/>
            <w:left w:val="none" w:sz="0" w:space="0" w:color="auto"/>
            <w:bottom w:val="none" w:sz="0" w:space="0" w:color="auto"/>
            <w:right w:val="none" w:sz="0" w:space="0" w:color="auto"/>
          </w:divBdr>
        </w:div>
        <w:div w:id="2005695536">
          <w:marLeft w:val="0"/>
          <w:marRight w:val="0"/>
          <w:marTop w:val="0"/>
          <w:marBottom w:val="0"/>
          <w:divBdr>
            <w:top w:val="none" w:sz="0" w:space="0" w:color="auto"/>
            <w:left w:val="none" w:sz="0" w:space="0" w:color="auto"/>
            <w:bottom w:val="none" w:sz="0" w:space="0" w:color="auto"/>
            <w:right w:val="none" w:sz="0" w:space="0" w:color="auto"/>
          </w:divBdr>
        </w:div>
      </w:divsChild>
    </w:div>
    <w:div w:id="1512253331">
      <w:bodyDiv w:val="1"/>
      <w:marLeft w:val="0"/>
      <w:marRight w:val="0"/>
      <w:marTop w:val="0"/>
      <w:marBottom w:val="0"/>
      <w:divBdr>
        <w:top w:val="none" w:sz="0" w:space="0" w:color="auto"/>
        <w:left w:val="none" w:sz="0" w:space="0" w:color="auto"/>
        <w:bottom w:val="none" w:sz="0" w:space="0" w:color="auto"/>
        <w:right w:val="none" w:sz="0" w:space="0" w:color="auto"/>
      </w:divBdr>
      <w:divsChild>
        <w:div w:id="1172914603">
          <w:marLeft w:val="0"/>
          <w:marRight w:val="0"/>
          <w:marTop w:val="0"/>
          <w:marBottom w:val="0"/>
          <w:divBdr>
            <w:top w:val="none" w:sz="0" w:space="0" w:color="auto"/>
            <w:left w:val="none" w:sz="0" w:space="0" w:color="auto"/>
            <w:bottom w:val="none" w:sz="0" w:space="0" w:color="auto"/>
            <w:right w:val="none" w:sz="0" w:space="0" w:color="auto"/>
          </w:divBdr>
        </w:div>
        <w:div w:id="1764497989">
          <w:marLeft w:val="0"/>
          <w:marRight w:val="0"/>
          <w:marTop w:val="0"/>
          <w:marBottom w:val="0"/>
          <w:divBdr>
            <w:top w:val="none" w:sz="0" w:space="0" w:color="auto"/>
            <w:left w:val="none" w:sz="0" w:space="0" w:color="auto"/>
            <w:bottom w:val="none" w:sz="0" w:space="0" w:color="auto"/>
            <w:right w:val="none" w:sz="0" w:space="0" w:color="auto"/>
          </w:divBdr>
        </w:div>
      </w:divsChild>
    </w:div>
    <w:div w:id="1569609989">
      <w:bodyDiv w:val="1"/>
      <w:marLeft w:val="0"/>
      <w:marRight w:val="0"/>
      <w:marTop w:val="0"/>
      <w:marBottom w:val="0"/>
      <w:divBdr>
        <w:top w:val="none" w:sz="0" w:space="0" w:color="auto"/>
        <w:left w:val="none" w:sz="0" w:space="0" w:color="auto"/>
        <w:bottom w:val="none" w:sz="0" w:space="0" w:color="auto"/>
        <w:right w:val="none" w:sz="0" w:space="0" w:color="auto"/>
      </w:divBdr>
      <w:divsChild>
        <w:div w:id="135495191">
          <w:marLeft w:val="0"/>
          <w:marRight w:val="0"/>
          <w:marTop w:val="0"/>
          <w:marBottom w:val="0"/>
          <w:divBdr>
            <w:top w:val="none" w:sz="0" w:space="0" w:color="auto"/>
            <w:left w:val="none" w:sz="0" w:space="0" w:color="auto"/>
            <w:bottom w:val="none" w:sz="0" w:space="0" w:color="auto"/>
            <w:right w:val="none" w:sz="0" w:space="0" w:color="auto"/>
          </w:divBdr>
        </w:div>
        <w:div w:id="236862357">
          <w:marLeft w:val="0"/>
          <w:marRight w:val="0"/>
          <w:marTop w:val="0"/>
          <w:marBottom w:val="0"/>
          <w:divBdr>
            <w:top w:val="none" w:sz="0" w:space="0" w:color="auto"/>
            <w:left w:val="none" w:sz="0" w:space="0" w:color="auto"/>
            <w:bottom w:val="none" w:sz="0" w:space="0" w:color="auto"/>
            <w:right w:val="none" w:sz="0" w:space="0" w:color="auto"/>
          </w:divBdr>
        </w:div>
        <w:div w:id="1081026325">
          <w:marLeft w:val="0"/>
          <w:marRight w:val="0"/>
          <w:marTop w:val="0"/>
          <w:marBottom w:val="0"/>
          <w:divBdr>
            <w:top w:val="none" w:sz="0" w:space="0" w:color="auto"/>
            <w:left w:val="none" w:sz="0" w:space="0" w:color="auto"/>
            <w:bottom w:val="none" w:sz="0" w:space="0" w:color="auto"/>
            <w:right w:val="none" w:sz="0" w:space="0" w:color="auto"/>
          </w:divBdr>
        </w:div>
        <w:div w:id="1099377631">
          <w:marLeft w:val="0"/>
          <w:marRight w:val="0"/>
          <w:marTop w:val="0"/>
          <w:marBottom w:val="0"/>
          <w:divBdr>
            <w:top w:val="none" w:sz="0" w:space="0" w:color="auto"/>
            <w:left w:val="none" w:sz="0" w:space="0" w:color="auto"/>
            <w:bottom w:val="none" w:sz="0" w:space="0" w:color="auto"/>
            <w:right w:val="none" w:sz="0" w:space="0" w:color="auto"/>
          </w:divBdr>
        </w:div>
        <w:div w:id="1186794290">
          <w:marLeft w:val="0"/>
          <w:marRight w:val="0"/>
          <w:marTop w:val="0"/>
          <w:marBottom w:val="0"/>
          <w:divBdr>
            <w:top w:val="none" w:sz="0" w:space="0" w:color="auto"/>
            <w:left w:val="none" w:sz="0" w:space="0" w:color="auto"/>
            <w:bottom w:val="none" w:sz="0" w:space="0" w:color="auto"/>
            <w:right w:val="none" w:sz="0" w:space="0" w:color="auto"/>
          </w:divBdr>
        </w:div>
        <w:div w:id="1190492170">
          <w:marLeft w:val="0"/>
          <w:marRight w:val="0"/>
          <w:marTop w:val="0"/>
          <w:marBottom w:val="0"/>
          <w:divBdr>
            <w:top w:val="none" w:sz="0" w:space="0" w:color="auto"/>
            <w:left w:val="none" w:sz="0" w:space="0" w:color="auto"/>
            <w:bottom w:val="none" w:sz="0" w:space="0" w:color="auto"/>
            <w:right w:val="none" w:sz="0" w:space="0" w:color="auto"/>
          </w:divBdr>
        </w:div>
        <w:div w:id="1401832411">
          <w:marLeft w:val="0"/>
          <w:marRight w:val="0"/>
          <w:marTop w:val="0"/>
          <w:marBottom w:val="0"/>
          <w:divBdr>
            <w:top w:val="none" w:sz="0" w:space="0" w:color="auto"/>
            <w:left w:val="none" w:sz="0" w:space="0" w:color="auto"/>
            <w:bottom w:val="none" w:sz="0" w:space="0" w:color="auto"/>
            <w:right w:val="none" w:sz="0" w:space="0" w:color="auto"/>
          </w:divBdr>
        </w:div>
        <w:div w:id="1404646019">
          <w:marLeft w:val="0"/>
          <w:marRight w:val="0"/>
          <w:marTop w:val="0"/>
          <w:marBottom w:val="0"/>
          <w:divBdr>
            <w:top w:val="none" w:sz="0" w:space="0" w:color="auto"/>
            <w:left w:val="none" w:sz="0" w:space="0" w:color="auto"/>
            <w:bottom w:val="none" w:sz="0" w:space="0" w:color="auto"/>
            <w:right w:val="none" w:sz="0" w:space="0" w:color="auto"/>
          </w:divBdr>
        </w:div>
        <w:div w:id="1503353167">
          <w:marLeft w:val="0"/>
          <w:marRight w:val="0"/>
          <w:marTop w:val="0"/>
          <w:marBottom w:val="0"/>
          <w:divBdr>
            <w:top w:val="none" w:sz="0" w:space="0" w:color="auto"/>
            <w:left w:val="none" w:sz="0" w:space="0" w:color="auto"/>
            <w:bottom w:val="none" w:sz="0" w:space="0" w:color="auto"/>
            <w:right w:val="none" w:sz="0" w:space="0" w:color="auto"/>
          </w:divBdr>
        </w:div>
        <w:div w:id="1544707257">
          <w:marLeft w:val="0"/>
          <w:marRight w:val="0"/>
          <w:marTop w:val="0"/>
          <w:marBottom w:val="0"/>
          <w:divBdr>
            <w:top w:val="none" w:sz="0" w:space="0" w:color="auto"/>
            <w:left w:val="none" w:sz="0" w:space="0" w:color="auto"/>
            <w:bottom w:val="none" w:sz="0" w:space="0" w:color="auto"/>
            <w:right w:val="none" w:sz="0" w:space="0" w:color="auto"/>
          </w:divBdr>
        </w:div>
        <w:div w:id="1715807717">
          <w:marLeft w:val="0"/>
          <w:marRight w:val="0"/>
          <w:marTop w:val="0"/>
          <w:marBottom w:val="0"/>
          <w:divBdr>
            <w:top w:val="none" w:sz="0" w:space="0" w:color="auto"/>
            <w:left w:val="none" w:sz="0" w:space="0" w:color="auto"/>
            <w:bottom w:val="none" w:sz="0" w:space="0" w:color="auto"/>
            <w:right w:val="none" w:sz="0" w:space="0" w:color="auto"/>
          </w:divBdr>
        </w:div>
      </w:divsChild>
    </w:div>
    <w:div w:id="1677152573">
      <w:bodyDiv w:val="1"/>
      <w:marLeft w:val="0"/>
      <w:marRight w:val="0"/>
      <w:marTop w:val="0"/>
      <w:marBottom w:val="0"/>
      <w:divBdr>
        <w:top w:val="none" w:sz="0" w:space="0" w:color="auto"/>
        <w:left w:val="none" w:sz="0" w:space="0" w:color="auto"/>
        <w:bottom w:val="none" w:sz="0" w:space="0" w:color="auto"/>
        <w:right w:val="none" w:sz="0" w:space="0" w:color="auto"/>
      </w:divBdr>
      <w:divsChild>
        <w:div w:id="158737877">
          <w:marLeft w:val="0"/>
          <w:marRight w:val="0"/>
          <w:marTop w:val="0"/>
          <w:marBottom w:val="0"/>
          <w:divBdr>
            <w:top w:val="none" w:sz="0" w:space="0" w:color="auto"/>
            <w:left w:val="none" w:sz="0" w:space="0" w:color="auto"/>
            <w:bottom w:val="none" w:sz="0" w:space="0" w:color="auto"/>
            <w:right w:val="none" w:sz="0" w:space="0" w:color="auto"/>
          </w:divBdr>
        </w:div>
      </w:divsChild>
    </w:div>
    <w:div w:id="1791048196">
      <w:bodyDiv w:val="1"/>
      <w:marLeft w:val="0"/>
      <w:marRight w:val="0"/>
      <w:marTop w:val="0"/>
      <w:marBottom w:val="0"/>
      <w:divBdr>
        <w:top w:val="none" w:sz="0" w:space="0" w:color="auto"/>
        <w:left w:val="none" w:sz="0" w:space="0" w:color="auto"/>
        <w:bottom w:val="none" w:sz="0" w:space="0" w:color="auto"/>
        <w:right w:val="none" w:sz="0" w:space="0" w:color="auto"/>
      </w:divBdr>
    </w:div>
    <w:div w:id="2027319762">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85C9F9847FC04DA85D23FFE6651110" ma:contentTypeVersion="13" ma:contentTypeDescription="Crear nuevo documento." ma:contentTypeScope="" ma:versionID="0c4c02a442e0ed0e5a6de54ff8e0c5d0">
  <xsd:schema xmlns:xsd="http://www.w3.org/2001/XMLSchema" xmlns:xs="http://www.w3.org/2001/XMLSchema" xmlns:p="http://schemas.microsoft.com/office/2006/metadata/properties" xmlns:ns2="b215d373-4ab1-4c9a-82d3-9624ee888acd" xmlns:ns3="bc22724a-ad80-4078-a2e7-0941ad5e9155" targetNamespace="http://schemas.microsoft.com/office/2006/metadata/properties" ma:root="true" ma:fieldsID="3ff9df5a6504bbe52d12ed0ecb094292" ns2:_="" ns3:_="">
    <xsd:import namespace="b215d373-4ab1-4c9a-82d3-9624ee888acd"/>
    <xsd:import namespace="bc22724a-ad80-4078-a2e7-0941ad5e91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724a-ad80-4078-a2e7-0941ad5e91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DC5F1-C886-40DF-B2E0-A207E0C76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bc22724a-ad80-4078-a2e7-0941ad5e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FF3AF-F789-44B2-94DA-4D6E302EB5A0}">
  <ds:schemaRefs>
    <ds:schemaRef ds:uri="http://schemas.microsoft.com/sharepoint/v3/contenttype/forms"/>
  </ds:schemaRefs>
</ds:datastoreItem>
</file>

<file path=customXml/itemProps3.xml><?xml version="1.0" encoding="utf-8"?>
<ds:datastoreItem xmlns:ds="http://schemas.openxmlformats.org/officeDocument/2006/customXml" ds:itemID="{99B22E67-F77A-40E2-A035-FD5BDC84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3208</Words>
  <Characters>17644</Characters>
  <Application>Microsoft Office Word</Application>
  <DocSecurity>0</DocSecurity>
  <Lines>147</Lines>
  <Paragraphs>41</Paragraphs>
  <ScaleCrop>false</ScaleCrop>
  <Company>dafp</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Juliana María Bernal Guzmán</cp:lastModifiedBy>
  <cp:revision>16</cp:revision>
  <cp:lastPrinted>2019-07-09T02:30:00Z</cp:lastPrinted>
  <dcterms:created xsi:type="dcterms:W3CDTF">2021-12-17T21:41:00Z</dcterms:created>
  <dcterms:modified xsi:type="dcterms:W3CDTF">2022-01-12T20:15:00Z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0x010100B99914072AC66B4CB59C2A06256E50EE</vt:lpwstr>
  </property>
</Properties>
</file>