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842B" w14:textId="344AA8A6" w:rsidR="00B06A9A" w:rsidRDefault="0036335A" w:rsidP="00C617DD">
      <w:pPr>
        <w:jc w:val="both"/>
      </w:pPr>
      <w:r>
        <w:rPr>
          <w:noProof/>
        </w:rPr>
        <w:drawing>
          <wp:anchor distT="0" distB="0" distL="114300" distR="114300" simplePos="0" relativeHeight="251658246" behindDoc="0" locked="1" layoutInCell="1" allowOverlap="1" wp14:anchorId="4271C966" wp14:editId="7BCE4E41">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1" behindDoc="1" locked="1" layoutInCell="1" allowOverlap="1" wp14:anchorId="461DE321" wp14:editId="039F459B">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0" behindDoc="1" locked="1" layoutInCell="1" allowOverlap="1" wp14:anchorId="103DEBE8" wp14:editId="328FD748">
            <wp:simplePos x="0" y="0"/>
            <wp:positionH relativeFrom="page">
              <wp:align>right</wp:align>
            </wp:positionH>
            <wp:positionV relativeFrom="page">
              <wp:posOffset>-45720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C0A">
        <w:t>g</w:t>
      </w:r>
    </w:p>
    <w:p w14:paraId="7F9F73F1" w14:textId="0B783BDC" w:rsidR="001B0F9A" w:rsidRPr="00161FE7" w:rsidRDefault="00630006" w:rsidP="00C617DD">
      <w:pPr>
        <w:jc w:val="both"/>
        <w:rPr>
          <w:color w:val="000000" w:themeColor="text1"/>
        </w:rPr>
      </w:pPr>
      <w:r>
        <w:rPr>
          <w:noProof/>
        </w:rPr>
        <mc:AlternateContent>
          <mc:Choice Requires="wps">
            <w:drawing>
              <wp:anchor distT="45720" distB="45720" distL="114300" distR="114300" simplePos="0" relativeHeight="251658243" behindDoc="1" locked="0" layoutInCell="1" allowOverlap="1" wp14:anchorId="6F735838" wp14:editId="400F943E">
                <wp:simplePos x="0" y="0"/>
                <wp:positionH relativeFrom="column">
                  <wp:posOffset>-347980</wp:posOffset>
                </wp:positionH>
                <wp:positionV relativeFrom="paragraph">
                  <wp:posOffset>4431666</wp:posOffset>
                </wp:positionV>
                <wp:extent cx="6056630" cy="27813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781300"/>
                        </a:xfrm>
                        <a:prstGeom prst="rect">
                          <a:avLst/>
                        </a:prstGeom>
                        <a:noFill/>
                        <a:ln w="9525">
                          <a:noFill/>
                          <a:miter lim="800000"/>
                          <a:headEnd/>
                          <a:tailEnd/>
                        </a:ln>
                      </wps:spPr>
                      <wps:txbx>
                        <w:txbxContent>
                          <w:p w14:paraId="724AA4E8" w14:textId="0EB2AB63" w:rsidR="00DA254C" w:rsidRPr="00C760F7" w:rsidRDefault="00DA008E"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Relación con </w:t>
                            </w:r>
                            <w:r w:rsidR="00D428F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P</w:t>
                            </w: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roveedores de </w:t>
                            </w:r>
                            <w:r w:rsidR="009F1F40">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Seg</w:t>
                            </w:r>
                            <w:r w:rsidR="00630006">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uridad </w:t>
                            </w:r>
                            <w:r w:rsidR="00D428F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35838" id="_x0000_t202" coordsize="21600,21600" o:spt="202" path="m,l,21600r21600,l21600,xe">
                <v:stroke joinstyle="miter"/>
                <v:path gradientshapeok="t" o:connecttype="rect"/>
              </v:shapetype>
              <v:shape id="Cuadro de texto 2" o:spid="_x0000_s1026" type="#_x0000_t202" style="position:absolute;left:0;text-align:left;margin-left:-27.4pt;margin-top:348.95pt;width:476.9pt;height:219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" filled="f" stroked="f">
                <v:textbox>
                  <w:txbxContent>
                    <w:p w14:paraId="724AA4E8" w14:textId="0EB2AB63" w:rsidR="00DA254C" w:rsidRPr="00C760F7" w:rsidRDefault="00DA008E"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Relación con </w:t>
                      </w:r>
                      <w:r w:rsidR="00D428F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P</w:t>
                      </w: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roveedores de </w:t>
                      </w:r>
                      <w:r w:rsidR="009F1F40">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Seg</w:t>
                      </w:r>
                      <w:r w:rsidR="00630006">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uridad </w:t>
                      </w:r>
                      <w:r w:rsidR="00D428F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Digital</w:t>
                      </w:r>
                    </w:p>
                  </w:txbxContent>
                </v:textbox>
              </v:shape>
            </w:pict>
          </mc:Fallback>
        </mc:AlternateContent>
      </w:r>
      <w:r w:rsidR="00A722C2">
        <w:rPr>
          <w:noProof/>
        </w:rPr>
        <mc:AlternateContent>
          <mc:Choice Requires="wps">
            <w:drawing>
              <wp:anchor distT="45720" distB="45720" distL="114300" distR="114300" simplePos="0" relativeHeight="251658247" behindDoc="0" locked="0" layoutInCell="1" allowOverlap="1" wp14:anchorId="78E1F849" wp14:editId="150A2C61">
                <wp:simplePos x="0" y="0"/>
                <wp:positionH relativeFrom="column">
                  <wp:posOffset>-360045</wp:posOffset>
                </wp:positionH>
                <wp:positionV relativeFrom="paragraph">
                  <wp:posOffset>7746365</wp:posOffset>
                </wp:positionV>
                <wp:extent cx="5646420" cy="5765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76580"/>
                        </a:xfrm>
                        <a:prstGeom prst="rect">
                          <a:avLst/>
                        </a:prstGeom>
                        <a:noFill/>
                        <a:ln w="9525">
                          <a:noFill/>
                          <a:miter lim="800000"/>
                          <a:headEnd/>
                          <a:tailEnd/>
                        </a:ln>
                      </wps:spPr>
                      <wps:txbx>
                        <w:txbxContent>
                          <w:p w14:paraId="42AACDAD" w14:textId="77777777" w:rsidR="00A722C2" w:rsidRPr="00AB414B" w:rsidRDefault="00A722C2" w:rsidP="00A722C2">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2DA131D4" w14:textId="68CFFCD0" w:rsidR="00A722C2" w:rsidRPr="00813BDE" w:rsidRDefault="00D428F2" w:rsidP="00A722C2">
                            <w:pPr>
                              <w:pStyle w:val="Ttulo"/>
                            </w:pPr>
                            <w:r>
                              <w:t>FEBRERO DE</w:t>
                            </w:r>
                            <w:r w:rsidR="00A722C2">
                              <w:t xml:space="preserve"> 202</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1F849" id="_x0000_s1027" type="#_x0000_t202" style="position:absolute;left:0;text-align:left;margin-left:-28.35pt;margin-top:609.95pt;width:444.6pt;height:45.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" filled="f" stroked="f">
                <v:textbox>
                  <w:txbxContent>
                    <w:p w14:paraId="42AACDAD" w14:textId="77777777" w:rsidR="00A722C2" w:rsidRPr="00AB414B" w:rsidRDefault="00A722C2" w:rsidP="00A722C2">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2DA131D4" w14:textId="68CFFCD0" w:rsidR="00A722C2" w:rsidRPr="00813BDE" w:rsidRDefault="00D428F2" w:rsidP="00A722C2">
                      <w:pPr>
                        <w:pStyle w:val="Ttulo"/>
                      </w:pPr>
                      <w:r>
                        <w:t>FEBRERO DE</w:t>
                      </w:r>
                      <w:r w:rsidR="00A722C2">
                        <w:t xml:space="preserve"> 202</w:t>
                      </w:r>
                      <w:r>
                        <w:t>2</w:t>
                      </w:r>
                    </w:p>
                  </w:txbxContent>
                </v:textbox>
              </v:shape>
            </w:pict>
          </mc:Fallback>
        </mc:AlternateContent>
      </w:r>
      <w:r w:rsidR="00A722C2">
        <w:rPr>
          <w:noProof/>
        </w:rPr>
        <mc:AlternateContent>
          <mc:Choice Requires="wps">
            <w:drawing>
              <wp:anchor distT="45720" distB="45720" distL="114300" distR="114300" simplePos="0" relativeHeight="251658242" behindDoc="1" locked="0" layoutInCell="1" allowOverlap="1" wp14:anchorId="65312201" wp14:editId="794FF28A">
                <wp:simplePos x="0" y="0"/>
                <wp:positionH relativeFrom="column">
                  <wp:posOffset>-413385</wp:posOffset>
                </wp:positionH>
                <wp:positionV relativeFrom="paragraph">
                  <wp:posOffset>7266305</wp:posOffset>
                </wp:positionV>
                <wp:extent cx="6172200" cy="160401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4010"/>
                        </a:xfrm>
                        <a:prstGeom prst="rect">
                          <a:avLst/>
                        </a:prstGeom>
                        <a:noFill/>
                        <a:ln w="9525">
                          <a:noFill/>
                          <a:miter lim="800000"/>
                          <a:headEnd/>
                          <a:tailEnd/>
                        </a:ln>
                      </wps:spPr>
                      <wps:txbx>
                        <w:txbxContent>
                          <w:p w14:paraId="2E36F416" w14:textId="7A7E6655" w:rsidR="00DA254C" w:rsidRPr="00415F22" w:rsidRDefault="00DA254C" w:rsidP="005A0970">
                            <w:pPr>
                              <w:pStyle w:val="Ttulo4"/>
                              <w:rPr>
                                <w:szCs w:val="30"/>
                              </w:rPr>
                            </w:pPr>
                            <w:r w:rsidRPr="00415F22">
                              <w:rPr>
                                <w:spacing w:val="-1"/>
                                <w:szCs w:val="30"/>
                              </w:rPr>
                              <w:t>Modelo de Seguridad y Privacidad de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2201" id="_x0000_s1028" type="#_x0000_t202" style="position:absolute;left:0;text-align:left;margin-left:-32.55pt;margin-top:572.15pt;width:486pt;height:126.3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" filled="f" stroked="f">
                <v:textbox style="mso-fit-shape-to-text:t">
                  <w:txbxContent>
                    <w:p w14:paraId="2E36F416" w14:textId="7A7E6655" w:rsidR="00DA254C" w:rsidRPr="00415F22" w:rsidRDefault="00DA254C" w:rsidP="005A0970">
                      <w:pPr>
                        <w:pStyle w:val="Ttulo4"/>
                        <w:rPr>
                          <w:szCs w:val="30"/>
                        </w:rPr>
                      </w:pPr>
                      <w:r w:rsidRPr="00415F22">
                        <w:rPr>
                          <w:spacing w:val="-1"/>
                          <w:szCs w:val="30"/>
                        </w:rPr>
                        <w:t>Modelo de Seguridad y Privacidad de la Información</w:t>
                      </w:r>
                    </w:p>
                  </w:txbxContent>
                </v:textbox>
              </v:shape>
            </w:pict>
          </mc:Fallback>
        </mc:AlternateContent>
      </w:r>
      <w:r w:rsidR="00630793">
        <w:rPr>
          <w:noProof/>
        </w:rPr>
        <mc:AlternateContent>
          <mc:Choice Requires="wps">
            <w:drawing>
              <wp:anchor distT="45720" distB="45720" distL="114300" distR="114300" simplePos="0" relativeHeight="251658245" behindDoc="0" locked="0" layoutInCell="1" allowOverlap="1" wp14:anchorId="1E5E51FF" wp14:editId="2FBE2A05">
                <wp:simplePos x="0" y="0"/>
                <wp:positionH relativeFrom="column">
                  <wp:posOffset>1030784</wp:posOffset>
                </wp:positionH>
                <wp:positionV relativeFrom="paragraph">
                  <wp:posOffset>3121978</wp:posOffset>
                </wp:positionV>
                <wp:extent cx="10182225" cy="1604010"/>
                <wp:effectExtent l="3175"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04010"/>
                        </a:xfrm>
                        <a:prstGeom prst="rect">
                          <a:avLst/>
                        </a:prstGeom>
                        <a:noFill/>
                        <a:ln w="9525">
                          <a:noFill/>
                          <a:miter lim="800000"/>
                          <a:headEnd/>
                          <a:tailEnd/>
                        </a:ln>
                      </wps:spPr>
                      <wps:txbx>
                        <w:txbxContent>
                          <w:p w14:paraId="68D314C0" w14:textId="0EC279B7" w:rsidR="00DA254C" w:rsidRPr="00704F24" w:rsidRDefault="00DA254C" w:rsidP="00704F24">
                            <w:pPr>
                              <w:rPr>
                                <w:b/>
                                <w:bCs/>
                                <w:color w:val="000000" w:themeColor="text1"/>
                                <w:sz w:val="236"/>
                                <w:szCs w:val="236"/>
                                <w:lang w:val="es-ES"/>
                              </w:rPr>
                            </w:pPr>
                            <w:r>
                              <w:rPr>
                                <w:b/>
                                <w:bCs/>
                                <w:color w:val="000000" w:themeColor="text1"/>
                                <w:sz w:val="236"/>
                                <w:szCs w:val="236"/>
                                <w:lang w:val="es-ES"/>
                              </w:rPr>
                              <w:t>MSPI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5E51FF" id="_x0000_s1029" type="#_x0000_t202" style="position:absolute;left:0;text-align:left;margin-left:81.15pt;margin-top:245.85pt;width:801.75pt;height:126.3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" filled="f" stroked="f">
                <v:textbox style="mso-fit-shape-to-text:t">
                  <w:txbxContent>
                    <w:p w14:paraId="68D314C0" w14:textId="0EC279B7" w:rsidR="00DA254C" w:rsidRPr="00704F24" w:rsidRDefault="00DA254C" w:rsidP="00704F24">
                      <w:pPr>
                        <w:rPr>
                          <w:b/>
                          <w:bCs/>
                          <w:color w:val="000000" w:themeColor="text1"/>
                          <w:sz w:val="236"/>
                          <w:szCs w:val="236"/>
                          <w:lang w:val="es-ES"/>
                        </w:rPr>
                      </w:pPr>
                      <w:r>
                        <w:rPr>
                          <w:b/>
                          <w:bCs/>
                          <w:color w:val="000000" w:themeColor="text1"/>
                          <w:sz w:val="236"/>
                          <w:szCs w:val="236"/>
                          <w:lang w:val="es-ES"/>
                        </w:rPr>
                        <w:t>MSPI</w:t>
                      </w:r>
                    </w:p>
                  </w:txbxContent>
                </v:textbox>
              </v:shape>
            </w:pict>
          </mc:Fallback>
        </mc:AlternateContent>
      </w:r>
      <w:r w:rsidR="007967F8">
        <w:rPr>
          <w:noProof/>
        </w:rPr>
        <w:drawing>
          <wp:anchor distT="0" distB="0" distL="114300" distR="114300" simplePos="0" relativeHeight="251658244" behindDoc="1" locked="1" layoutInCell="1" allowOverlap="1" wp14:anchorId="6C508655" wp14:editId="683E4F21">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9A">
        <w:br w:type="page"/>
      </w:r>
    </w:p>
    <w:p w14:paraId="23D86DAA" w14:textId="37201AB2" w:rsidR="007D7BD2" w:rsidRPr="007857F0" w:rsidRDefault="007D7BD2" w:rsidP="007D7BD2">
      <w:pPr>
        <w:jc w:val="both"/>
      </w:pPr>
      <w:r w:rsidRPr="00332418">
        <w:lastRenderedPageBreak/>
        <w:t>Carmen Ligia Valderrama Rojas</w:t>
      </w:r>
      <w:r>
        <w:t xml:space="preserve"> - </w:t>
      </w:r>
      <w:r w:rsidR="003A2BB2">
        <w:t>M</w:t>
      </w:r>
      <w:r>
        <w:t>inistra de Tecnologías de la Información y las Comunicaciones</w:t>
      </w:r>
    </w:p>
    <w:p w14:paraId="40F3D1B3" w14:textId="14583893" w:rsidR="007D7BD2" w:rsidRPr="007857F0" w:rsidRDefault="007D7BD2" w:rsidP="007D7BD2">
      <w:pPr>
        <w:jc w:val="both"/>
      </w:pPr>
      <w:r w:rsidRPr="00B46ADC">
        <w:t xml:space="preserve">Iván Mauricio Durán Pabón </w:t>
      </w:r>
      <w:r>
        <w:t xml:space="preserve">- </w:t>
      </w:r>
      <w:r w:rsidR="003A2BB2">
        <w:t>V</w:t>
      </w:r>
      <w:r>
        <w:t>iceministro de Transformación Digital</w:t>
      </w:r>
    </w:p>
    <w:p w14:paraId="64C089AE" w14:textId="009C9812" w:rsidR="007D7BD2" w:rsidRPr="00712AC9" w:rsidRDefault="00331DEB" w:rsidP="007D7BD2">
      <w:pPr>
        <w:jc w:val="both"/>
      </w:pPr>
      <w:r>
        <w:t>Ingrid Tatiana Montealegre Arboleda</w:t>
      </w:r>
      <w:r w:rsidR="007D7BD2">
        <w:t xml:space="preserve"> - </w:t>
      </w:r>
      <w:r w:rsidR="003A2BB2">
        <w:t>D</w:t>
      </w:r>
      <w:r w:rsidR="007D7BD2">
        <w:t xml:space="preserve">irectora de Gobierno Digital </w:t>
      </w:r>
    </w:p>
    <w:p w14:paraId="496EC741" w14:textId="1F6B4254" w:rsidR="007D7BD2" w:rsidRPr="007857F0" w:rsidRDefault="00863251" w:rsidP="007D7BD2">
      <w:pPr>
        <w:jc w:val="both"/>
      </w:pPr>
      <w:r>
        <w:t>Oscar</w:t>
      </w:r>
      <w:r w:rsidR="003A2BB2">
        <w:t xml:space="preserve"> Eduardo</w:t>
      </w:r>
      <w:r>
        <w:t xml:space="preserve"> Salazar</w:t>
      </w:r>
      <w:r w:rsidR="007D7BD2">
        <w:t xml:space="preserve">- </w:t>
      </w:r>
      <w:r w:rsidR="003A2BB2">
        <w:t>S</w:t>
      </w:r>
      <w:r w:rsidR="007D7BD2">
        <w:t>ubdirector de Estándares y Arquitectura de TI</w:t>
      </w:r>
    </w:p>
    <w:p w14:paraId="39DEE9CC" w14:textId="6525EF08" w:rsidR="007D7BD2" w:rsidRDefault="007D7BD2" w:rsidP="007D7BD2">
      <w:pPr>
        <w:jc w:val="both"/>
      </w:pPr>
      <w:r>
        <w:t>Angela J</w:t>
      </w:r>
      <w:r w:rsidR="002E46AD">
        <w:t>.</w:t>
      </w:r>
      <w:r>
        <w:t xml:space="preserve"> Cortés H</w:t>
      </w:r>
      <w:r w:rsidR="002E46AD">
        <w:t>.</w:t>
      </w:r>
      <w:r>
        <w:t xml:space="preserve"> – </w:t>
      </w:r>
      <w:r w:rsidR="004D7B40">
        <w:t xml:space="preserve">Líder del </w:t>
      </w:r>
      <w:r w:rsidR="005B135D" w:rsidRPr="005B135D">
        <w:t>Grupo de Respuesta a Emergencias Cibernéticas de Colombia (colCERT)</w:t>
      </w:r>
    </w:p>
    <w:p w14:paraId="37BC0124" w14:textId="7FD9DDAA" w:rsidR="007D7BD2" w:rsidRDefault="007D7BD2" w:rsidP="007D7BD2">
      <w:pPr>
        <w:jc w:val="both"/>
      </w:pPr>
      <w:r>
        <w:t>Danny A</w:t>
      </w:r>
      <w:r w:rsidR="002E46AD">
        <w:t>.</w:t>
      </w:r>
      <w:r>
        <w:t xml:space="preserve"> Garzón A</w:t>
      </w:r>
      <w:r w:rsidR="002E46AD">
        <w:t>.</w:t>
      </w:r>
      <w:r>
        <w:t xml:space="preserve">– </w:t>
      </w:r>
      <w:r w:rsidR="003A2BB2">
        <w:t>A</w:t>
      </w:r>
      <w:r>
        <w:t>sesor del equipo de Seguridad y Privacidad de la Información</w:t>
      </w:r>
    </w:p>
    <w:p w14:paraId="55A2CD89" w14:textId="48A74827" w:rsidR="002E46AD" w:rsidRDefault="002E46AD" w:rsidP="006C1D35">
      <w:pPr>
        <w:jc w:val="both"/>
      </w:pPr>
      <w:r>
        <w:t xml:space="preserve">Ivan A. Ontibon R.– </w:t>
      </w:r>
      <w:r w:rsidR="003A2BB2">
        <w:t>A</w:t>
      </w:r>
      <w:r>
        <w:t>sesor del equipo</w:t>
      </w:r>
      <w:r w:rsidR="007D7BD2">
        <w:t xml:space="preserve"> de Seguridad y Privacidad de la Información</w:t>
      </w:r>
    </w:p>
    <w:p w14:paraId="4284873D" w14:textId="7A7B73A1" w:rsidR="007D7BD2" w:rsidRDefault="00863251" w:rsidP="007D7BD2">
      <w:pPr>
        <w:jc w:val="both"/>
      </w:pPr>
      <w:r>
        <w:t>Felipe Sarmiento</w:t>
      </w:r>
      <w:r w:rsidR="002E46AD">
        <w:t xml:space="preserve"> H.</w:t>
      </w:r>
      <w:r w:rsidR="007D7BD2">
        <w:t xml:space="preserve">- </w:t>
      </w:r>
      <w:r w:rsidR="003A2BB2">
        <w:t>A</w:t>
      </w:r>
      <w:r>
        <w:t>sesor del viceministerio de Transformación Digital</w:t>
      </w:r>
    </w:p>
    <w:p w14:paraId="7E7A4D8F" w14:textId="3A502B14" w:rsidR="007D7BD2" w:rsidRDefault="007D7BD2" w:rsidP="007D7BD2">
      <w:pPr>
        <w:jc w:val="both"/>
      </w:pPr>
    </w:p>
    <w:p w14:paraId="34FE674D" w14:textId="77777777" w:rsidR="007D7BD2" w:rsidRDefault="007D7BD2" w:rsidP="007D7BD2">
      <w:pPr>
        <w:jc w:val="both"/>
        <w:rPr>
          <w:b/>
        </w:rPr>
      </w:pPr>
    </w:p>
    <w:p w14:paraId="1ECDD4A9" w14:textId="77777777" w:rsidR="007D7BD2" w:rsidRPr="00C1026D" w:rsidRDefault="007D7BD2" w:rsidP="007D7BD2">
      <w:pPr>
        <w:jc w:val="both"/>
        <w:rPr>
          <w:b/>
        </w:rPr>
      </w:pPr>
      <w:r w:rsidRPr="00C1026D">
        <w:rPr>
          <w:b/>
        </w:rPr>
        <w:t xml:space="preserve">Ministerio de Tecnologías de la Información y las Comunicaciones </w:t>
      </w:r>
    </w:p>
    <w:p w14:paraId="59640925" w14:textId="77777777" w:rsidR="007D7BD2" w:rsidRPr="00C1026D" w:rsidRDefault="007D7BD2" w:rsidP="007D7BD2">
      <w:pPr>
        <w:jc w:val="both"/>
        <w:rPr>
          <w:b/>
        </w:rPr>
      </w:pPr>
      <w:r w:rsidRPr="00C1026D">
        <w:rPr>
          <w:b/>
        </w:rPr>
        <w:t xml:space="preserve">Viceministerio de </w:t>
      </w:r>
      <w:r>
        <w:rPr>
          <w:b/>
        </w:rPr>
        <w:t>Transformación</w:t>
      </w:r>
      <w:r w:rsidRPr="00C1026D">
        <w:rPr>
          <w:b/>
        </w:rPr>
        <w:t xml:space="preserve"> Digital</w:t>
      </w:r>
    </w:p>
    <w:p w14:paraId="6DBFC1A8" w14:textId="77777777" w:rsidR="007D7BD2" w:rsidRDefault="007D7BD2" w:rsidP="007D7BD2">
      <w:pPr>
        <w:jc w:val="both"/>
        <w:rPr>
          <w:b/>
        </w:rPr>
      </w:pPr>
      <w:r w:rsidRPr="00C1026D">
        <w:rPr>
          <w:b/>
        </w:rPr>
        <w:t>Dirección de Gobierno Digital</w:t>
      </w:r>
    </w:p>
    <w:p w14:paraId="7075357A" w14:textId="77777777" w:rsidR="007D7BD2" w:rsidRPr="00C1026D" w:rsidRDefault="007D7BD2" w:rsidP="007D7BD2">
      <w:pPr>
        <w:jc w:val="both"/>
        <w:rPr>
          <w:b/>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7270"/>
      </w:tblGrid>
      <w:tr w:rsidR="007D7BD2" w:rsidRPr="00244C20" w14:paraId="74E77A41" w14:textId="77777777" w:rsidTr="001A24E3">
        <w:trPr>
          <w:trHeight w:val="268"/>
        </w:trPr>
        <w:tc>
          <w:tcPr>
            <w:tcW w:w="2095" w:type="dxa"/>
          </w:tcPr>
          <w:p w14:paraId="5B917571" w14:textId="77777777" w:rsidR="007D7BD2" w:rsidRPr="009E2A07" w:rsidRDefault="007D7BD2" w:rsidP="001A24E3">
            <w:pPr>
              <w:jc w:val="both"/>
              <w:rPr>
                <w:b/>
                <w:bCs/>
              </w:rPr>
            </w:pPr>
            <w:r w:rsidRPr="009E2A07">
              <w:rPr>
                <w:b/>
                <w:bCs/>
              </w:rPr>
              <w:t xml:space="preserve">Versión  </w:t>
            </w:r>
          </w:p>
        </w:tc>
        <w:tc>
          <w:tcPr>
            <w:tcW w:w="7270" w:type="dxa"/>
          </w:tcPr>
          <w:p w14:paraId="76534E15" w14:textId="77777777" w:rsidR="007D7BD2" w:rsidRPr="009E2A07" w:rsidRDefault="007D7BD2" w:rsidP="001A24E3">
            <w:pPr>
              <w:jc w:val="both"/>
              <w:rPr>
                <w:b/>
                <w:bCs/>
              </w:rPr>
            </w:pPr>
            <w:r w:rsidRPr="009E2A07">
              <w:rPr>
                <w:b/>
                <w:bCs/>
              </w:rPr>
              <w:t>Observaciones</w:t>
            </w:r>
          </w:p>
        </w:tc>
      </w:tr>
      <w:tr w:rsidR="007D7BD2" w:rsidRPr="00244C20" w14:paraId="64D0F0FE" w14:textId="77777777" w:rsidTr="001A24E3">
        <w:trPr>
          <w:trHeight w:val="272"/>
        </w:trPr>
        <w:tc>
          <w:tcPr>
            <w:tcW w:w="2095" w:type="dxa"/>
            <w:vAlign w:val="center"/>
          </w:tcPr>
          <w:p w14:paraId="6F4A0EEA" w14:textId="07CC7799" w:rsidR="007D7BD2" w:rsidRPr="007857F0" w:rsidRDefault="007D7BD2" w:rsidP="001A24E3">
            <w:pPr>
              <w:jc w:val="both"/>
            </w:pPr>
            <w:r w:rsidRPr="007857F0">
              <w:t xml:space="preserve">Versión </w:t>
            </w:r>
            <w:r w:rsidR="002E46AD">
              <w:t>1</w:t>
            </w:r>
          </w:p>
          <w:p w14:paraId="072B183A" w14:textId="472958C2" w:rsidR="007D7BD2" w:rsidRPr="007857F0" w:rsidRDefault="002E46AD" w:rsidP="001A24E3">
            <w:pPr>
              <w:jc w:val="both"/>
            </w:pPr>
            <w:r>
              <w:t>14</w:t>
            </w:r>
            <w:r w:rsidR="007D7BD2">
              <w:t>/</w:t>
            </w:r>
            <w:r>
              <w:t>02</w:t>
            </w:r>
            <w:r w:rsidR="007D7BD2">
              <w:t>/202</w:t>
            </w:r>
            <w:r>
              <w:t>2</w:t>
            </w:r>
          </w:p>
        </w:tc>
        <w:tc>
          <w:tcPr>
            <w:tcW w:w="7270" w:type="dxa"/>
            <w:vAlign w:val="center"/>
          </w:tcPr>
          <w:p w14:paraId="7AF35A02" w14:textId="6AD3B871" w:rsidR="007D7BD2" w:rsidRPr="007857F0" w:rsidRDefault="002E46AD" w:rsidP="001A24E3">
            <w:pPr>
              <w:jc w:val="both"/>
            </w:pPr>
            <w:r>
              <w:t xml:space="preserve">Creación de la propuesta de documento para </w:t>
            </w:r>
            <w:r w:rsidR="00B914F7">
              <w:t>observaciones de las múltiples partes interesadas.</w:t>
            </w:r>
          </w:p>
        </w:tc>
      </w:tr>
    </w:tbl>
    <w:p w14:paraId="3CAE49AB" w14:textId="2F99A800" w:rsidR="25C1C4DD" w:rsidRDefault="25C1C4DD" w:rsidP="006C1D35">
      <w:pPr>
        <w:jc w:val="both"/>
      </w:pPr>
    </w:p>
    <w:p w14:paraId="3EBA1A43" w14:textId="77777777" w:rsidR="007D7BD2" w:rsidRPr="00482393" w:rsidRDefault="007D7BD2" w:rsidP="007D7BD2">
      <w:pPr>
        <w:jc w:val="both"/>
        <w:rPr>
          <w:rFonts w:cs="Lucida Sans Unicode"/>
          <w:b/>
        </w:rPr>
      </w:pPr>
    </w:p>
    <w:p w14:paraId="048E5BF4" w14:textId="77777777" w:rsidR="007D7BD2" w:rsidRPr="007857F0" w:rsidRDefault="007D7BD2" w:rsidP="007D7BD2">
      <w:pPr>
        <w:jc w:val="both"/>
        <w:rPr>
          <w:shd w:val="clear" w:color="auto" w:fill="FFFFFF"/>
          <w:lang w:eastAsia="es-ES_tradnl"/>
        </w:rPr>
      </w:pPr>
      <w:r w:rsidRPr="007857F0">
        <w:rPr>
          <w:shd w:val="clear" w:color="auto" w:fill="FFFFFF"/>
          <w:lang w:eastAsia="es-ES_tradnl"/>
        </w:rPr>
        <w:t xml:space="preserve">Comentarios, sugerencias o correcciones pueden ser enviadas al correo electrónico: </w:t>
      </w:r>
      <w:hyperlink r:id="rId16" w:history="1">
        <w:r w:rsidRPr="005331E8">
          <w:rPr>
            <w:rStyle w:val="Hipervnculo"/>
            <w:rFonts w:eastAsia="Times New Roman" w:cs="Arial"/>
            <w:sz w:val="21"/>
            <w:szCs w:val="21"/>
            <w:shd w:val="clear" w:color="auto" w:fill="FFFFFF"/>
            <w:lang w:eastAsia="es-ES_tradnl"/>
          </w:rPr>
          <w:t>gobiernodigital@mintic.gov.co</w:t>
        </w:r>
      </w:hyperlink>
    </w:p>
    <w:p w14:paraId="646A4A6C" w14:textId="77777777" w:rsidR="007D7BD2" w:rsidRPr="007857F0" w:rsidRDefault="007D7BD2" w:rsidP="007D7BD2">
      <w:pPr>
        <w:jc w:val="both"/>
      </w:pPr>
      <w:r w:rsidRPr="007857F0">
        <w:rPr>
          <w:shd w:val="clear" w:color="auto" w:fill="FFFFFF"/>
          <w:lang w:eastAsia="es-ES_tradnl"/>
        </w:rPr>
        <w:t xml:space="preserve"> </w:t>
      </w:r>
    </w:p>
    <w:p w14:paraId="5CB60692" w14:textId="77777777" w:rsidR="007D7BD2" w:rsidRDefault="007D7BD2" w:rsidP="007D7BD2">
      <w:pPr>
        <w:jc w:val="both"/>
        <w:rPr>
          <w:b/>
          <w:bCs/>
        </w:rPr>
      </w:pPr>
      <w:r w:rsidRPr="2C29E95C">
        <w:rPr>
          <w:b/>
          <w:bCs/>
        </w:rPr>
        <w:t>Modelo de Seguridad y Privacidad de la Información</w:t>
      </w:r>
    </w:p>
    <w:p w14:paraId="4E26FA1C" w14:textId="056E5DAB" w:rsidR="007D7BD2" w:rsidRPr="007857F0" w:rsidRDefault="005F74DB" w:rsidP="007D7BD2">
      <w:pPr>
        <w:jc w:val="both"/>
        <w:rPr>
          <w:b/>
          <w:bCs/>
        </w:rPr>
      </w:pPr>
      <w:r w:rsidRPr="0097562E">
        <w:rPr>
          <w:b/>
          <w:bCs/>
        </w:rPr>
        <w:t xml:space="preserve">Roles y </w:t>
      </w:r>
      <w:r>
        <w:rPr>
          <w:b/>
          <w:bCs/>
        </w:rPr>
        <w:t>R</w:t>
      </w:r>
      <w:r w:rsidRPr="0097562E">
        <w:rPr>
          <w:b/>
          <w:bCs/>
        </w:rPr>
        <w:t xml:space="preserve">esponsabilidades </w:t>
      </w:r>
      <w:r w:rsidR="007D7BD2" w:rsidRPr="2C29E95C">
        <w:rPr>
          <w:b/>
          <w:bCs/>
        </w:rPr>
        <w:t>V 4.0</w:t>
      </w:r>
    </w:p>
    <w:p w14:paraId="4855F3AA" w14:textId="77777777" w:rsidR="007D7BD2" w:rsidRPr="00161FE7" w:rsidRDefault="007D7BD2" w:rsidP="007D7BD2">
      <w:pPr>
        <w:jc w:val="both"/>
        <w:rPr>
          <w:rFonts w:cs="Lucida Sans Unicode"/>
          <w:color w:val="000000" w:themeColor="text1"/>
        </w:rPr>
      </w:pPr>
      <w:r>
        <w:rPr>
          <w:noProof/>
        </w:rPr>
        <w:drawing>
          <wp:inline distT="0" distB="0" distL="0" distR="0" wp14:anchorId="36E29EA2" wp14:editId="2EEC7442">
            <wp:extent cx="838200" cy="298450"/>
            <wp:effectExtent l="0" t="0" r="0" b="6350"/>
            <wp:docPr id="351338850"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2471A563" w14:textId="77777777" w:rsidR="007D7BD2" w:rsidRPr="00161FE7" w:rsidRDefault="007D7BD2" w:rsidP="007D7BD2">
      <w:pPr>
        <w:jc w:val="both"/>
        <w:rPr>
          <w:rFonts w:cs="Lucida Sans Unicode"/>
          <w:color w:val="000000" w:themeColor="text1"/>
        </w:rPr>
      </w:pPr>
      <w:r w:rsidRPr="00161FE7">
        <w:rPr>
          <w:rFonts w:cs="Lucida Sans Unicode"/>
          <w:color w:val="000000" w:themeColor="text1"/>
        </w:rPr>
        <w:t xml:space="preserve">Esta guía de la Dirección de Gobierno Digital se encuentra bajo una </w:t>
      </w:r>
      <w:hyperlink r:id="rId18" w:history="1">
        <w:r w:rsidRPr="00161FE7">
          <w:rPr>
            <w:rStyle w:val="Hipervnculo"/>
            <w:rFonts w:cs="Lucida Sans Unicode"/>
            <w:color w:val="000000" w:themeColor="text1"/>
          </w:rPr>
          <w:t xml:space="preserve">Licencia Creative </w:t>
        </w:r>
        <w:proofErr w:type="spellStart"/>
        <w:r w:rsidRPr="00161FE7">
          <w:rPr>
            <w:rStyle w:val="Hipervnculo"/>
            <w:rFonts w:cs="Lucida Sans Unicode"/>
            <w:color w:val="000000" w:themeColor="text1"/>
          </w:rPr>
          <w:t>Commons</w:t>
        </w:r>
        <w:proofErr w:type="spellEnd"/>
        <w:r w:rsidRPr="00161FE7">
          <w:rPr>
            <w:rStyle w:val="Hipervnculo"/>
            <w:rFonts w:cs="Lucida Sans Unicode"/>
            <w:color w:val="000000" w:themeColor="text1"/>
          </w:rPr>
          <w:t xml:space="preserve"> Atribución 4.0 Internacional</w:t>
        </w:r>
      </w:hyperlink>
      <w:r w:rsidRPr="00161FE7">
        <w:rPr>
          <w:rFonts w:cs="Lucida Sans Unicode"/>
          <w:color w:val="000000" w:themeColor="text1"/>
        </w:rPr>
        <w:t xml:space="preserve">. </w:t>
      </w:r>
    </w:p>
    <w:p w14:paraId="4BC0303B" w14:textId="77777777" w:rsidR="001B0F9A" w:rsidRPr="00161FE7" w:rsidRDefault="001B0F9A" w:rsidP="00C617DD">
      <w:pPr>
        <w:jc w:val="both"/>
        <w:rPr>
          <w:rFonts w:cs="Lucida Sans Unicode"/>
          <w:color w:val="000000" w:themeColor="text1"/>
        </w:rPr>
      </w:pPr>
      <w:r w:rsidRPr="00161FE7">
        <w:rPr>
          <w:rFonts w:cs="Lucida Sans Unicode"/>
          <w:color w:val="000000" w:themeColor="text1"/>
        </w:rPr>
        <w:t xml:space="preserve">Esta guía de la Dirección de Gobierno Digital se encuentra bajo una </w:t>
      </w:r>
      <w:hyperlink r:id="rId19" w:history="1">
        <w:r w:rsidRPr="00161FE7">
          <w:rPr>
            <w:rStyle w:val="Hipervnculo"/>
            <w:rFonts w:cs="Lucida Sans Unicode"/>
            <w:color w:val="000000" w:themeColor="text1"/>
          </w:rPr>
          <w:t xml:space="preserve">Licencia Creative </w:t>
        </w:r>
        <w:proofErr w:type="spellStart"/>
        <w:r w:rsidRPr="00161FE7">
          <w:rPr>
            <w:rStyle w:val="Hipervnculo"/>
            <w:rFonts w:cs="Lucida Sans Unicode"/>
            <w:color w:val="000000" w:themeColor="text1"/>
          </w:rPr>
          <w:t>Commons</w:t>
        </w:r>
        <w:proofErr w:type="spellEnd"/>
        <w:r w:rsidRPr="00161FE7">
          <w:rPr>
            <w:rStyle w:val="Hipervnculo"/>
            <w:rFonts w:cs="Lucida Sans Unicode"/>
            <w:color w:val="000000" w:themeColor="text1"/>
          </w:rPr>
          <w:t xml:space="preserve"> Atribución 4.0 Internacional</w:t>
        </w:r>
      </w:hyperlink>
      <w:r w:rsidRPr="00161FE7">
        <w:rPr>
          <w:rFonts w:cs="Lucida Sans Unicode"/>
          <w:color w:val="000000" w:themeColor="text1"/>
        </w:rPr>
        <w:t xml:space="preserve">. </w:t>
      </w:r>
    </w:p>
    <w:sdt>
      <w:sdtPr>
        <w:rPr>
          <w:rFonts w:ascii="Work Sans" w:eastAsiaTheme="minorHAnsi" w:hAnsi="Work Sans" w:cstheme="minorBidi"/>
          <w:smallCaps/>
          <w:color w:val="auto"/>
          <w:sz w:val="22"/>
          <w:szCs w:val="22"/>
          <w:lang w:val="es-ES" w:eastAsia="en-US"/>
        </w:rPr>
        <w:id w:val="1101686805"/>
        <w:docPartObj>
          <w:docPartGallery w:val="Table of Contents"/>
          <w:docPartUnique/>
        </w:docPartObj>
      </w:sdtPr>
      <w:sdtEndPr>
        <w:rPr>
          <w:b/>
          <w:bCs/>
          <w:smallCaps w:val="0"/>
        </w:rPr>
      </w:sdtEndPr>
      <w:sdtContent>
        <w:p w14:paraId="7198C517" w14:textId="77777777" w:rsidR="00A723DA" w:rsidRPr="000907FA" w:rsidRDefault="00A723DA" w:rsidP="00C617DD">
          <w:pPr>
            <w:pStyle w:val="TtuloTDC"/>
            <w:jc w:val="both"/>
            <w:rPr>
              <w:rStyle w:val="Ttulo5Car"/>
              <w:rFonts w:ascii="Work Sans" w:hAnsi="Work Sans"/>
              <w:smallCaps/>
            </w:rPr>
          </w:pPr>
          <w:r w:rsidRPr="000907FA">
            <w:rPr>
              <w:rStyle w:val="Ttulo5Car"/>
              <w:rFonts w:ascii="Work Sans" w:hAnsi="Work Sans"/>
              <w:smallCaps/>
            </w:rPr>
            <w:t>Contenido</w:t>
          </w:r>
        </w:p>
        <w:p w14:paraId="6A90FEA7" w14:textId="58F3BC01" w:rsidR="00347E15" w:rsidRDefault="00A723DA">
          <w:pPr>
            <w:pStyle w:val="TDC3"/>
            <w:tabs>
              <w:tab w:val="left" w:pos="804"/>
              <w:tab w:val="right" w:leader="dot" w:pos="9394"/>
            </w:tabs>
            <w:rPr>
              <w:rFonts w:asciiTheme="minorHAnsi" w:eastAsiaTheme="minorEastAsia" w:hAnsiTheme="minorHAnsi"/>
              <w:noProof/>
              <w:lang w:val="en-US"/>
            </w:rPr>
          </w:pPr>
          <w:r>
            <w:fldChar w:fldCharType="begin"/>
          </w:r>
          <w:r>
            <w:instrText xml:space="preserve"> TOC \o "1-3" \h \z \u </w:instrText>
          </w:r>
          <w:r>
            <w:fldChar w:fldCharType="separate"/>
          </w:r>
          <w:hyperlink w:anchor="_Toc95727117" w:history="1">
            <w:r w:rsidR="00347E15" w:rsidRPr="00E93D93">
              <w:rPr>
                <w:rStyle w:val="Hipervnculo"/>
                <w:noProof/>
              </w:rPr>
              <w:t>1.</w:t>
            </w:r>
            <w:r w:rsidR="00347E15">
              <w:rPr>
                <w:rFonts w:asciiTheme="minorHAnsi" w:eastAsiaTheme="minorEastAsia" w:hAnsiTheme="minorHAnsi"/>
                <w:noProof/>
                <w:lang w:val="en-US"/>
              </w:rPr>
              <w:tab/>
            </w:r>
            <w:r w:rsidR="00347E15" w:rsidRPr="00E93D93">
              <w:rPr>
                <w:rStyle w:val="Hipervnculo"/>
                <w:noProof/>
              </w:rPr>
              <w:t>Relación con proveedores de seguridad digital</w:t>
            </w:r>
            <w:r w:rsidR="00347E15">
              <w:rPr>
                <w:noProof/>
                <w:webHidden/>
              </w:rPr>
              <w:tab/>
            </w:r>
            <w:r w:rsidR="00347E15">
              <w:rPr>
                <w:noProof/>
                <w:webHidden/>
              </w:rPr>
              <w:fldChar w:fldCharType="begin"/>
            </w:r>
            <w:r w:rsidR="00347E15">
              <w:rPr>
                <w:noProof/>
                <w:webHidden/>
              </w:rPr>
              <w:instrText xml:space="preserve"> PAGEREF _Toc95727117 \h </w:instrText>
            </w:r>
            <w:r w:rsidR="00347E15">
              <w:rPr>
                <w:noProof/>
                <w:webHidden/>
              </w:rPr>
            </w:r>
            <w:r w:rsidR="00347E15">
              <w:rPr>
                <w:noProof/>
                <w:webHidden/>
              </w:rPr>
              <w:fldChar w:fldCharType="separate"/>
            </w:r>
            <w:r w:rsidR="00347E15">
              <w:rPr>
                <w:noProof/>
                <w:webHidden/>
              </w:rPr>
              <w:t>4</w:t>
            </w:r>
            <w:r w:rsidR="00347E15">
              <w:rPr>
                <w:noProof/>
                <w:webHidden/>
              </w:rPr>
              <w:fldChar w:fldCharType="end"/>
            </w:r>
          </w:hyperlink>
        </w:p>
        <w:p w14:paraId="57863B56" w14:textId="7938E310" w:rsidR="00347E15" w:rsidRDefault="00963973">
          <w:pPr>
            <w:pStyle w:val="TDC3"/>
            <w:tabs>
              <w:tab w:val="left" w:pos="847"/>
              <w:tab w:val="right" w:leader="dot" w:pos="9394"/>
            </w:tabs>
            <w:rPr>
              <w:rFonts w:asciiTheme="minorHAnsi" w:eastAsiaTheme="minorEastAsia" w:hAnsiTheme="minorHAnsi"/>
              <w:noProof/>
              <w:lang w:val="en-US"/>
            </w:rPr>
          </w:pPr>
          <w:hyperlink w:anchor="_Toc95727118" w:history="1">
            <w:r w:rsidR="00347E15" w:rsidRPr="00E93D93">
              <w:rPr>
                <w:rStyle w:val="Hipervnculo"/>
                <w:noProof/>
              </w:rPr>
              <w:t>2.</w:t>
            </w:r>
            <w:r w:rsidR="00347E15">
              <w:rPr>
                <w:rFonts w:asciiTheme="minorHAnsi" w:eastAsiaTheme="minorEastAsia" w:hAnsiTheme="minorHAnsi"/>
                <w:noProof/>
                <w:lang w:val="en-US"/>
              </w:rPr>
              <w:tab/>
            </w:r>
            <w:r w:rsidR="00347E15" w:rsidRPr="00E93D93">
              <w:rPr>
                <w:rStyle w:val="Hipervnculo"/>
                <w:noProof/>
              </w:rPr>
              <w:t>Planificación de las relaciones con Proveedores</w:t>
            </w:r>
            <w:r w:rsidR="00347E15">
              <w:rPr>
                <w:noProof/>
                <w:webHidden/>
              </w:rPr>
              <w:tab/>
            </w:r>
            <w:r w:rsidR="00347E15">
              <w:rPr>
                <w:noProof/>
                <w:webHidden/>
              </w:rPr>
              <w:fldChar w:fldCharType="begin"/>
            </w:r>
            <w:r w:rsidR="00347E15">
              <w:rPr>
                <w:noProof/>
                <w:webHidden/>
              </w:rPr>
              <w:instrText xml:space="preserve"> PAGEREF _Toc95727118 \h </w:instrText>
            </w:r>
            <w:r w:rsidR="00347E15">
              <w:rPr>
                <w:noProof/>
                <w:webHidden/>
              </w:rPr>
            </w:r>
            <w:r w:rsidR="00347E15">
              <w:rPr>
                <w:noProof/>
                <w:webHidden/>
              </w:rPr>
              <w:fldChar w:fldCharType="separate"/>
            </w:r>
            <w:r w:rsidR="00347E15">
              <w:rPr>
                <w:noProof/>
                <w:webHidden/>
              </w:rPr>
              <w:t>5</w:t>
            </w:r>
            <w:r w:rsidR="00347E15">
              <w:rPr>
                <w:noProof/>
                <w:webHidden/>
              </w:rPr>
              <w:fldChar w:fldCharType="end"/>
            </w:r>
          </w:hyperlink>
        </w:p>
        <w:p w14:paraId="539F36F2" w14:textId="3A97AEE9" w:rsidR="00347E15" w:rsidRDefault="00963973">
          <w:pPr>
            <w:pStyle w:val="TDC3"/>
            <w:tabs>
              <w:tab w:val="left" w:pos="847"/>
              <w:tab w:val="right" w:leader="dot" w:pos="9394"/>
            </w:tabs>
            <w:rPr>
              <w:rFonts w:asciiTheme="minorHAnsi" w:eastAsiaTheme="minorEastAsia" w:hAnsiTheme="minorHAnsi"/>
              <w:noProof/>
              <w:lang w:val="en-US"/>
            </w:rPr>
          </w:pPr>
          <w:hyperlink w:anchor="_Toc95727119" w:history="1">
            <w:r w:rsidR="00347E15" w:rsidRPr="00E93D93">
              <w:rPr>
                <w:rStyle w:val="Hipervnculo"/>
                <w:noProof/>
              </w:rPr>
              <w:t>3.</w:t>
            </w:r>
            <w:r w:rsidR="00347E15">
              <w:rPr>
                <w:rFonts w:asciiTheme="minorHAnsi" w:eastAsiaTheme="minorEastAsia" w:hAnsiTheme="minorHAnsi"/>
                <w:noProof/>
                <w:lang w:val="en-US"/>
              </w:rPr>
              <w:tab/>
            </w:r>
            <w:r w:rsidR="00347E15" w:rsidRPr="00E93D93">
              <w:rPr>
                <w:rStyle w:val="Hipervnculo"/>
                <w:noProof/>
              </w:rPr>
              <w:t>Selección de proveedores</w:t>
            </w:r>
            <w:r w:rsidR="00347E15">
              <w:rPr>
                <w:noProof/>
                <w:webHidden/>
              </w:rPr>
              <w:tab/>
            </w:r>
            <w:r w:rsidR="00347E15">
              <w:rPr>
                <w:noProof/>
                <w:webHidden/>
              </w:rPr>
              <w:fldChar w:fldCharType="begin"/>
            </w:r>
            <w:r w:rsidR="00347E15">
              <w:rPr>
                <w:noProof/>
                <w:webHidden/>
              </w:rPr>
              <w:instrText xml:space="preserve"> PAGEREF _Toc95727119 \h </w:instrText>
            </w:r>
            <w:r w:rsidR="00347E15">
              <w:rPr>
                <w:noProof/>
                <w:webHidden/>
              </w:rPr>
            </w:r>
            <w:r w:rsidR="00347E15">
              <w:rPr>
                <w:noProof/>
                <w:webHidden/>
              </w:rPr>
              <w:fldChar w:fldCharType="separate"/>
            </w:r>
            <w:r w:rsidR="00347E15">
              <w:rPr>
                <w:noProof/>
                <w:webHidden/>
              </w:rPr>
              <w:t>8</w:t>
            </w:r>
            <w:r w:rsidR="00347E15">
              <w:rPr>
                <w:noProof/>
                <w:webHidden/>
              </w:rPr>
              <w:fldChar w:fldCharType="end"/>
            </w:r>
          </w:hyperlink>
        </w:p>
        <w:p w14:paraId="1E0BC08D" w14:textId="6E250671" w:rsidR="00347E15" w:rsidRDefault="00963973">
          <w:pPr>
            <w:pStyle w:val="TDC3"/>
            <w:tabs>
              <w:tab w:val="right" w:leader="dot" w:pos="9394"/>
            </w:tabs>
            <w:rPr>
              <w:rFonts w:asciiTheme="minorHAnsi" w:eastAsiaTheme="minorEastAsia" w:hAnsiTheme="minorHAnsi"/>
              <w:noProof/>
              <w:lang w:val="en-US"/>
            </w:rPr>
          </w:pPr>
          <w:hyperlink w:anchor="_Toc95727120" w:history="1">
            <w:r w:rsidR="00347E15" w:rsidRPr="00E93D93">
              <w:rPr>
                <w:rStyle w:val="Hipervnculo"/>
                <w:noProof/>
              </w:rPr>
              <w:t>4. Negociación de Acuerdos con Proveedores</w:t>
            </w:r>
            <w:r w:rsidR="00347E15">
              <w:rPr>
                <w:noProof/>
                <w:webHidden/>
              </w:rPr>
              <w:tab/>
            </w:r>
            <w:r w:rsidR="00347E15">
              <w:rPr>
                <w:noProof/>
                <w:webHidden/>
              </w:rPr>
              <w:fldChar w:fldCharType="begin"/>
            </w:r>
            <w:r w:rsidR="00347E15">
              <w:rPr>
                <w:noProof/>
                <w:webHidden/>
              </w:rPr>
              <w:instrText xml:space="preserve"> PAGEREF _Toc95727120 \h </w:instrText>
            </w:r>
            <w:r w:rsidR="00347E15">
              <w:rPr>
                <w:noProof/>
                <w:webHidden/>
              </w:rPr>
            </w:r>
            <w:r w:rsidR="00347E15">
              <w:rPr>
                <w:noProof/>
                <w:webHidden/>
              </w:rPr>
              <w:fldChar w:fldCharType="separate"/>
            </w:r>
            <w:r w:rsidR="00347E15">
              <w:rPr>
                <w:noProof/>
                <w:webHidden/>
              </w:rPr>
              <w:t>12</w:t>
            </w:r>
            <w:r w:rsidR="00347E15">
              <w:rPr>
                <w:noProof/>
                <w:webHidden/>
              </w:rPr>
              <w:fldChar w:fldCharType="end"/>
            </w:r>
          </w:hyperlink>
        </w:p>
        <w:p w14:paraId="43E6A482" w14:textId="23818763" w:rsidR="00347E15" w:rsidRDefault="00963973">
          <w:pPr>
            <w:pStyle w:val="TDC3"/>
            <w:tabs>
              <w:tab w:val="right" w:leader="dot" w:pos="9394"/>
            </w:tabs>
            <w:rPr>
              <w:rFonts w:asciiTheme="minorHAnsi" w:eastAsiaTheme="minorEastAsia" w:hAnsiTheme="minorHAnsi"/>
              <w:noProof/>
              <w:lang w:val="en-US"/>
            </w:rPr>
          </w:pPr>
          <w:hyperlink w:anchor="_Toc95727121" w:history="1">
            <w:r w:rsidR="00347E15" w:rsidRPr="00E93D93">
              <w:rPr>
                <w:rStyle w:val="Hipervnculo"/>
                <w:noProof/>
              </w:rPr>
              <w:t>5. Gestión de relaciones con proveedores.</w:t>
            </w:r>
            <w:r w:rsidR="00347E15">
              <w:rPr>
                <w:noProof/>
                <w:webHidden/>
              </w:rPr>
              <w:tab/>
            </w:r>
            <w:r w:rsidR="00347E15">
              <w:rPr>
                <w:noProof/>
                <w:webHidden/>
              </w:rPr>
              <w:fldChar w:fldCharType="begin"/>
            </w:r>
            <w:r w:rsidR="00347E15">
              <w:rPr>
                <w:noProof/>
                <w:webHidden/>
              </w:rPr>
              <w:instrText xml:space="preserve"> PAGEREF _Toc95727121 \h </w:instrText>
            </w:r>
            <w:r w:rsidR="00347E15">
              <w:rPr>
                <w:noProof/>
                <w:webHidden/>
              </w:rPr>
            </w:r>
            <w:r w:rsidR="00347E15">
              <w:rPr>
                <w:noProof/>
                <w:webHidden/>
              </w:rPr>
              <w:fldChar w:fldCharType="separate"/>
            </w:r>
            <w:r w:rsidR="00347E15">
              <w:rPr>
                <w:noProof/>
                <w:webHidden/>
              </w:rPr>
              <w:t>15</w:t>
            </w:r>
            <w:r w:rsidR="00347E15">
              <w:rPr>
                <w:noProof/>
                <w:webHidden/>
              </w:rPr>
              <w:fldChar w:fldCharType="end"/>
            </w:r>
          </w:hyperlink>
        </w:p>
        <w:p w14:paraId="0241ED6A" w14:textId="025DC713" w:rsidR="00347E15" w:rsidRDefault="00963973">
          <w:pPr>
            <w:pStyle w:val="TDC3"/>
            <w:tabs>
              <w:tab w:val="right" w:leader="dot" w:pos="9394"/>
            </w:tabs>
            <w:rPr>
              <w:rFonts w:asciiTheme="minorHAnsi" w:eastAsiaTheme="minorEastAsia" w:hAnsiTheme="minorHAnsi"/>
              <w:noProof/>
              <w:lang w:val="en-US"/>
            </w:rPr>
          </w:pPr>
          <w:hyperlink w:anchor="_Toc95727122" w:history="1">
            <w:r w:rsidR="00347E15" w:rsidRPr="00E93D93">
              <w:rPr>
                <w:rStyle w:val="Hipervnculo"/>
                <w:noProof/>
              </w:rPr>
              <w:t>6. Proceso de terminación de la relación con el proveedor</w:t>
            </w:r>
            <w:r w:rsidR="00347E15">
              <w:rPr>
                <w:noProof/>
                <w:webHidden/>
              </w:rPr>
              <w:tab/>
            </w:r>
            <w:r w:rsidR="00347E15">
              <w:rPr>
                <w:noProof/>
                <w:webHidden/>
              </w:rPr>
              <w:fldChar w:fldCharType="begin"/>
            </w:r>
            <w:r w:rsidR="00347E15">
              <w:rPr>
                <w:noProof/>
                <w:webHidden/>
              </w:rPr>
              <w:instrText xml:space="preserve"> PAGEREF _Toc95727122 \h </w:instrText>
            </w:r>
            <w:r w:rsidR="00347E15">
              <w:rPr>
                <w:noProof/>
                <w:webHidden/>
              </w:rPr>
            </w:r>
            <w:r w:rsidR="00347E15">
              <w:rPr>
                <w:noProof/>
                <w:webHidden/>
              </w:rPr>
              <w:fldChar w:fldCharType="separate"/>
            </w:r>
            <w:r w:rsidR="00347E15">
              <w:rPr>
                <w:noProof/>
                <w:webHidden/>
              </w:rPr>
              <w:t>17</w:t>
            </w:r>
            <w:r w:rsidR="00347E15">
              <w:rPr>
                <w:noProof/>
                <w:webHidden/>
              </w:rPr>
              <w:fldChar w:fldCharType="end"/>
            </w:r>
          </w:hyperlink>
        </w:p>
        <w:p w14:paraId="4CEF398F" w14:textId="2EBE4E50" w:rsidR="00A723DA" w:rsidRDefault="00A723DA" w:rsidP="00C617DD">
          <w:pPr>
            <w:jc w:val="both"/>
          </w:pPr>
          <w:r>
            <w:rPr>
              <w:b/>
              <w:bCs/>
              <w:lang w:val="es-ES"/>
            </w:rPr>
            <w:fldChar w:fldCharType="end"/>
          </w:r>
        </w:p>
      </w:sdtContent>
    </w:sdt>
    <w:p w14:paraId="34E08EEF" w14:textId="55EA6C7D" w:rsidR="00581C63" w:rsidRPr="008219A7" w:rsidRDefault="00581C63" w:rsidP="00C617DD">
      <w:pPr>
        <w:jc w:val="both"/>
        <w:rPr>
          <w:sz w:val="24"/>
          <w:szCs w:val="24"/>
        </w:rPr>
      </w:pPr>
    </w:p>
    <w:p w14:paraId="1DB01ACB" w14:textId="1B9EC4D4" w:rsidR="007A5DEC" w:rsidRPr="008219A7" w:rsidRDefault="007B10D1" w:rsidP="00B60CFB">
      <w:pPr>
        <w:pStyle w:val="Prrafodelista"/>
        <w:numPr>
          <w:ilvl w:val="0"/>
          <w:numId w:val="9"/>
        </w:numPr>
        <w:jc w:val="both"/>
        <w:rPr>
          <w:rFonts w:eastAsiaTheme="majorEastAsia" w:cstheme="majorBidi"/>
          <w:color w:val="E72467"/>
          <w:sz w:val="24"/>
          <w:szCs w:val="24"/>
        </w:rPr>
      </w:pPr>
      <w:r w:rsidRPr="008219A7">
        <w:rPr>
          <w:sz w:val="24"/>
          <w:szCs w:val="24"/>
        </w:rPr>
        <w:br w:type="page"/>
      </w:r>
    </w:p>
    <w:p w14:paraId="31AD401E" w14:textId="10B2A10F" w:rsidR="007A5DEC" w:rsidRPr="00132320" w:rsidRDefault="006458B2" w:rsidP="00B60CFB">
      <w:pPr>
        <w:pStyle w:val="Ttulo3"/>
        <w:numPr>
          <w:ilvl w:val="0"/>
          <w:numId w:val="11"/>
        </w:numPr>
        <w:jc w:val="both"/>
      </w:pPr>
      <w:bookmarkStart w:id="0" w:name="_Toc21442245"/>
      <w:bookmarkStart w:id="1" w:name="_Toc95727117"/>
      <w:bookmarkStart w:id="2" w:name="_Toc95724228"/>
      <w:r w:rsidRPr="006458B2">
        <w:lastRenderedPageBreak/>
        <w:t>Relación con proveedores de seguridad digital</w:t>
      </w:r>
      <w:bookmarkEnd w:id="0"/>
      <w:bookmarkEnd w:id="1"/>
      <w:bookmarkEnd w:id="2"/>
      <w:r w:rsidR="00425A46">
        <w:tab/>
      </w:r>
      <w:r w:rsidR="0014424C">
        <w:br/>
      </w:r>
    </w:p>
    <w:p w14:paraId="0FF2AE08" w14:textId="048F673E" w:rsidR="004549DA" w:rsidRDefault="004549DA" w:rsidP="006C1D35">
      <w:pPr>
        <w:jc w:val="both"/>
      </w:pPr>
      <w:r>
        <w:t xml:space="preserve">Las </w:t>
      </w:r>
      <w:r w:rsidR="001246F1">
        <w:t>entidades</w:t>
      </w:r>
      <w:r>
        <w:t xml:space="preserve"> estatales del orden nacional y territorial requieren manten</w:t>
      </w:r>
      <w:r w:rsidR="001E3C01">
        <w:t>er relaciones</w:t>
      </w:r>
      <w:r>
        <w:t xml:space="preserve"> con proveedores </w:t>
      </w:r>
      <w:r w:rsidR="00D33858">
        <w:t xml:space="preserve">al adquirir </w:t>
      </w:r>
      <w:r>
        <w:t>productos o servicios</w:t>
      </w:r>
      <w:r w:rsidR="001E3C01">
        <w:t xml:space="preserve">. </w:t>
      </w:r>
      <w:r w:rsidR="005512A3">
        <w:t>Ahora bien, cuando los productos y servicios se adquieren para la gestión de la Seguridad Digital d</w:t>
      </w:r>
      <w:r>
        <w:t>ichos proveedores pueden tener acceso directo o indirecto a la información y los sistemas de información de</w:t>
      </w:r>
      <w:r w:rsidR="005512A3">
        <w:t xml:space="preserve"> las entidades estatales</w:t>
      </w:r>
      <w:r>
        <w:t xml:space="preserve">, o proporcionarán elementos (software, hardware, procesos o recursos humanos) que estarán involucrados en el procesamiento de la información. </w:t>
      </w:r>
      <w:r w:rsidR="00550B67">
        <w:t>Asimismo, Las Entidades</w:t>
      </w:r>
      <w:r>
        <w:t xml:space="preserve"> también pueden tener acceso físico o lógico a la información de</w:t>
      </w:r>
      <w:r w:rsidR="00550B67">
        <w:t xml:space="preserve"> </w:t>
      </w:r>
      <w:r>
        <w:t>l</w:t>
      </w:r>
      <w:r w:rsidR="00550B67">
        <w:t>os</w:t>
      </w:r>
      <w:r>
        <w:t xml:space="preserve"> proveedor</w:t>
      </w:r>
      <w:r w:rsidR="00550B67">
        <w:t>es</w:t>
      </w:r>
      <w:r>
        <w:t xml:space="preserve"> cuando controlan o monitorean los procesos de producción y entrega de</w:t>
      </w:r>
      <w:r w:rsidR="00550B67">
        <w:t xml:space="preserve"> los bienes y servicios adquiridos</w:t>
      </w:r>
      <w:r>
        <w:t>.</w:t>
      </w:r>
    </w:p>
    <w:p w14:paraId="6C0B1809" w14:textId="604225C7" w:rsidR="004549DA" w:rsidRDefault="004549DA" w:rsidP="006C1D35">
      <w:pPr>
        <w:jc w:val="both"/>
      </w:pPr>
      <w:r>
        <w:t>Por lo tanto, l</w:t>
      </w:r>
      <w:r w:rsidR="00550B67">
        <w:t xml:space="preserve">as entidades </w:t>
      </w:r>
      <w:r>
        <w:t xml:space="preserve">y los proveedores pueden causar riesgos de </w:t>
      </w:r>
      <w:r w:rsidR="00550B67">
        <w:t>Seguridad Digital mutuos</w:t>
      </w:r>
      <w:r>
        <w:t xml:space="preserve">. Estos riesgos deben ser evaluados y tratados tanto por las </w:t>
      </w:r>
      <w:r w:rsidR="00550B67">
        <w:t>entidades</w:t>
      </w:r>
      <w:r>
        <w:t xml:space="preserve"> como por las </w:t>
      </w:r>
      <w:r w:rsidR="00550B67">
        <w:t xml:space="preserve">organizaciones </w:t>
      </w:r>
      <w:r>
        <w:t xml:space="preserve">proveedoras mediante una gestión adecuada de la seguridad de la información y la implementación de los controles pertinentes. </w:t>
      </w:r>
    </w:p>
    <w:p w14:paraId="00A5F4C7" w14:textId="752E1875" w:rsidR="004549DA" w:rsidRDefault="51A9D2C3" w:rsidP="006C1D35">
      <w:pPr>
        <w:jc w:val="both"/>
      </w:pPr>
      <w:r>
        <w:t>Así las cosas, este anexo proporciona</w:t>
      </w:r>
      <w:r w:rsidR="1DA0E655">
        <w:t xml:space="preserve"> una guía sobre los </w:t>
      </w:r>
      <w:r w:rsidR="00DD7348">
        <w:t>aspectos</w:t>
      </w:r>
      <w:r w:rsidR="00563BCC">
        <w:t xml:space="preserve"> más relevantes </w:t>
      </w:r>
      <w:proofErr w:type="gramStart"/>
      <w:r w:rsidR="00563BCC">
        <w:t>a</w:t>
      </w:r>
      <w:proofErr w:type="gramEnd"/>
      <w:r w:rsidR="00563BCC">
        <w:t xml:space="preserve"> tener en cuenta </w:t>
      </w:r>
      <w:r w:rsidR="00D774ED">
        <w:t>en</w:t>
      </w:r>
      <w:r w:rsidR="1DA0E655">
        <w:t xml:space="preserve"> las relaciones con proveedores</w:t>
      </w:r>
      <w:r w:rsidR="00D774ED">
        <w:t xml:space="preserve"> de productos y servicios de </w:t>
      </w:r>
      <w:r w:rsidR="00962068">
        <w:t>seguridad digital para las entidades del estado</w:t>
      </w:r>
      <w:r>
        <w:t>.</w:t>
      </w:r>
    </w:p>
    <w:p w14:paraId="348E6A33" w14:textId="372E8131" w:rsidR="003D22E6" w:rsidRDefault="00293232" w:rsidP="00C617DD">
      <w:pPr>
        <w:jc w:val="both"/>
      </w:pPr>
      <w:r>
        <w:t>La información puede estar en riesgo cuando los proveedores tienen una gestión de seguridad</w:t>
      </w:r>
      <w:r w:rsidR="00EE2E6B">
        <w:t xml:space="preserve"> </w:t>
      </w:r>
      <w:r>
        <w:t>de la información inadecuada</w:t>
      </w:r>
      <w:r w:rsidR="00121441">
        <w:t xml:space="preserve"> </w:t>
      </w:r>
      <w:r w:rsidR="00F8646A">
        <w:t>en especial porque</w:t>
      </w:r>
      <w:r w:rsidR="00121441">
        <w:t xml:space="preserve"> los proveed</w:t>
      </w:r>
      <w:r w:rsidR="00FC382C">
        <w:t xml:space="preserve">ores de seguridad informática </w:t>
      </w:r>
      <w:r w:rsidR="00AE63CC">
        <w:t>tiene</w:t>
      </w:r>
      <w:r w:rsidR="004920EE">
        <w:t>n</w:t>
      </w:r>
      <w:r w:rsidR="00AE63CC">
        <w:t xml:space="preserve"> </w:t>
      </w:r>
      <w:r w:rsidR="009550F4">
        <w:t xml:space="preserve">acceso a información </w:t>
      </w:r>
      <w:r w:rsidR="001160F1">
        <w:t>crítica respecto a</w:t>
      </w:r>
      <w:r w:rsidR="00F8646A">
        <w:t>:</w:t>
      </w:r>
      <w:r w:rsidR="001160F1">
        <w:t xml:space="preserve"> vulnerabilidades, </w:t>
      </w:r>
      <w:r w:rsidR="008C785E">
        <w:t>registros de auditoria (logs)</w:t>
      </w:r>
      <w:r w:rsidR="0059069D">
        <w:t>,</w:t>
      </w:r>
      <w:r w:rsidR="008C785E">
        <w:t xml:space="preserve"> direccionamiento interno, </w:t>
      </w:r>
      <w:r w:rsidR="00685349">
        <w:t>información</w:t>
      </w:r>
      <w:r w:rsidR="00F8646A">
        <w:t xml:space="preserve"> </w:t>
      </w:r>
      <w:r w:rsidR="0032215C">
        <w:t>tecnología</w:t>
      </w:r>
      <w:r w:rsidR="00903E0A">
        <w:t xml:space="preserve"> y versiones de la </w:t>
      </w:r>
      <w:r w:rsidR="00AC0AD0">
        <w:t xml:space="preserve">infraestructura de TI que </w:t>
      </w:r>
      <w:r w:rsidR="0024075F">
        <w:t>soporta los procesos misionales</w:t>
      </w:r>
      <w:r w:rsidR="0016241F">
        <w:t xml:space="preserve"> de las entidades</w:t>
      </w:r>
      <w:r w:rsidR="0024075F">
        <w:t xml:space="preserve">, </w:t>
      </w:r>
      <w:r w:rsidR="00DB321D">
        <w:t>por esta razón s</w:t>
      </w:r>
      <w:r>
        <w:t>e debe</w:t>
      </w:r>
      <w:r w:rsidR="0024075F">
        <w:t xml:space="preserve"> identificar la información a la que </w:t>
      </w:r>
      <w:r w:rsidR="00490810">
        <w:t>pueden tener acceso estos proveedores</w:t>
      </w:r>
      <w:r w:rsidR="004829D1">
        <w:t xml:space="preserve"> y l</w:t>
      </w:r>
      <w:r w:rsidR="00C627C5">
        <w:t>os permisos de las operaciones que pueden realizar sobre esta información,</w:t>
      </w:r>
      <w:r w:rsidR="002C6B23">
        <w:t xml:space="preserve"> así mismo se deben </w:t>
      </w:r>
      <w:r>
        <w:t xml:space="preserve">identificar los controles y aplicarlos para </w:t>
      </w:r>
      <w:r w:rsidR="00E70ED7">
        <w:t xml:space="preserve">mantener </w:t>
      </w:r>
      <w:r w:rsidR="00E1231C">
        <w:t xml:space="preserve">los niveles de seguridad </w:t>
      </w:r>
      <w:r w:rsidR="00BC65F9">
        <w:t>adecua</w:t>
      </w:r>
      <w:r w:rsidR="000F168A">
        <w:t xml:space="preserve">dos </w:t>
      </w:r>
      <w:r w:rsidR="001063A6">
        <w:t xml:space="preserve">para la información </w:t>
      </w:r>
      <w:r w:rsidR="004A310B">
        <w:t xml:space="preserve">que tratan </w:t>
      </w:r>
      <w:r w:rsidR="001D3472">
        <w:t>estos proveedores</w:t>
      </w:r>
      <w:r w:rsidR="00585974">
        <w:t>.</w:t>
      </w:r>
      <w:r w:rsidR="001D3472">
        <w:t xml:space="preserve"> </w:t>
      </w:r>
      <w:r>
        <w:t>Por</w:t>
      </w:r>
      <w:r w:rsidR="00EE2E6B">
        <w:t xml:space="preserve"> </w:t>
      </w:r>
      <w:r>
        <w:t>ejemplo, si hay una necesidad especial de confidencialidad de la información, se pueden usar</w:t>
      </w:r>
      <w:r w:rsidR="00EE2E6B">
        <w:t xml:space="preserve"> </w:t>
      </w:r>
      <w:r>
        <w:t>los acuerdos de no divulgación. Otro ejemplo son los riesgos de protección de datos, cuando el</w:t>
      </w:r>
      <w:r w:rsidR="00EE2E6B">
        <w:t xml:space="preserve"> </w:t>
      </w:r>
      <w:r>
        <w:t>acuerdo con los proveedores incluye la transferencia o acceso de información a través de</w:t>
      </w:r>
      <w:r w:rsidR="00EE2E6B">
        <w:t xml:space="preserve"> </w:t>
      </w:r>
      <w:r>
        <w:t>fronteras</w:t>
      </w:r>
      <w:r w:rsidR="002E3BAC">
        <w:t xml:space="preserve"> (fuera del país)</w:t>
      </w:r>
      <w:r w:rsidR="00E362B9">
        <w:t>,</w:t>
      </w:r>
      <w:r>
        <w:t xml:space="preserve"> </w:t>
      </w:r>
      <w:r w:rsidR="002215ED">
        <w:t>en este sentido</w:t>
      </w:r>
      <w:r w:rsidR="00767421">
        <w:t xml:space="preserve"> tanto los </w:t>
      </w:r>
      <w:r w:rsidR="00042A0C">
        <w:t>proveedores nacionales</w:t>
      </w:r>
      <w:r w:rsidR="00AA3D36">
        <w:t>,</w:t>
      </w:r>
      <w:r w:rsidR="00042A0C">
        <w:t xml:space="preserve"> como internacionales deben cumplir </w:t>
      </w:r>
      <w:r w:rsidR="00D108A8">
        <w:t>las normas y directrices establecidas en materia de seguridad digital</w:t>
      </w:r>
      <w:r w:rsidR="00720950">
        <w:t xml:space="preserve"> en sus relaciones con entidades del estado</w:t>
      </w:r>
      <w:r w:rsidR="00804D6F">
        <w:t>.</w:t>
      </w:r>
    </w:p>
    <w:p w14:paraId="61C55BEE" w14:textId="38A510E5" w:rsidR="007A5DEC" w:rsidRDefault="00293232" w:rsidP="00C617DD">
      <w:pPr>
        <w:jc w:val="both"/>
      </w:pPr>
      <w:r>
        <w:t xml:space="preserve">La </w:t>
      </w:r>
      <w:r w:rsidR="00585974">
        <w:t>entidad</w:t>
      </w:r>
      <w:r>
        <w:t xml:space="preserve"> necesita tener conciencia de que la responsabilidad legal o</w:t>
      </w:r>
      <w:r w:rsidR="00EE2E6B">
        <w:t xml:space="preserve"> </w:t>
      </w:r>
      <w:r>
        <w:t xml:space="preserve">contractual con respecto a la protección sigue siendo de la </w:t>
      </w:r>
      <w:r w:rsidR="002E3BAC">
        <w:t>entidad,</w:t>
      </w:r>
      <w:r w:rsidR="001D5616">
        <w:t xml:space="preserve"> </w:t>
      </w:r>
      <w:r w:rsidR="00842CBB">
        <w:t>aunque la información este siendo trata</w:t>
      </w:r>
      <w:r w:rsidR="003267A2">
        <w:t>da</w:t>
      </w:r>
      <w:r w:rsidR="00842CBB">
        <w:t xml:space="preserve"> por un proveedor. </w:t>
      </w:r>
      <w:r w:rsidR="002E3BAC">
        <w:t xml:space="preserve">Por ello debe </w:t>
      </w:r>
      <w:r w:rsidR="00187592">
        <w:t>verificar la implementación de los controles establecidos para mitigar los riesgos en los activos de información</w:t>
      </w:r>
      <w:r w:rsidR="00B21A4C">
        <w:t xml:space="preserve"> de</w:t>
      </w:r>
      <w:r w:rsidR="00E317FF">
        <w:t xml:space="preserve"> los terceros </w:t>
      </w:r>
      <w:r w:rsidR="006D52FF">
        <w:t>que partici</w:t>
      </w:r>
      <w:r w:rsidR="008A2369">
        <w:t xml:space="preserve">pen en el tratamiento de información de la entidad y que estos sean </w:t>
      </w:r>
      <w:r w:rsidR="0025550B">
        <w:t>acordes</w:t>
      </w:r>
      <w:r w:rsidR="008A2369">
        <w:t xml:space="preserve"> a su criticidad y </w:t>
      </w:r>
      <w:r w:rsidR="001F0DA2">
        <w:t>a</w:t>
      </w:r>
      <w:r w:rsidR="006E1F68">
        <w:t xml:space="preserve"> los planes de tratamiento establecidos en el análisis de riesgos, </w:t>
      </w:r>
      <w:r w:rsidR="00FD0344">
        <w:t>incluyendo los riesgos asociados a p</w:t>
      </w:r>
      <w:r w:rsidR="00694C27">
        <w:t>osibles migraciones</w:t>
      </w:r>
      <w:r w:rsidR="007B761C">
        <w:t xml:space="preserve"> consecuencia de cambio de </w:t>
      </w:r>
      <w:r w:rsidR="000F4B4D">
        <w:t>proveedores</w:t>
      </w:r>
      <w:r w:rsidR="00505191">
        <w:t>, así como</w:t>
      </w:r>
      <w:r w:rsidR="006E2364">
        <w:t xml:space="preserve"> el uso de </w:t>
      </w:r>
      <w:r w:rsidR="00CF6438">
        <w:t>herramientas</w:t>
      </w:r>
      <w:r w:rsidR="004D36F4">
        <w:t xml:space="preserve"> y servicios de seguridad de diferentes fabricantes</w:t>
      </w:r>
      <w:r w:rsidR="00C819F3">
        <w:t>.</w:t>
      </w:r>
      <w:r w:rsidR="004D36F4">
        <w:t xml:space="preserve"> </w:t>
      </w:r>
      <w:r>
        <w:t xml:space="preserve"> </w:t>
      </w:r>
      <w:r w:rsidR="00C85619">
        <w:t xml:space="preserve"> </w:t>
      </w:r>
    </w:p>
    <w:p w14:paraId="37035D81" w14:textId="77777777" w:rsidR="000477E1" w:rsidRDefault="000477E1" w:rsidP="006C1D35">
      <w:pPr>
        <w:jc w:val="both"/>
        <w:rPr>
          <w:highlight w:val="yellow"/>
        </w:rPr>
      </w:pPr>
      <w:r>
        <w:rPr>
          <w:highlight w:val="yellow"/>
        </w:rPr>
        <w:lastRenderedPageBreak/>
        <w:br w:type="page"/>
      </w:r>
    </w:p>
    <w:p w14:paraId="30BB6F7D" w14:textId="1C21C683" w:rsidR="00C3640D" w:rsidRDefault="006458B2" w:rsidP="00B60CFB">
      <w:pPr>
        <w:pStyle w:val="Ttulo3"/>
        <w:numPr>
          <w:ilvl w:val="0"/>
          <w:numId w:val="11"/>
        </w:numPr>
        <w:jc w:val="both"/>
      </w:pPr>
      <w:bookmarkStart w:id="3" w:name="_Toc95727118"/>
      <w:bookmarkStart w:id="4" w:name="_Toc95724229"/>
      <w:r w:rsidRPr="006458B2">
        <w:lastRenderedPageBreak/>
        <w:t xml:space="preserve">Planificación de </w:t>
      </w:r>
      <w:r w:rsidR="00C3640D">
        <w:t>las relaciones con Proveedores</w:t>
      </w:r>
      <w:bookmarkEnd w:id="3"/>
      <w:bookmarkEnd w:id="4"/>
      <w:r w:rsidR="00C3640D">
        <w:t xml:space="preserve"> </w:t>
      </w:r>
      <w:r w:rsidR="00C3640D">
        <w:tab/>
      </w:r>
      <w:r w:rsidR="00C3640D">
        <w:br/>
      </w:r>
    </w:p>
    <w:p w14:paraId="1732DA4F" w14:textId="7C5084E3" w:rsidR="00C3640D" w:rsidRPr="00E54AE7" w:rsidRDefault="00C3640D" w:rsidP="006C1D35">
      <w:pPr>
        <w:jc w:val="both"/>
        <w:rPr>
          <w:bCs/>
          <w:iCs/>
        </w:rPr>
      </w:pPr>
      <w:r w:rsidRPr="006B2877">
        <w:rPr>
          <w:bCs/>
          <w:iCs/>
        </w:rPr>
        <w:t xml:space="preserve">Para gestionar adecuadamente la seguridad de la información </w:t>
      </w:r>
      <w:r w:rsidR="005B6760">
        <w:rPr>
          <w:bCs/>
          <w:iCs/>
        </w:rPr>
        <w:t xml:space="preserve">en las </w:t>
      </w:r>
      <w:r w:rsidR="006458B2" w:rsidRPr="006458B2">
        <w:t>relaciones con proveedores</w:t>
      </w:r>
      <w:r w:rsidRPr="006B2877">
        <w:rPr>
          <w:bCs/>
          <w:iCs/>
        </w:rPr>
        <w:t xml:space="preserve">, las entidades </w:t>
      </w:r>
      <w:r w:rsidR="009D231F">
        <w:rPr>
          <w:bCs/>
          <w:iCs/>
        </w:rPr>
        <w:t>e</w:t>
      </w:r>
      <w:r w:rsidR="009D231F" w:rsidRPr="009D231F">
        <w:rPr>
          <w:bCs/>
          <w:iCs/>
        </w:rPr>
        <w:t xml:space="preserve">stablecer un plan de relación con proveedores que documente la decisión adoptada por </w:t>
      </w:r>
      <w:r w:rsidR="009D231F">
        <w:rPr>
          <w:bCs/>
          <w:iCs/>
        </w:rPr>
        <w:t xml:space="preserve">el nivel directivo </w:t>
      </w:r>
      <w:r w:rsidR="009D231F" w:rsidRPr="009D231F">
        <w:rPr>
          <w:bCs/>
          <w:iCs/>
        </w:rPr>
        <w:t>de iniciar la contratación de un producto o servicio</w:t>
      </w:r>
      <w:r w:rsidR="00CD70A0">
        <w:rPr>
          <w:bCs/>
          <w:iCs/>
        </w:rPr>
        <w:t xml:space="preserve"> relacionado con activos de información</w:t>
      </w:r>
      <w:r w:rsidR="009D231F" w:rsidRPr="009D231F">
        <w:rPr>
          <w:bCs/>
          <w:iCs/>
        </w:rPr>
        <w:t>, así como las consideraciones de seguridad de la información relacionadas con esta contratación.</w:t>
      </w:r>
    </w:p>
    <w:tbl>
      <w:tblPr>
        <w:tblStyle w:val="Tabladelista6concolores"/>
        <w:tblW w:w="8960" w:type="dxa"/>
        <w:tblLook w:val="04A0" w:firstRow="1" w:lastRow="0" w:firstColumn="1" w:lastColumn="0" w:noHBand="0" w:noVBand="1"/>
      </w:tblPr>
      <w:tblGrid>
        <w:gridCol w:w="1845"/>
        <w:gridCol w:w="2778"/>
        <w:gridCol w:w="4337"/>
      </w:tblGrid>
      <w:tr w:rsidR="00C3640D" w:rsidRPr="00E95041" w14:paraId="48EE64C7" w14:textId="77777777" w:rsidTr="008466EF">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1845" w:type="dxa"/>
            <w:tcBorders>
              <w:bottom w:val="nil"/>
            </w:tcBorders>
            <w:shd w:val="clear" w:color="auto" w:fill="auto"/>
          </w:tcPr>
          <w:p w14:paraId="14EDCA1D" w14:textId="77777777" w:rsidR="00C3640D" w:rsidRPr="00E95041" w:rsidRDefault="00C3640D" w:rsidP="006C1D35">
            <w:pPr>
              <w:pStyle w:val="Ttulo4"/>
              <w:jc w:val="both"/>
              <w:outlineLvl w:val="3"/>
              <w:rPr>
                <w:rFonts w:ascii="Work Sans" w:hAnsi="Work Sans"/>
                <w:color w:val="auto"/>
                <w:sz w:val="22"/>
                <w:szCs w:val="22"/>
              </w:rPr>
            </w:pPr>
            <w:r w:rsidRPr="00E95041">
              <w:rPr>
                <w:rFonts w:ascii="Work Sans" w:hAnsi="Work Sans"/>
                <w:b/>
                <w:color w:val="auto"/>
                <w:sz w:val="22"/>
                <w:szCs w:val="22"/>
              </w:rPr>
              <w:t>Lineamiento:</w:t>
            </w:r>
          </w:p>
          <w:p w14:paraId="016F83F8" w14:textId="77777777" w:rsidR="00C3640D" w:rsidRPr="00E95041" w:rsidRDefault="00C3640D" w:rsidP="006C1D35">
            <w:pPr>
              <w:jc w:val="both"/>
              <w:rPr>
                <w:rFonts w:ascii="Work Sans" w:hAnsi="Work Sans"/>
                <w:bCs w:val="0"/>
                <w:color w:val="auto"/>
                <w:sz w:val="22"/>
                <w:szCs w:val="22"/>
              </w:rPr>
            </w:pPr>
          </w:p>
          <w:p w14:paraId="2E2674DF" w14:textId="77777777" w:rsidR="00C3640D" w:rsidRPr="00E95041" w:rsidRDefault="00C3640D" w:rsidP="006C1D35">
            <w:pPr>
              <w:jc w:val="both"/>
              <w:rPr>
                <w:rFonts w:ascii="Work Sans" w:hAnsi="Work Sans"/>
                <w:color w:val="auto"/>
                <w:sz w:val="22"/>
                <w:szCs w:val="22"/>
              </w:rPr>
            </w:pPr>
          </w:p>
          <w:p w14:paraId="04D93696" w14:textId="77777777" w:rsidR="00074398" w:rsidRPr="00E95041" w:rsidRDefault="00074398" w:rsidP="006C1D35">
            <w:pPr>
              <w:jc w:val="both"/>
              <w:rPr>
                <w:rFonts w:ascii="Work Sans" w:hAnsi="Work Sans"/>
                <w:color w:val="auto"/>
                <w:sz w:val="22"/>
                <w:szCs w:val="22"/>
              </w:rPr>
            </w:pPr>
          </w:p>
          <w:p w14:paraId="1E3181F9" w14:textId="77777777" w:rsidR="00074398" w:rsidRPr="00E95041" w:rsidRDefault="00074398" w:rsidP="006C1D35">
            <w:pPr>
              <w:jc w:val="both"/>
              <w:rPr>
                <w:rFonts w:ascii="Work Sans" w:hAnsi="Work Sans"/>
                <w:b w:val="0"/>
                <w:bCs w:val="0"/>
                <w:color w:val="auto"/>
                <w:sz w:val="22"/>
                <w:szCs w:val="22"/>
              </w:rPr>
            </w:pPr>
          </w:p>
          <w:p w14:paraId="021D9093" w14:textId="65F40989" w:rsidR="00C3640D" w:rsidRPr="00E95041" w:rsidRDefault="00C3640D" w:rsidP="006C1D35">
            <w:pPr>
              <w:jc w:val="both"/>
              <w:rPr>
                <w:rFonts w:ascii="Work Sans" w:hAnsi="Work Sans"/>
              </w:rPr>
            </w:pPr>
          </w:p>
        </w:tc>
        <w:tc>
          <w:tcPr>
            <w:tcW w:w="7115" w:type="dxa"/>
            <w:gridSpan w:val="2"/>
            <w:tcBorders>
              <w:bottom w:val="nil"/>
            </w:tcBorders>
            <w:shd w:val="clear" w:color="auto" w:fill="auto"/>
            <w:vAlign w:val="center"/>
          </w:tcPr>
          <w:p w14:paraId="3D5A36A0" w14:textId="0624337B" w:rsidR="00C3640D" w:rsidRPr="00E95041" w:rsidRDefault="00E91AA6"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Cs w:val="0"/>
                <w:szCs w:val="20"/>
              </w:rPr>
            </w:pPr>
            <w:r w:rsidRPr="00E95041">
              <w:rPr>
                <w:rFonts w:ascii="Work Sans" w:hAnsi="Work Sans"/>
                <w:b w:val="0"/>
                <w:szCs w:val="20"/>
              </w:rPr>
              <w:t>Establecer un plan de relación con proveedores que documente la decisión adoptada por el nivel directivo de iniciar la contratación de un producto o servicio</w:t>
            </w:r>
            <w:r w:rsidR="00074398" w:rsidRPr="00E95041">
              <w:rPr>
                <w:rFonts w:ascii="Work Sans" w:hAnsi="Work Sans"/>
                <w:b w:val="0"/>
                <w:szCs w:val="20"/>
              </w:rPr>
              <w:t xml:space="preserve"> relacionado con activos de información</w:t>
            </w:r>
            <w:r w:rsidRPr="00E95041">
              <w:rPr>
                <w:rFonts w:ascii="Work Sans" w:hAnsi="Work Sans"/>
                <w:b w:val="0"/>
                <w:szCs w:val="20"/>
              </w:rPr>
              <w:t>, así como las consideraciones de seguridad de la información relacionadas con esta contratación.</w:t>
            </w:r>
          </w:p>
        </w:tc>
      </w:tr>
      <w:tr w:rsidR="008466EF" w:rsidRPr="00E95041" w14:paraId="4BA44CA2" w14:textId="77777777" w:rsidTr="008466EF">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1845" w:type="dxa"/>
            <w:tcBorders>
              <w:top w:val="nil"/>
              <w:bottom w:val="nil"/>
            </w:tcBorders>
            <w:shd w:val="clear" w:color="auto" w:fill="auto"/>
          </w:tcPr>
          <w:p w14:paraId="61BE5E99" w14:textId="77777777" w:rsidR="008466EF" w:rsidRPr="00E95041" w:rsidRDefault="008466EF" w:rsidP="006C1D35">
            <w:pPr>
              <w:jc w:val="both"/>
              <w:rPr>
                <w:rFonts w:ascii="Work Sans" w:hAnsi="Work Sans"/>
                <w:b w:val="0"/>
                <w:bCs w:val="0"/>
                <w:color w:val="auto"/>
                <w:sz w:val="22"/>
                <w:szCs w:val="22"/>
              </w:rPr>
            </w:pPr>
          </w:p>
          <w:p w14:paraId="4855D3C3" w14:textId="77777777" w:rsidR="008466EF" w:rsidRPr="00E95041" w:rsidRDefault="008466EF" w:rsidP="006C1D35">
            <w:pPr>
              <w:jc w:val="both"/>
              <w:rPr>
                <w:rFonts w:ascii="Work Sans" w:hAnsi="Work Sans"/>
                <w:color w:val="auto"/>
                <w:sz w:val="22"/>
              </w:rPr>
            </w:pPr>
            <w:r w:rsidRPr="00E95041">
              <w:rPr>
                <w:rFonts w:ascii="Work Sans" w:hAnsi="Work Sans"/>
                <w:color w:val="auto"/>
                <w:sz w:val="22"/>
                <w:szCs w:val="22"/>
              </w:rPr>
              <w:t>Propósito</w:t>
            </w:r>
            <w:r w:rsidRPr="00E95041">
              <w:rPr>
                <w:rFonts w:ascii="Work Sans" w:hAnsi="Work Sans"/>
              </w:rPr>
              <w:t>:</w:t>
            </w:r>
          </w:p>
        </w:tc>
        <w:tc>
          <w:tcPr>
            <w:tcW w:w="7115" w:type="dxa"/>
            <w:gridSpan w:val="2"/>
            <w:tcBorders>
              <w:top w:val="nil"/>
              <w:bottom w:val="nil"/>
            </w:tcBorders>
            <w:shd w:val="clear" w:color="auto" w:fill="auto"/>
            <w:vAlign w:val="center"/>
          </w:tcPr>
          <w:p w14:paraId="41B20023" w14:textId="71A9A1C4" w:rsidR="008466EF" w:rsidRPr="00E95041" w:rsidRDefault="008466EF" w:rsidP="006C1D35">
            <w:pPr>
              <w:jc w:val="both"/>
              <w:cnfStyle w:val="000000100000" w:firstRow="0" w:lastRow="0" w:firstColumn="0" w:lastColumn="0" w:oddVBand="0" w:evenVBand="0" w:oddHBand="1" w:evenHBand="0" w:firstRowFirstColumn="0" w:firstRowLastColumn="0" w:lastRowFirstColumn="0" w:lastRowLastColumn="0"/>
              <w:rPr>
                <w:rFonts w:ascii="Work Sans" w:hAnsi="Work Sans"/>
                <w:bCs/>
                <w:szCs w:val="20"/>
              </w:rPr>
            </w:pPr>
            <w:r w:rsidRPr="00E95041">
              <w:rPr>
                <w:rFonts w:ascii="Work Sans" w:hAnsi="Work Sans"/>
                <w:szCs w:val="20"/>
              </w:rPr>
              <w:t xml:space="preserve">Gestionar con éxito la seguridad de la información dentro del proceso de </w:t>
            </w:r>
            <w:r w:rsidR="00452AE3" w:rsidRPr="00E95041">
              <w:rPr>
                <w:rFonts w:ascii="Work Sans" w:hAnsi="Work Sans"/>
                <w:szCs w:val="20"/>
              </w:rPr>
              <w:t xml:space="preserve">planeación </w:t>
            </w:r>
            <w:r w:rsidR="00AD4D72" w:rsidRPr="00E95041">
              <w:rPr>
                <w:rFonts w:ascii="Work Sans" w:hAnsi="Work Sans"/>
                <w:szCs w:val="20"/>
              </w:rPr>
              <w:t>de la relación con los</w:t>
            </w:r>
            <w:r w:rsidRPr="00E95041">
              <w:rPr>
                <w:rFonts w:ascii="Work Sans" w:hAnsi="Work Sans"/>
                <w:szCs w:val="20"/>
              </w:rPr>
              <w:t xml:space="preserve"> proveedores de productos o servicios de seguridad de la información. </w:t>
            </w:r>
          </w:p>
          <w:p w14:paraId="1FA9AED1" w14:textId="77777777" w:rsidR="008466EF" w:rsidRPr="00E95041" w:rsidRDefault="008466EF" w:rsidP="006C1D35">
            <w:pPr>
              <w:jc w:val="both"/>
              <w:cnfStyle w:val="000000100000" w:firstRow="0" w:lastRow="0" w:firstColumn="0" w:lastColumn="0" w:oddVBand="0" w:evenVBand="0" w:oddHBand="1" w:evenHBand="0" w:firstRowFirstColumn="0" w:firstRowLastColumn="0" w:lastRowFirstColumn="0" w:lastRowLastColumn="0"/>
              <w:rPr>
                <w:rFonts w:ascii="Work Sans" w:hAnsi="Work Sans"/>
                <w:b/>
                <w:szCs w:val="20"/>
              </w:rPr>
            </w:pPr>
          </w:p>
        </w:tc>
      </w:tr>
      <w:tr w:rsidR="00C3640D" w:rsidRPr="00E95041" w14:paraId="49FC49D0" w14:textId="77777777" w:rsidTr="008466EF">
        <w:trPr>
          <w:trHeight w:val="231"/>
        </w:trPr>
        <w:tc>
          <w:tcPr>
            <w:cnfStyle w:val="001000000000" w:firstRow="0" w:lastRow="0" w:firstColumn="1" w:lastColumn="0" w:oddVBand="0" w:evenVBand="0" w:oddHBand="0" w:evenHBand="0" w:firstRowFirstColumn="0" w:firstRowLastColumn="0" w:lastRowFirstColumn="0" w:lastRowLastColumn="0"/>
            <w:tcW w:w="4623" w:type="dxa"/>
            <w:gridSpan w:val="2"/>
            <w:tcBorders>
              <w:top w:val="nil"/>
            </w:tcBorders>
            <w:shd w:val="clear" w:color="auto" w:fill="auto"/>
          </w:tcPr>
          <w:p w14:paraId="7C9CF929" w14:textId="77777777" w:rsidR="00C3640D" w:rsidRPr="00E95041" w:rsidRDefault="00C3640D" w:rsidP="006C1D35">
            <w:pPr>
              <w:pStyle w:val="Ttulo4"/>
              <w:jc w:val="both"/>
              <w:outlineLvl w:val="3"/>
              <w:rPr>
                <w:rFonts w:ascii="Work Sans" w:hAnsi="Work Sans"/>
                <w:b/>
                <w:color w:val="auto"/>
                <w:sz w:val="22"/>
                <w:szCs w:val="22"/>
              </w:rPr>
            </w:pPr>
            <w:r w:rsidRPr="00E95041">
              <w:rPr>
                <w:rFonts w:ascii="Work Sans" w:hAnsi="Work Sans"/>
                <w:b/>
                <w:color w:val="auto"/>
                <w:sz w:val="22"/>
                <w:szCs w:val="22"/>
              </w:rPr>
              <w:t>Entradas recomendadas</w:t>
            </w:r>
          </w:p>
        </w:tc>
        <w:tc>
          <w:tcPr>
            <w:tcW w:w="4337" w:type="dxa"/>
            <w:tcBorders>
              <w:top w:val="nil"/>
            </w:tcBorders>
            <w:shd w:val="clear" w:color="auto" w:fill="auto"/>
          </w:tcPr>
          <w:p w14:paraId="2D0F960D" w14:textId="77777777" w:rsidR="00C3640D" w:rsidRPr="00E95041" w:rsidRDefault="00C3640D" w:rsidP="006C1D35">
            <w:pPr>
              <w:pStyle w:val="Ttulo4"/>
              <w:jc w:val="both"/>
              <w:outlineLvl w:val="3"/>
              <w:cnfStyle w:val="000000000000" w:firstRow="0" w:lastRow="0" w:firstColumn="0" w:lastColumn="0" w:oddVBand="0" w:evenVBand="0" w:oddHBand="0" w:evenHBand="0" w:firstRowFirstColumn="0" w:firstRowLastColumn="0" w:lastRowFirstColumn="0" w:lastRowLastColumn="0"/>
              <w:rPr>
                <w:rFonts w:ascii="Work Sans" w:hAnsi="Work Sans"/>
                <w:color w:val="auto"/>
                <w:sz w:val="22"/>
                <w:szCs w:val="22"/>
              </w:rPr>
            </w:pPr>
            <w:r w:rsidRPr="00E95041">
              <w:rPr>
                <w:rFonts w:ascii="Work Sans" w:hAnsi="Work Sans"/>
                <w:color w:val="auto"/>
                <w:sz w:val="22"/>
                <w:szCs w:val="22"/>
              </w:rPr>
              <w:t>Salidas</w:t>
            </w:r>
          </w:p>
        </w:tc>
      </w:tr>
      <w:tr w:rsidR="00C3640D" w:rsidRPr="00E95041" w14:paraId="16E0319E" w14:textId="77777777" w:rsidTr="008466EF">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4623" w:type="dxa"/>
            <w:gridSpan w:val="2"/>
            <w:shd w:val="clear" w:color="auto" w:fill="auto"/>
          </w:tcPr>
          <w:p w14:paraId="6EA88946" w14:textId="539D046B" w:rsidR="00C3640D" w:rsidRPr="00E95041" w:rsidRDefault="00F01539"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Decisión de adquisición de un producto o servicio relacionado con activos de información documenta</w:t>
            </w:r>
            <w:r w:rsidR="00354C24" w:rsidRPr="00E95041">
              <w:rPr>
                <w:rFonts w:ascii="Work Sans" w:hAnsi="Work Sans"/>
                <w:b w:val="0"/>
                <w:szCs w:val="20"/>
              </w:rPr>
              <w:t xml:space="preserve">ndo necesidades, expectativas y motivos </w:t>
            </w:r>
            <w:r w:rsidR="001A03B6" w:rsidRPr="00E95041">
              <w:rPr>
                <w:rFonts w:ascii="Work Sans" w:hAnsi="Work Sans"/>
                <w:b w:val="0"/>
                <w:szCs w:val="20"/>
              </w:rPr>
              <w:t>del proceso de adquisición</w:t>
            </w:r>
            <w:r w:rsidRPr="00E95041">
              <w:rPr>
                <w:rFonts w:ascii="Work Sans" w:hAnsi="Work Sans"/>
                <w:b w:val="0"/>
                <w:szCs w:val="20"/>
              </w:rPr>
              <w:t>.</w:t>
            </w:r>
          </w:p>
          <w:p w14:paraId="03F6C86B" w14:textId="77777777" w:rsidR="00967F19" w:rsidRPr="00E95041" w:rsidRDefault="00967F19"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 xml:space="preserve">Alcance previsto del producto o servicio que se prevé adquirir. </w:t>
            </w:r>
          </w:p>
          <w:p w14:paraId="5585AE10" w14:textId="376049AA" w:rsidR="00967F19" w:rsidRPr="00E95041" w:rsidRDefault="00967F19"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Si es aplicable:</w:t>
            </w:r>
          </w:p>
          <w:p w14:paraId="61079470" w14:textId="42E158CB" w:rsidR="00C3640D" w:rsidRPr="00E95041" w:rsidRDefault="00967F19" w:rsidP="00B60CFB">
            <w:pPr>
              <w:pStyle w:val="Prrafodelista"/>
              <w:numPr>
                <w:ilvl w:val="1"/>
                <w:numId w:val="2"/>
              </w:numPr>
              <w:spacing w:after="240"/>
              <w:jc w:val="both"/>
              <w:rPr>
                <w:rFonts w:ascii="Work Sans" w:hAnsi="Work Sans"/>
                <w:b w:val="0"/>
                <w:bCs w:val="0"/>
                <w:szCs w:val="20"/>
              </w:rPr>
            </w:pPr>
            <w:r w:rsidRPr="00E95041">
              <w:rPr>
                <w:rFonts w:ascii="Work Sans" w:hAnsi="Work Sans"/>
                <w:b w:val="0"/>
                <w:szCs w:val="20"/>
              </w:rPr>
              <w:t>Documentación existente de gestión de relaciones con proveedores, como planes y acuerdos de relaciones con proveedores.</w:t>
            </w:r>
            <w:r w:rsidRPr="00E95041">
              <w:rPr>
                <w:rFonts w:ascii="Work Sans" w:hAnsi="Work Sans"/>
                <w:b w:val="0"/>
                <w:bCs w:val="0"/>
                <w:szCs w:val="20"/>
              </w:rPr>
              <w:t xml:space="preserve"> </w:t>
            </w:r>
          </w:p>
        </w:tc>
        <w:tc>
          <w:tcPr>
            <w:tcW w:w="4337" w:type="dxa"/>
            <w:shd w:val="clear" w:color="auto" w:fill="auto"/>
          </w:tcPr>
          <w:p w14:paraId="0418CAB6" w14:textId="583F6CCF" w:rsidR="00DF0FC3" w:rsidRPr="00E95041" w:rsidRDefault="00DF0FC3"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E95041">
              <w:rPr>
                <w:rFonts w:ascii="Work Sans" w:hAnsi="Work Sans"/>
                <w:szCs w:val="20"/>
              </w:rPr>
              <w:t>Plan de evaluación y tratamiento de riesgos de seguridad de la información asociados al producto o servicio que se contrate;</w:t>
            </w:r>
          </w:p>
          <w:p w14:paraId="462550BA" w14:textId="38F092AA" w:rsidR="00DF0FC3" w:rsidRPr="00E95041" w:rsidRDefault="00DF0FC3"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E95041">
              <w:rPr>
                <w:rFonts w:ascii="Work Sans" w:hAnsi="Work Sans"/>
                <w:szCs w:val="20"/>
              </w:rPr>
              <w:t>Decisión de gestión documentada que indica la aprobación del plan de evaluación y tratamiento de riesgos de seguridad de la información y que se puede iniciar la adquisición del producto o servicio;</w:t>
            </w:r>
          </w:p>
          <w:p w14:paraId="564EB512" w14:textId="2BAC2572" w:rsidR="00DF0FC3" w:rsidRPr="00E95041" w:rsidRDefault="00DF0FC3"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E95041">
              <w:rPr>
                <w:rFonts w:ascii="Work Sans" w:hAnsi="Work Sans"/>
                <w:szCs w:val="20"/>
              </w:rPr>
              <w:t>La decisión de no adquirir un producto o servicio también deberá documentarse con la información de las razones de seguridad que han inducido esta decisión.</w:t>
            </w:r>
          </w:p>
          <w:p w14:paraId="3FD7E8FB" w14:textId="41EF6D50" w:rsidR="00C3640D" w:rsidRPr="00E95041" w:rsidRDefault="00DF0FC3"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E95041">
              <w:rPr>
                <w:rFonts w:ascii="Work Sans" w:hAnsi="Work Sans"/>
                <w:szCs w:val="20"/>
              </w:rPr>
              <w:t>Plan de relación con proveedores.</w:t>
            </w:r>
          </w:p>
          <w:p w14:paraId="5911B1D6" w14:textId="77777777" w:rsidR="00C3640D" w:rsidRPr="00E95041" w:rsidRDefault="00C3640D" w:rsidP="006C1D35">
            <w:pPr>
              <w:pStyle w:val="Prrafodelista"/>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p>
        </w:tc>
      </w:tr>
    </w:tbl>
    <w:p w14:paraId="31DC29D4" w14:textId="77777777" w:rsidR="00C3640D" w:rsidRDefault="00C3640D" w:rsidP="006C1D35">
      <w:pPr>
        <w:jc w:val="both"/>
      </w:pPr>
    </w:p>
    <w:p w14:paraId="663D8307" w14:textId="77777777" w:rsidR="00C3640D" w:rsidRDefault="35CE6FA1" w:rsidP="006C1D35">
      <w:pPr>
        <w:jc w:val="both"/>
      </w:pPr>
      <w:proofErr w:type="gramStart"/>
      <w:r>
        <w:t>Actividades a realizar</w:t>
      </w:r>
      <w:proofErr w:type="gramEnd"/>
      <w:r>
        <w:t xml:space="preserve"> por parte de la entidad contratante:</w:t>
      </w:r>
    </w:p>
    <w:p w14:paraId="061DB867" w14:textId="74055D89" w:rsidR="007730AC" w:rsidRDefault="007730AC" w:rsidP="006C1D35">
      <w:pPr>
        <w:jc w:val="both"/>
      </w:pPr>
      <w:r>
        <w:lastRenderedPageBreak/>
        <w:t>Identificar y evaluar los riesgos de seguridad de la información que acompañan la posible adquisición del producto o servicio con base en el MSPI y en la estrategia de relación con proveedores</w:t>
      </w:r>
      <w:r w:rsidR="006C08F6">
        <w:t>.</w:t>
      </w:r>
    </w:p>
    <w:p w14:paraId="3D380815" w14:textId="4765DCB4" w:rsidR="007730AC" w:rsidRDefault="007730AC" w:rsidP="00B60CFB">
      <w:pPr>
        <w:pStyle w:val="Prrafodelista"/>
        <w:numPr>
          <w:ilvl w:val="0"/>
          <w:numId w:val="12"/>
        </w:numPr>
        <w:jc w:val="both"/>
      </w:pPr>
      <w:r>
        <w:t xml:space="preserve">La entidad </w:t>
      </w:r>
      <w:r w:rsidR="006C08F6">
        <w:t xml:space="preserve">deberá </w:t>
      </w:r>
      <w:r>
        <w:t xml:space="preserve">garantiza </w:t>
      </w:r>
      <w:r w:rsidR="006C08F6">
        <w:t xml:space="preserve">que </w:t>
      </w:r>
      <w:r>
        <w:t>esta evaluación de riesgo</w:t>
      </w:r>
      <w:r w:rsidR="006C08F6">
        <w:t>s</w:t>
      </w:r>
      <w:r>
        <w:t xml:space="preserve"> de seguridad de la información:</w:t>
      </w:r>
    </w:p>
    <w:p w14:paraId="299ADE1B" w14:textId="77777777" w:rsidR="007730AC" w:rsidRDefault="007730AC" w:rsidP="006C1D35">
      <w:pPr>
        <w:ind w:left="1416"/>
        <w:jc w:val="both"/>
      </w:pPr>
      <w:r>
        <w:t>1) Es proporcional a la criticidad del producto o servicio que se planea adquirir;</w:t>
      </w:r>
    </w:p>
    <w:p w14:paraId="07679EE1" w14:textId="77777777" w:rsidR="001119B7" w:rsidRDefault="007730AC" w:rsidP="006C1D35">
      <w:pPr>
        <w:ind w:left="1416"/>
        <w:jc w:val="both"/>
      </w:pPr>
      <w:r>
        <w:t xml:space="preserve">2) </w:t>
      </w:r>
      <w:r w:rsidR="006C08F6">
        <w:t>Tiene en cuenta los requisitos</w:t>
      </w:r>
      <w:r>
        <w:t xml:space="preserve"> legales y reg</w:t>
      </w:r>
      <w:r w:rsidR="006C08F6">
        <w:t xml:space="preserve">ulatorios aplicables a </w:t>
      </w:r>
      <w:r>
        <w:t>el producto o servicio que se planea adquirir para garantizar que se hayan obtenido los permisos y licencias formales antes de iniciar la relación con el proveedor.</w:t>
      </w:r>
      <w:r w:rsidR="00FF0CE8">
        <w:t xml:space="preserve"> </w:t>
      </w:r>
    </w:p>
    <w:p w14:paraId="3547686F" w14:textId="002CA51D" w:rsidR="007730AC" w:rsidRDefault="00FF0CE8" w:rsidP="006C1D35">
      <w:pPr>
        <w:ind w:left="1416"/>
        <w:jc w:val="both"/>
      </w:pPr>
      <w:r>
        <w:t xml:space="preserve">En particular al adquirir productos de nube </w:t>
      </w:r>
      <w:r w:rsidR="00123AD6">
        <w:t>que durante su operación puedan resultar en</w:t>
      </w:r>
      <w:r w:rsidR="00A5614A">
        <w:t xml:space="preserve"> tratamiento o </w:t>
      </w:r>
      <w:r w:rsidR="00841300" w:rsidRPr="00841300">
        <w:t xml:space="preserve">transferencia de datos </w:t>
      </w:r>
      <w:r w:rsidR="00A5614A">
        <w:t xml:space="preserve">personales </w:t>
      </w:r>
      <w:r w:rsidR="001119B7">
        <w:t xml:space="preserve">resulta fundamental </w:t>
      </w:r>
      <w:r w:rsidR="00A5614A">
        <w:t xml:space="preserve">planear </w:t>
      </w:r>
      <w:r w:rsidR="001119B7" w:rsidRPr="001119B7">
        <w:t>dónde se almacenarán los datos, el tipo de almacenamiento y la región geográfica de ese almacenamiento.</w:t>
      </w:r>
    </w:p>
    <w:p w14:paraId="0F7E2DC3" w14:textId="3BEF425B" w:rsidR="007730AC" w:rsidRDefault="007730AC" w:rsidP="006C1D35">
      <w:pPr>
        <w:ind w:left="1416"/>
        <w:jc w:val="both"/>
      </w:pPr>
      <w:r>
        <w:t xml:space="preserve">Se debe tener cuidado </w:t>
      </w:r>
      <w:r w:rsidR="003A54E6">
        <w:t>y</w:t>
      </w:r>
      <w:r>
        <w:t xml:space="preserve"> considerar los posibles impactos en la seguridad de la información del producto o servicio que se adquirirá con respecto a los riesgos de seguridad de la información asociados con las relaciones existentes con los proveedores, particularmente si existe una alta dependencia de los proveedores.</w:t>
      </w:r>
      <w:r w:rsidR="00FF0552">
        <w:t xml:space="preserve"> Para disminuir la </w:t>
      </w:r>
      <w:r w:rsidR="008D1948">
        <w:t>complejidad y facilitar los procesos de gestión de Seguridad Digital</w:t>
      </w:r>
      <w:r w:rsidR="0004698B">
        <w:t xml:space="preserve"> se recomienda adoptar buenas prácticas en materia de</w:t>
      </w:r>
      <w:r w:rsidR="00C7125A">
        <w:t xml:space="preserve"> consolidación de proveedores</w:t>
      </w:r>
      <w:r w:rsidR="0004698B">
        <w:t>.</w:t>
      </w:r>
    </w:p>
    <w:p w14:paraId="76AE5798" w14:textId="79460EED" w:rsidR="007730AC" w:rsidRDefault="007730AC" w:rsidP="00B60CFB">
      <w:pPr>
        <w:pStyle w:val="Prrafodelista"/>
        <w:numPr>
          <w:ilvl w:val="0"/>
          <w:numId w:val="12"/>
        </w:numPr>
        <w:jc w:val="both"/>
      </w:pPr>
      <w:r>
        <w:t xml:space="preserve">Identificar el nivel aceptable de riesgos </w:t>
      </w:r>
      <w:r w:rsidR="00CD3139">
        <w:t>en</w:t>
      </w:r>
      <w:r>
        <w:t xml:space="preserve"> la relación con el potencial proveedor;</w:t>
      </w:r>
    </w:p>
    <w:p w14:paraId="1963668B" w14:textId="777F824F" w:rsidR="007730AC" w:rsidRDefault="007730AC" w:rsidP="00B60CFB">
      <w:pPr>
        <w:pStyle w:val="Prrafodelista"/>
        <w:numPr>
          <w:ilvl w:val="0"/>
          <w:numId w:val="12"/>
        </w:numPr>
        <w:jc w:val="both"/>
      </w:pPr>
      <w:r>
        <w:t>Identificar y evaluar opciones para el tratamiento de los riesgos identificados y evaluados;</w:t>
      </w:r>
    </w:p>
    <w:p w14:paraId="1561B3F2" w14:textId="6B1BE961" w:rsidR="007730AC" w:rsidRDefault="007730AC" w:rsidP="00B60CFB">
      <w:pPr>
        <w:pStyle w:val="Prrafodelista"/>
        <w:numPr>
          <w:ilvl w:val="0"/>
          <w:numId w:val="12"/>
        </w:numPr>
        <w:jc w:val="both"/>
      </w:pPr>
      <w:r>
        <w:t>Definir e implementar un plan de tratamiento de riesgos de seguridad de la información para que los riesgos identificados y evaluados sean mitigados al nivel de riesgo aceptable;</w:t>
      </w:r>
    </w:p>
    <w:p w14:paraId="0AB37016" w14:textId="77777777" w:rsidR="00FB0277" w:rsidRDefault="0ACA4D83" w:rsidP="006C1D35">
      <w:pPr>
        <w:pStyle w:val="Prrafodelista"/>
        <w:jc w:val="both"/>
      </w:pPr>
      <w:r w:rsidRPr="1F50B29C">
        <w:rPr>
          <w:b/>
          <w:bCs/>
        </w:rPr>
        <w:t>NOTA:</w:t>
      </w:r>
      <w:r>
        <w:t xml:space="preserve"> No se debe proceder con la adquisición de los bienes o servicios cuando los riesgos de seguridad de la información identificados no puedan reducirse a un nivel aceptable de riesgos.</w:t>
      </w:r>
    </w:p>
    <w:p w14:paraId="60410F66" w14:textId="1B889055" w:rsidR="007730AC" w:rsidRDefault="007730AC" w:rsidP="00B60CFB">
      <w:pPr>
        <w:pStyle w:val="Prrafodelista"/>
        <w:numPr>
          <w:ilvl w:val="0"/>
          <w:numId w:val="12"/>
        </w:numPr>
        <w:jc w:val="both"/>
      </w:pPr>
      <w:r>
        <w:t xml:space="preserve">Asesorar a la </w:t>
      </w:r>
      <w:r w:rsidR="00202F4F">
        <w:t>entidad</w:t>
      </w:r>
      <w:r>
        <w:t xml:space="preserve"> sobre el plan de evaluación y tratamiento de riesgos de seguridad de la información como insumo para </w:t>
      </w:r>
      <w:r w:rsidR="00202F4F">
        <w:t xml:space="preserve">el proceso de </w:t>
      </w:r>
      <w:r w:rsidR="00C765C6">
        <w:t>negociación</w:t>
      </w:r>
      <w:r>
        <w:t xml:space="preserve"> de</w:t>
      </w:r>
      <w:r w:rsidR="00C765C6">
        <w:t xml:space="preserve"> la relación</w:t>
      </w:r>
      <w:r>
        <w:t xml:space="preserve"> con proveedores;</w:t>
      </w:r>
    </w:p>
    <w:p w14:paraId="069C37D6" w14:textId="5F28FAC0" w:rsidR="00F8095F" w:rsidRDefault="007730AC" w:rsidP="00B60CFB">
      <w:pPr>
        <w:pStyle w:val="Prrafodelista"/>
        <w:numPr>
          <w:ilvl w:val="0"/>
          <w:numId w:val="12"/>
        </w:numPr>
        <w:jc w:val="both"/>
      </w:pPr>
      <w:r>
        <w:t>Definir un plan de relación con proveedores del producto o servicio que se prevé adquirir</w:t>
      </w:r>
      <w:r w:rsidR="00F8095F">
        <w:t xml:space="preserve">. </w:t>
      </w:r>
      <w:r>
        <w:t>En particular, el plan de relación con proveedores deberá contener lo siguiente:</w:t>
      </w:r>
    </w:p>
    <w:p w14:paraId="3216BE0C" w14:textId="77777777" w:rsidR="00F8095F" w:rsidRDefault="00F8095F" w:rsidP="006C1D35">
      <w:pPr>
        <w:pStyle w:val="Prrafodelista"/>
        <w:jc w:val="both"/>
      </w:pPr>
      <w:r>
        <w:t>1) Especificaciones del producto o servicio que se prevé contratar, en particular su alcance, audiencia, tipo y naturaleza;</w:t>
      </w:r>
    </w:p>
    <w:p w14:paraId="2D8599C4" w14:textId="77777777" w:rsidR="00F8095F" w:rsidRDefault="00F8095F" w:rsidP="006C1D35">
      <w:pPr>
        <w:pStyle w:val="Prrafodelista"/>
        <w:jc w:val="both"/>
      </w:pPr>
      <w:r>
        <w:t>2) Activos, tales como servidores, bases de datos, aplicaciones, infraestructura de red, que tengan relevancia para la seguridad de la información en el uso del producto o servicio, y sus propietarios asociados;</w:t>
      </w:r>
    </w:p>
    <w:p w14:paraId="7968D203" w14:textId="2A319993" w:rsidR="00F8095F" w:rsidRDefault="00F8095F" w:rsidP="006C1D35">
      <w:pPr>
        <w:pStyle w:val="Prrafodelista"/>
        <w:jc w:val="both"/>
      </w:pPr>
      <w:r>
        <w:lastRenderedPageBreak/>
        <w:t>3) Entradas de clasificación de información de</w:t>
      </w:r>
      <w:r w:rsidR="00AD04EF">
        <w:t xml:space="preserve"> la entidad, </w:t>
      </w:r>
      <w:r>
        <w:t>la clasificación de información del proveedor y otros controles de seguridad de la información;</w:t>
      </w:r>
    </w:p>
    <w:p w14:paraId="454DA6D0" w14:textId="61373828" w:rsidR="00F8095F" w:rsidRDefault="00F8095F" w:rsidP="006C1D35">
      <w:pPr>
        <w:pStyle w:val="Prrafodelista"/>
        <w:jc w:val="both"/>
      </w:pPr>
      <w:r>
        <w:t>4) Los requisitos legales y</w:t>
      </w:r>
      <w:r w:rsidR="002C61A6">
        <w:t xml:space="preserve"> regulatorios aplicables a la entidad</w:t>
      </w:r>
      <w:r>
        <w:t>, y las áreas de leyes y reglamentos que vinculan al proveedor potencial que deben revisarse durante el proceso de selección de proveedores, a saber:</w:t>
      </w:r>
    </w:p>
    <w:p w14:paraId="4F055ECA" w14:textId="77777777" w:rsidR="00F8095F" w:rsidRDefault="00F8095F" w:rsidP="006C1D35">
      <w:pPr>
        <w:pStyle w:val="Prrafodelista"/>
        <w:ind w:left="1416"/>
        <w:jc w:val="both"/>
      </w:pPr>
      <w:r>
        <w:t>i) Control de exportaciones;</w:t>
      </w:r>
    </w:p>
    <w:p w14:paraId="1C12546F" w14:textId="0CAEBD13" w:rsidR="00F8095F" w:rsidRDefault="00F8095F" w:rsidP="006C1D35">
      <w:pPr>
        <w:pStyle w:val="Prrafodelista"/>
        <w:ind w:left="1416"/>
        <w:jc w:val="both"/>
      </w:pPr>
      <w:proofErr w:type="spellStart"/>
      <w:r>
        <w:t>ii</w:t>
      </w:r>
      <w:proofErr w:type="spellEnd"/>
      <w:r>
        <w:t xml:space="preserve">) </w:t>
      </w:r>
      <w:r w:rsidR="00B12E11">
        <w:t>L</w:t>
      </w:r>
      <w:r>
        <w:t>egislación de protección de datos personales y leyes laborales;</w:t>
      </w:r>
      <w:r w:rsidR="00B12E11">
        <w:t xml:space="preserve"> en particular las previstas en la Ley 1581</w:t>
      </w:r>
      <w:r w:rsidR="007F1BAD">
        <w:t xml:space="preserve"> de 2012</w:t>
      </w:r>
      <w:r w:rsidR="008A0022">
        <w:t xml:space="preserve">, la </w:t>
      </w:r>
      <w:r w:rsidR="00F45E95" w:rsidRPr="00F45E95">
        <w:t>CIRCULAR EXTERNA 10 de 2001</w:t>
      </w:r>
      <w:r w:rsidR="00F45E95">
        <w:t xml:space="preserve"> -C</w:t>
      </w:r>
      <w:r w:rsidR="008A0022">
        <w:t xml:space="preserve">ircular única </w:t>
      </w:r>
      <w:proofErr w:type="spellStart"/>
      <w:r w:rsidR="00423F3D">
        <w:t>Superindustria</w:t>
      </w:r>
      <w:proofErr w:type="spellEnd"/>
      <w:r w:rsidR="00423F3D">
        <w:t xml:space="preserve"> -SIC</w:t>
      </w:r>
      <w:r w:rsidR="00F45E95">
        <w:t>, y demás normatividad aplicable.</w:t>
      </w:r>
    </w:p>
    <w:p w14:paraId="063DF321" w14:textId="77777777" w:rsidR="00F8095F" w:rsidRDefault="00F8095F" w:rsidP="006C1D35">
      <w:pPr>
        <w:pStyle w:val="Prrafodelista"/>
        <w:ind w:left="1416"/>
        <w:jc w:val="both"/>
      </w:pPr>
      <w:proofErr w:type="spellStart"/>
      <w:r>
        <w:t>iii</w:t>
      </w:r>
      <w:proofErr w:type="spellEnd"/>
      <w:r>
        <w:t>) propiedad intelectual de terceros; y</w:t>
      </w:r>
    </w:p>
    <w:p w14:paraId="11A4F36F" w14:textId="77777777" w:rsidR="00F8095F" w:rsidRDefault="00F8095F" w:rsidP="006C1D35">
      <w:pPr>
        <w:pStyle w:val="Prrafodelista"/>
        <w:ind w:left="1416"/>
        <w:jc w:val="both"/>
      </w:pPr>
      <w:proofErr w:type="spellStart"/>
      <w:r>
        <w:t>iv</w:t>
      </w:r>
      <w:proofErr w:type="spellEnd"/>
      <w:r>
        <w:t>) Otros requisitos legales y reglamentarios, como leyes fiscales, responsabilidad por productos defectuosos, facultades de investigación.</w:t>
      </w:r>
    </w:p>
    <w:p w14:paraId="001BB6E1" w14:textId="77777777" w:rsidR="00F8095F" w:rsidRDefault="00F8095F" w:rsidP="006C1D35">
      <w:pPr>
        <w:pStyle w:val="Prrafodelista"/>
        <w:ind w:left="1416"/>
        <w:jc w:val="both"/>
      </w:pPr>
      <w:r>
        <w:t>Si se requieren autorizaciones o licencias de autoridades internas o externas para el cumplimiento legal y reglamentario, estas deberán obtenerse antes de celebrar cualquier acuerdo de relación de proveedor con el proveedor.</w:t>
      </w:r>
    </w:p>
    <w:p w14:paraId="7D37D73D" w14:textId="290E1CDB" w:rsidR="00C7007B" w:rsidRDefault="007E1611" w:rsidP="007E1611">
      <w:pPr>
        <w:pStyle w:val="Prrafodelista"/>
        <w:jc w:val="both"/>
      </w:pPr>
      <w:r>
        <w:t xml:space="preserve">5) </w:t>
      </w:r>
      <w:r w:rsidR="00F8095F">
        <w:t xml:space="preserve">Roles y responsabilidades de seguridad de la información asignados dentro de la </w:t>
      </w:r>
      <w:r w:rsidR="00370F48">
        <w:t xml:space="preserve">entidad </w:t>
      </w:r>
      <w:r w:rsidR="00F8095F">
        <w:t>y específicos del producto o servicio que se puede adquirir;</w:t>
      </w:r>
    </w:p>
    <w:p w14:paraId="792F0AD9" w14:textId="339183E3" w:rsidR="00936E58" w:rsidRDefault="00A569D7" w:rsidP="007E1611">
      <w:pPr>
        <w:pStyle w:val="Prrafodelista"/>
        <w:jc w:val="both"/>
      </w:pPr>
      <w:r>
        <w:t xml:space="preserve">6) </w:t>
      </w:r>
      <w:r w:rsidR="00936E58">
        <w:t>Información de la entidad que se puede compartir con posibles proveedores del producto o servicio.</w:t>
      </w:r>
    </w:p>
    <w:p w14:paraId="0F0E7F67" w14:textId="77777777" w:rsidR="00936E58" w:rsidRDefault="00936E58" w:rsidP="00A569D7">
      <w:pPr>
        <w:pStyle w:val="Prrafodelista"/>
        <w:jc w:val="both"/>
      </w:pPr>
      <w:r w:rsidRPr="000C1C55">
        <w:rPr>
          <w:b/>
          <w:bCs/>
        </w:rPr>
        <w:t>NOTA:</w:t>
      </w:r>
      <w:r>
        <w:t xml:space="preserve"> La información del adquirente debe tener un propietario designado, responsable de su difusión y de garantizar que las reglas de manejo relacionadas se apliquen correctamente.</w:t>
      </w:r>
    </w:p>
    <w:p w14:paraId="60C7E62B" w14:textId="070EFF13" w:rsidR="00936E58" w:rsidRDefault="006C0E56" w:rsidP="00A569D7">
      <w:pPr>
        <w:pStyle w:val="Prrafodelista"/>
        <w:jc w:val="both"/>
      </w:pPr>
      <w:r>
        <w:t xml:space="preserve">7) </w:t>
      </w:r>
      <w:r w:rsidR="00936E58">
        <w:t>Requisitos mínimos de seguridad de la información que se acordarán con el proveedor seleccionado</w:t>
      </w:r>
      <w:r w:rsidR="00E808B4">
        <w:t xml:space="preserve"> </w:t>
      </w:r>
      <w:r w:rsidR="00936E58">
        <w:t>para la adquisición del producto o servicio.</w:t>
      </w:r>
      <w:r w:rsidR="00E808B4">
        <w:t xml:space="preserve"> </w:t>
      </w:r>
      <w:r w:rsidR="00936E58">
        <w:t xml:space="preserve">Estos requisitos deben </w:t>
      </w:r>
      <w:r w:rsidR="001C207B">
        <w:t>resultar</w:t>
      </w:r>
      <w:r w:rsidR="00936E58">
        <w:t xml:space="preserve"> directamente del plan de evaluación y tratamiento de riesgos de seguridad de la información y del marco de requisitos de seguridad de la información definido en la estrategia de relación con el proveedor.</w:t>
      </w:r>
    </w:p>
    <w:p w14:paraId="6FD5E9A4" w14:textId="77777777" w:rsidR="00936E58" w:rsidRDefault="00936E58" w:rsidP="001F1092">
      <w:pPr>
        <w:pStyle w:val="Prrafodelista"/>
        <w:jc w:val="both"/>
      </w:pPr>
      <w:r>
        <w:t>Estos requisitos también deben definirse considerando la criticidad del producto o servicio que se puede adquirir y lo siguiente:</w:t>
      </w:r>
    </w:p>
    <w:p w14:paraId="7C71399A" w14:textId="4D1F00D2" w:rsidR="00936E58" w:rsidRDefault="00936E58" w:rsidP="00B60CFB">
      <w:pPr>
        <w:pStyle w:val="Prrafodelista"/>
        <w:numPr>
          <w:ilvl w:val="1"/>
          <w:numId w:val="13"/>
        </w:numPr>
        <w:jc w:val="both"/>
      </w:pPr>
      <w:r>
        <w:t xml:space="preserve">Clasificación de la información hecha por </w:t>
      </w:r>
      <w:r w:rsidR="001C207B">
        <w:t>la entidad</w:t>
      </w:r>
      <w:r>
        <w:t>;</w:t>
      </w:r>
    </w:p>
    <w:p w14:paraId="0F1AFDBF" w14:textId="77777777" w:rsidR="00A75EEF" w:rsidRDefault="00936E58" w:rsidP="00B60CFB">
      <w:pPr>
        <w:pStyle w:val="Prrafodelista"/>
        <w:numPr>
          <w:ilvl w:val="1"/>
          <w:numId w:val="13"/>
        </w:numPr>
        <w:jc w:val="both"/>
      </w:pPr>
      <w:r>
        <w:t>Los requisitos de seguridad de la información definidos en los planes de relación con proveedores existentes y</w:t>
      </w:r>
      <w:r w:rsidR="00CA389C">
        <w:t xml:space="preserve"> </w:t>
      </w:r>
      <w:r>
        <w:t>acuerdos.</w:t>
      </w:r>
    </w:p>
    <w:p w14:paraId="375A7C62" w14:textId="663570C1" w:rsidR="00211254" w:rsidRDefault="00C12C59" w:rsidP="00211254">
      <w:pPr>
        <w:pStyle w:val="Prrafodelista"/>
        <w:numPr>
          <w:ilvl w:val="0"/>
          <w:numId w:val="13"/>
        </w:numPr>
        <w:jc w:val="both"/>
      </w:pPr>
      <w:r>
        <w:t xml:space="preserve">Realizar un </w:t>
      </w:r>
      <w:r w:rsidR="003C3310">
        <w:t xml:space="preserve">proceso </w:t>
      </w:r>
      <w:r w:rsidR="009D0E53">
        <w:t>de</w:t>
      </w:r>
      <w:r w:rsidR="00211254" w:rsidRPr="00211254">
        <w:t xml:space="preserve"> articulación del entorno de red </w:t>
      </w:r>
      <w:r w:rsidR="00BB14CF">
        <w:t xml:space="preserve">que contemple </w:t>
      </w:r>
      <w:r w:rsidR="007D23D8">
        <w:t xml:space="preserve">los elementos físicos, </w:t>
      </w:r>
      <w:r w:rsidR="00211254" w:rsidRPr="00211254">
        <w:t>virtual</w:t>
      </w:r>
      <w:r w:rsidR="007D23D8">
        <w:t>es</w:t>
      </w:r>
      <w:r w:rsidR="00211254" w:rsidRPr="00211254">
        <w:t xml:space="preserve"> y en la nube</w:t>
      </w:r>
      <w:r w:rsidR="00701192">
        <w:t xml:space="preserve"> y la interacción entre ellos</w:t>
      </w:r>
      <w:r w:rsidR="00211254" w:rsidRPr="00211254">
        <w:t>.</w:t>
      </w:r>
    </w:p>
    <w:p w14:paraId="4A83A3FA" w14:textId="4259586B" w:rsidR="000477E1" w:rsidRDefault="000477E1" w:rsidP="006C1D35">
      <w:pPr>
        <w:jc w:val="both"/>
      </w:pPr>
      <w:r>
        <w:br w:type="page"/>
      </w:r>
    </w:p>
    <w:p w14:paraId="6B649BFD" w14:textId="6F5641EC" w:rsidR="007A5DEC" w:rsidRDefault="00C3640D" w:rsidP="00B60CFB">
      <w:pPr>
        <w:pStyle w:val="Ttulo3"/>
        <w:numPr>
          <w:ilvl w:val="0"/>
          <w:numId w:val="11"/>
        </w:numPr>
        <w:jc w:val="both"/>
      </w:pPr>
      <w:bookmarkStart w:id="5" w:name="_Toc95727119"/>
      <w:bookmarkStart w:id="6" w:name="_Toc95724230"/>
      <w:r>
        <w:lastRenderedPageBreak/>
        <w:t>Selección</w:t>
      </w:r>
      <w:r w:rsidR="006458B2" w:rsidRPr="006458B2">
        <w:t xml:space="preserve"> de proveedores</w:t>
      </w:r>
      <w:bookmarkEnd w:id="5"/>
      <w:bookmarkEnd w:id="6"/>
      <w:r w:rsidR="00425A46">
        <w:tab/>
      </w:r>
      <w:r w:rsidR="00400B7E">
        <w:br/>
      </w:r>
    </w:p>
    <w:p w14:paraId="140B0667" w14:textId="689F26AC" w:rsidR="00E5523A" w:rsidRDefault="00F51721" w:rsidP="00C617DD">
      <w:pPr>
        <w:jc w:val="both"/>
        <w:rPr>
          <w:lang w:val="es-ES"/>
        </w:rPr>
      </w:pPr>
      <w:r>
        <w:rPr>
          <w:lang w:val="es-ES"/>
        </w:rPr>
        <w:t>P</w:t>
      </w:r>
      <w:r w:rsidRPr="00F51721">
        <w:rPr>
          <w:lang w:val="es-ES"/>
        </w:rPr>
        <w:t>ara gestionar con éxito la seguridad de la información dentro del proceso de selección de proveedores</w:t>
      </w:r>
      <w:r w:rsidR="00A16215">
        <w:rPr>
          <w:lang w:val="es-ES"/>
        </w:rPr>
        <w:t>,</w:t>
      </w:r>
      <w:r w:rsidR="00E92C40">
        <w:rPr>
          <w:lang w:val="es-ES"/>
        </w:rPr>
        <w:t xml:space="preserve"> las entidades </w:t>
      </w:r>
      <w:r w:rsidR="008D4B11">
        <w:rPr>
          <w:lang w:val="es-ES"/>
        </w:rPr>
        <w:t xml:space="preserve">deben </w:t>
      </w:r>
      <w:r w:rsidR="002A3BBA">
        <w:rPr>
          <w:lang w:val="es-ES"/>
        </w:rPr>
        <w:t xml:space="preserve">establecer </w:t>
      </w:r>
      <w:r w:rsidR="007B7B7D">
        <w:rPr>
          <w:lang w:val="es-ES"/>
        </w:rPr>
        <w:t>los controles de seguridad</w:t>
      </w:r>
      <w:r w:rsidR="008B5F73">
        <w:rPr>
          <w:lang w:val="es-ES"/>
        </w:rPr>
        <w:t xml:space="preserve"> </w:t>
      </w:r>
      <w:r w:rsidR="00FC5341">
        <w:rPr>
          <w:lang w:val="es-ES"/>
        </w:rPr>
        <w:t>de la información</w:t>
      </w:r>
      <w:r w:rsidR="007B7B7D">
        <w:rPr>
          <w:lang w:val="es-ES"/>
        </w:rPr>
        <w:t xml:space="preserve"> específicos </w:t>
      </w:r>
      <w:r w:rsidR="00550B79">
        <w:rPr>
          <w:lang w:val="es-ES"/>
        </w:rPr>
        <w:t xml:space="preserve">para cada </w:t>
      </w:r>
      <w:r w:rsidR="00520073">
        <w:rPr>
          <w:lang w:val="es-ES"/>
        </w:rPr>
        <w:t xml:space="preserve">producto o servicio de seguridad </w:t>
      </w:r>
      <w:r w:rsidR="00F33261">
        <w:rPr>
          <w:lang w:val="es-ES"/>
        </w:rPr>
        <w:t>informática</w:t>
      </w:r>
      <w:r w:rsidR="00520073">
        <w:rPr>
          <w:lang w:val="es-ES"/>
        </w:rPr>
        <w:t xml:space="preserve"> </w:t>
      </w:r>
      <w:r w:rsidR="000212BF">
        <w:rPr>
          <w:lang w:val="es-ES"/>
        </w:rPr>
        <w:t xml:space="preserve">a adquirir </w:t>
      </w:r>
      <w:r w:rsidR="00520073">
        <w:rPr>
          <w:lang w:val="es-ES"/>
        </w:rPr>
        <w:t>de acuerdo con la</w:t>
      </w:r>
      <w:r w:rsidR="000212BF">
        <w:rPr>
          <w:lang w:val="es-ES"/>
        </w:rPr>
        <w:t xml:space="preserve"> criticidad de la </w:t>
      </w:r>
      <w:r w:rsidR="00520073">
        <w:rPr>
          <w:lang w:val="es-ES"/>
        </w:rPr>
        <w:t xml:space="preserve">información que </w:t>
      </w:r>
      <w:r w:rsidR="00F33261">
        <w:rPr>
          <w:lang w:val="es-ES"/>
        </w:rPr>
        <w:t>van a tratar</w:t>
      </w:r>
      <w:r w:rsidR="00290974">
        <w:rPr>
          <w:lang w:val="es-ES"/>
        </w:rPr>
        <w:t xml:space="preserve"> y </w:t>
      </w:r>
      <w:r w:rsidR="009C399D">
        <w:rPr>
          <w:lang w:val="es-ES"/>
        </w:rPr>
        <w:t>así</w:t>
      </w:r>
      <w:r w:rsidR="00F33261">
        <w:rPr>
          <w:lang w:val="es-ES"/>
        </w:rPr>
        <w:t xml:space="preserve"> </w:t>
      </w:r>
      <w:r w:rsidR="008D4B11">
        <w:rPr>
          <w:lang w:val="es-ES"/>
        </w:rPr>
        <w:t xml:space="preserve">seleccionar </w:t>
      </w:r>
      <w:r w:rsidR="00401AEF" w:rsidRPr="00401AEF">
        <w:rPr>
          <w:lang w:val="es-ES"/>
        </w:rPr>
        <w:t xml:space="preserve">un proveedor que brinde la seguridad de la información </w:t>
      </w:r>
      <w:r w:rsidR="009C399D">
        <w:rPr>
          <w:lang w:val="es-ES"/>
        </w:rPr>
        <w:t>requerida</w:t>
      </w:r>
      <w:r w:rsidR="00A16215">
        <w:rPr>
          <w:lang w:val="es-ES"/>
        </w:rPr>
        <w:t>.</w:t>
      </w:r>
      <w:r w:rsidR="00FB025E">
        <w:rPr>
          <w:lang w:val="es-ES"/>
        </w:rPr>
        <w:t xml:space="preserve"> </w:t>
      </w:r>
    </w:p>
    <w:tbl>
      <w:tblPr>
        <w:tblStyle w:val="Tabladelista6concolores"/>
        <w:tblW w:w="8960" w:type="dxa"/>
        <w:tblLook w:val="04A0" w:firstRow="1" w:lastRow="0" w:firstColumn="1" w:lastColumn="0" w:noHBand="0" w:noVBand="1"/>
      </w:tblPr>
      <w:tblGrid>
        <w:gridCol w:w="1845"/>
        <w:gridCol w:w="2778"/>
        <w:gridCol w:w="4337"/>
      </w:tblGrid>
      <w:tr w:rsidR="00E5523A" w:rsidRPr="007C686C" w14:paraId="2E0EDAEA" w14:textId="77777777" w:rsidTr="001A24E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45" w:type="dxa"/>
          </w:tcPr>
          <w:p w14:paraId="0E4717F9" w14:textId="77777777" w:rsidR="00E5523A" w:rsidRPr="00852ECD" w:rsidRDefault="00E5523A" w:rsidP="001A24E3">
            <w:pPr>
              <w:pStyle w:val="Ttulo4"/>
              <w:jc w:val="both"/>
              <w:outlineLvl w:val="3"/>
              <w:rPr>
                <w:rFonts w:ascii="Work Sans" w:hAnsi="Work Sans"/>
                <w:color w:val="auto"/>
                <w:sz w:val="22"/>
                <w:szCs w:val="22"/>
              </w:rPr>
            </w:pPr>
            <w:r w:rsidRPr="2C29E95C">
              <w:rPr>
                <w:rFonts w:ascii="Work Sans" w:hAnsi="Work Sans"/>
                <w:b/>
                <w:color w:val="auto"/>
                <w:sz w:val="22"/>
                <w:szCs w:val="22"/>
              </w:rPr>
              <w:t>Lineamiento:</w:t>
            </w:r>
          </w:p>
          <w:p w14:paraId="586F745C" w14:textId="77777777" w:rsidR="00E5523A" w:rsidRPr="00852ECD" w:rsidRDefault="00E5523A" w:rsidP="001A24E3">
            <w:pPr>
              <w:jc w:val="both"/>
              <w:rPr>
                <w:rFonts w:ascii="Work Sans" w:hAnsi="Work Sans"/>
                <w:bCs w:val="0"/>
                <w:color w:val="auto"/>
                <w:sz w:val="22"/>
                <w:szCs w:val="22"/>
              </w:rPr>
            </w:pPr>
          </w:p>
          <w:p w14:paraId="46CFE382" w14:textId="77777777" w:rsidR="00E5523A" w:rsidRDefault="00E5523A" w:rsidP="001A24E3">
            <w:pPr>
              <w:jc w:val="both"/>
              <w:rPr>
                <w:rFonts w:ascii="Work Sans" w:hAnsi="Work Sans"/>
                <w:b w:val="0"/>
                <w:bCs w:val="0"/>
                <w:color w:val="auto"/>
                <w:sz w:val="22"/>
                <w:szCs w:val="22"/>
              </w:rPr>
            </w:pPr>
          </w:p>
          <w:p w14:paraId="3057D642" w14:textId="77777777" w:rsidR="00E5523A" w:rsidRDefault="00E5523A" w:rsidP="001A24E3">
            <w:pPr>
              <w:jc w:val="both"/>
              <w:rPr>
                <w:rFonts w:ascii="Work Sans" w:hAnsi="Work Sans"/>
                <w:b w:val="0"/>
                <w:bCs w:val="0"/>
                <w:color w:val="auto"/>
                <w:sz w:val="22"/>
                <w:szCs w:val="22"/>
              </w:rPr>
            </w:pPr>
          </w:p>
          <w:p w14:paraId="34C36843" w14:textId="77777777" w:rsidR="00E5523A" w:rsidRPr="00E95041" w:rsidRDefault="00E5523A" w:rsidP="001A24E3">
            <w:pPr>
              <w:jc w:val="both"/>
              <w:rPr>
                <w:rFonts w:ascii="Work Sans" w:hAnsi="Work Sans"/>
              </w:rPr>
            </w:pPr>
            <w:r w:rsidRPr="00852ECD">
              <w:rPr>
                <w:rFonts w:ascii="Work Sans" w:hAnsi="Work Sans"/>
                <w:color w:val="auto"/>
                <w:sz w:val="22"/>
                <w:szCs w:val="22"/>
              </w:rPr>
              <w:t>Propósito</w:t>
            </w:r>
            <w:r w:rsidRPr="00E95041">
              <w:rPr>
                <w:rFonts w:ascii="Work Sans" w:hAnsi="Work Sans"/>
              </w:rPr>
              <w:t>:</w:t>
            </w:r>
          </w:p>
        </w:tc>
        <w:tc>
          <w:tcPr>
            <w:tcW w:w="7115" w:type="dxa"/>
            <w:gridSpan w:val="2"/>
          </w:tcPr>
          <w:p w14:paraId="4783945A" w14:textId="135DE6E2" w:rsidR="00E5523A" w:rsidRPr="00E95041" w:rsidRDefault="00E5523A" w:rsidP="001A24E3">
            <w:pPr>
              <w:jc w:val="both"/>
              <w:cnfStyle w:val="100000000000" w:firstRow="1"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b w:val="0"/>
                <w:szCs w:val="20"/>
              </w:rPr>
              <w:t xml:space="preserve">Planificar la </w:t>
            </w:r>
            <w:r w:rsidR="00BD3CA5">
              <w:rPr>
                <w:rFonts w:ascii="Work Sans" w:hAnsi="Work Sans"/>
                <w:b w:val="0"/>
                <w:szCs w:val="20"/>
              </w:rPr>
              <w:t>selección de</w:t>
            </w:r>
            <w:r w:rsidR="003303D1" w:rsidRPr="00E95041">
              <w:rPr>
                <w:rFonts w:ascii="Work Sans" w:hAnsi="Work Sans"/>
                <w:b w:val="0"/>
                <w:szCs w:val="20"/>
              </w:rPr>
              <w:t xml:space="preserve"> los proveedores de productos o servicios</w:t>
            </w:r>
            <w:r w:rsidR="005E553F" w:rsidRPr="00E95041">
              <w:rPr>
                <w:rFonts w:ascii="Work Sans" w:hAnsi="Work Sans"/>
                <w:b w:val="0"/>
                <w:szCs w:val="20"/>
              </w:rPr>
              <w:t xml:space="preserve"> de</w:t>
            </w:r>
            <w:r w:rsidR="003303D1" w:rsidRPr="00E95041">
              <w:rPr>
                <w:rFonts w:ascii="Work Sans" w:hAnsi="Work Sans"/>
                <w:b w:val="0"/>
                <w:szCs w:val="20"/>
              </w:rPr>
              <w:t xml:space="preserve"> seguridad </w:t>
            </w:r>
            <w:r w:rsidR="005146A3" w:rsidRPr="00E95041">
              <w:rPr>
                <w:rFonts w:ascii="Work Sans" w:hAnsi="Work Sans"/>
                <w:b w:val="0"/>
                <w:szCs w:val="20"/>
              </w:rPr>
              <w:t>de la información</w:t>
            </w:r>
            <w:r w:rsidRPr="00E95041">
              <w:rPr>
                <w:rFonts w:ascii="Work Sans" w:hAnsi="Work Sans"/>
                <w:b w:val="0"/>
                <w:szCs w:val="20"/>
              </w:rPr>
              <w:t>.</w:t>
            </w:r>
          </w:p>
          <w:p w14:paraId="1DDF1B83" w14:textId="77777777" w:rsidR="00E5523A" w:rsidRPr="00E95041" w:rsidRDefault="00E5523A" w:rsidP="001A24E3">
            <w:pPr>
              <w:jc w:val="both"/>
              <w:cnfStyle w:val="100000000000" w:firstRow="1" w:lastRow="0" w:firstColumn="0" w:lastColumn="0" w:oddVBand="0" w:evenVBand="0" w:oddHBand="0" w:evenHBand="0" w:firstRowFirstColumn="0" w:firstRowLastColumn="0" w:lastRowFirstColumn="0" w:lastRowLastColumn="0"/>
              <w:rPr>
                <w:rFonts w:ascii="Work Sans" w:hAnsi="Work Sans"/>
                <w:b w:val="0"/>
                <w:szCs w:val="20"/>
              </w:rPr>
            </w:pPr>
          </w:p>
          <w:p w14:paraId="132F29C3" w14:textId="73BE1D2A" w:rsidR="00E5523A" w:rsidRPr="00E95041" w:rsidRDefault="00D21467" w:rsidP="001A24E3">
            <w:pPr>
              <w:jc w:val="both"/>
              <w:cnfStyle w:val="100000000000" w:firstRow="1"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b w:val="0"/>
                <w:szCs w:val="20"/>
              </w:rPr>
              <w:t>Gestionar con éxito la seguridad de la información dentro del proceso de selección de proveedores de productos o servicios de seguridad de la información</w:t>
            </w:r>
            <w:r w:rsidR="00E5523A" w:rsidRPr="00E95041">
              <w:rPr>
                <w:rFonts w:ascii="Work Sans" w:hAnsi="Work Sans"/>
                <w:b w:val="0"/>
                <w:szCs w:val="20"/>
              </w:rPr>
              <w:t xml:space="preserve">. </w:t>
            </w:r>
          </w:p>
          <w:p w14:paraId="1361E806" w14:textId="77777777" w:rsidR="00E5523A" w:rsidRPr="00E95041" w:rsidRDefault="00E5523A" w:rsidP="001A24E3">
            <w:pPr>
              <w:jc w:val="both"/>
              <w:cnfStyle w:val="100000000000" w:firstRow="1" w:lastRow="0" w:firstColumn="0" w:lastColumn="0" w:oddVBand="0" w:evenVBand="0" w:oddHBand="0" w:evenHBand="0" w:firstRowFirstColumn="0" w:firstRowLastColumn="0" w:lastRowFirstColumn="0" w:lastRowLastColumn="0"/>
              <w:rPr>
                <w:rFonts w:ascii="Work Sans" w:hAnsi="Work Sans"/>
                <w:b w:val="0"/>
                <w:szCs w:val="20"/>
              </w:rPr>
            </w:pPr>
          </w:p>
        </w:tc>
      </w:tr>
      <w:tr w:rsidR="00E5523A" w:rsidRPr="007C686C" w14:paraId="1166B1A3" w14:textId="77777777" w:rsidTr="001A24E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623" w:type="dxa"/>
            <w:gridSpan w:val="2"/>
          </w:tcPr>
          <w:p w14:paraId="0AF10759" w14:textId="77777777" w:rsidR="00E5523A" w:rsidRPr="00852ECD" w:rsidRDefault="00E5523A" w:rsidP="006C1D35">
            <w:pPr>
              <w:pStyle w:val="Ttulo4"/>
              <w:jc w:val="both"/>
              <w:outlineLvl w:val="3"/>
              <w:rPr>
                <w:rFonts w:ascii="Work Sans" w:hAnsi="Work Sans"/>
                <w:b/>
                <w:color w:val="auto"/>
                <w:sz w:val="22"/>
                <w:szCs w:val="22"/>
              </w:rPr>
            </w:pPr>
            <w:r w:rsidRPr="00852ECD">
              <w:rPr>
                <w:rFonts w:ascii="Work Sans" w:hAnsi="Work Sans"/>
                <w:b/>
                <w:color w:val="auto"/>
                <w:sz w:val="22"/>
                <w:szCs w:val="22"/>
              </w:rPr>
              <w:t>Entradas recomendadas</w:t>
            </w:r>
          </w:p>
        </w:tc>
        <w:tc>
          <w:tcPr>
            <w:tcW w:w="4337" w:type="dxa"/>
          </w:tcPr>
          <w:p w14:paraId="5BB3879E" w14:textId="77777777" w:rsidR="00E5523A" w:rsidRPr="00852ECD" w:rsidRDefault="00E5523A" w:rsidP="006C1D35">
            <w:pPr>
              <w:pStyle w:val="Ttulo4"/>
              <w:jc w:val="both"/>
              <w:outlineLvl w:val="3"/>
              <w:cnfStyle w:val="000000100000" w:firstRow="0" w:lastRow="0" w:firstColumn="0" w:lastColumn="0" w:oddVBand="0" w:evenVBand="0" w:oddHBand="1" w:evenHBand="0" w:firstRowFirstColumn="0" w:firstRowLastColumn="0" w:lastRowFirstColumn="0" w:lastRowLastColumn="0"/>
              <w:rPr>
                <w:rFonts w:ascii="Work Sans" w:hAnsi="Work Sans"/>
                <w:color w:val="auto"/>
                <w:sz w:val="22"/>
                <w:szCs w:val="22"/>
              </w:rPr>
            </w:pPr>
            <w:r w:rsidRPr="00852ECD">
              <w:rPr>
                <w:rFonts w:ascii="Work Sans" w:hAnsi="Work Sans"/>
                <w:color w:val="auto"/>
                <w:sz w:val="22"/>
                <w:szCs w:val="22"/>
              </w:rPr>
              <w:t>Salidas</w:t>
            </w:r>
          </w:p>
        </w:tc>
      </w:tr>
      <w:tr w:rsidR="00E5523A" w:rsidRPr="007C686C" w14:paraId="1148BD1D" w14:textId="77777777" w:rsidTr="001A24E3">
        <w:trPr>
          <w:trHeight w:val="1342"/>
        </w:trPr>
        <w:tc>
          <w:tcPr>
            <w:cnfStyle w:val="001000000000" w:firstRow="0" w:lastRow="0" w:firstColumn="1" w:lastColumn="0" w:oddVBand="0" w:evenVBand="0" w:oddHBand="0" w:evenHBand="0" w:firstRowFirstColumn="0" w:firstRowLastColumn="0" w:lastRowFirstColumn="0" w:lastRowLastColumn="0"/>
            <w:tcW w:w="4623" w:type="dxa"/>
            <w:gridSpan w:val="2"/>
          </w:tcPr>
          <w:p w14:paraId="47CD0CFF" w14:textId="0C0600E2" w:rsidR="00111CF3" w:rsidRPr="00E95041" w:rsidRDefault="00111CF3"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 xml:space="preserve">Criterios de </w:t>
            </w:r>
            <w:r w:rsidR="002169B5" w:rsidRPr="00E95041">
              <w:rPr>
                <w:rFonts w:ascii="Work Sans" w:hAnsi="Work Sans"/>
                <w:b w:val="0"/>
                <w:szCs w:val="20"/>
              </w:rPr>
              <w:t xml:space="preserve">seguridad para la </w:t>
            </w:r>
            <w:r w:rsidRPr="00E95041">
              <w:rPr>
                <w:rFonts w:ascii="Work Sans" w:hAnsi="Work Sans"/>
                <w:b w:val="0"/>
                <w:szCs w:val="20"/>
              </w:rPr>
              <w:t xml:space="preserve">selección de proveedores </w:t>
            </w:r>
            <w:r w:rsidR="00341E91" w:rsidRPr="00E95041">
              <w:rPr>
                <w:rFonts w:ascii="Work Sans" w:hAnsi="Work Sans"/>
                <w:b w:val="0"/>
                <w:szCs w:val="20"/>
              </w:rPr>
              <w:t xml:space="preserve">existentes </w:t>
            </w:r>
            <w:r w:rsidRPr="00E95041">
              <w:rPr>
                <w:rFonts w:ascii="Work Sans" w:hAnsi="Work Sans"/>
                <w:b w:val="0"/>
                <w:szCs w:val="20"/>
              </w:rPr>
              <w:t xml:space="preserve">para </w:t>
            </w:r>
            <w:r w:rsidR="00341E91" w:rsidRPr="00E95041">
              <w:rPr>
                <w:rFonts w:ascii="Work Sans" w:hAnsi="Work Sans"/>
                <w:b w:val="0"/>
                <w:szCs w:val="20"/>
              </w:rPr>
              <w:t>otros</w:t>
            </w:r>
            <w:r w:rsidR="00227A38" w:rsidRPr="00E95041">
              <w:rPr>
                <w:rFonts w:ascii="Work Sans" w:hAnsi="Work Sans"/>
                <w:b w:val="0"/>
                <w:szCs w:val="20"/>
              </w:rPr>
              <w:t xml:space="preserve"> </w:t>
            </w:r>
            <w:r w:rsidRPr="00E95041">
              <w:rPr>
                <w:rFonts w:ascii="Work Sans" w:hAnsi="Work Sans"/>
                <w:b w:val="0"/>
                <w:szCs w:val="20"/>
              </w:rPr>
              <w:t xml:space="preserve">productos </w:t>
            </w:r>
            <w:r w:rsidR="00590003" w:rsidRPr="00E95041">
              <w:rPr>
                <w:rFonts w:ascii="Work Sans" w:hAnsi="Work Sans"/>
                <w:b w:val="0"/>
                <w:szCs w:val="20"/>
              </w:rPr>
              <w:t>y</w:t>
            </w:r>
            <w:r w:rsidRPr="00E95041">
              <w:rPr>
                <w:rFonts w:ascii="Work Sans" w:hAnsi="Work Sans"/>
                <w:b w:val="0"/>
                <w:szCs w:val="20"/>
              </w:rPr>
              <w:t xml:space="preserve"> servicios</w:t>
            </w:r>
            <w:r w:rsidR="00590003" w:rsidRPr="00E95041">
              <w:rPr>
                <w:rFonts w:ascii="Work Sans" w:hAnsi="Work Sans"/>
                <w:b w:val="0"/>
                <w:szCs w:val="20"/>
              </w:rPr>
              <w:t>.</w:t>
            </w:r>
          </w:p>
          <w:p w14:paraId="27F56059" w14:textId="3A1C3A28" w:rsidR="00111CF3" w:rsidRPr="00E95041" w:rsidRDefault="00111CF3"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 xml:space="preserve">Acuerdos de confidencialidad </w:t>
            </w:r>
            <w:r w:rsidR="00590003" w:rsidRPr="00E95041">
              <w:rPr>
                <w:rFonts w:ascii="Work Sans" w:hAnsi="Work Sans"/>
                <w:b w:val="0"/>
                <w:szCs w:val="20"/>
              </w:rPr>
              <w:t>existentes para otros</w:t>
            </w:r>
            <w:r w:rsidRPr="00E95041">
              <w:rPr>
                <w:rFonts w:ascii="Work Sans" w:hAnsi="Work Sans"/>
                <w:b w:val="0"/>
                <w:szCs w:val="20"/>
              </w:rPr>
              <w:t xml:space="preserve"> productos o servicios.</w:t>
            </w:r>
          </w:p>
          <w:p w14:paraId="7B34302B" w14:textId="479327B8" w:rsidR="00341E91" w:rsidRPr="00E95041" w:rsidRDefault="00A073EC" w:rsidP="00B60CFB">
            <w:pPr>
              <w:pStyle w:val="Prrafodelista"/>
              <w:numPr>
                <w:ilvl w:val="0"/>
                <w:numId w:val="2"/>
              </w:numPr>
              <w:spacing w:after="240"/>
              <w:jc w:val="both"/>
              <w:rPr>
                <w:rFonts w:ascii="Work Sans" w:hAnsi="Work Sans"/>
                <w:b w:val="0"/>
                <w:szCs w:val="20"/>
              </w:rPr>
            </w:pPr>
            <w:r w:rsidRPr="00E95041">
              <w:rPr>
                <w:rFonts w:ascii="Work Sans" w:hAnsi="Work Sans"/>
                <w:b w:val="0"/>
                <w:szCs w:val="20"/>
              </w:rPr>
              <w:t>I</w:t>
            </w:r>
            <w:r w:rsidR="00D30A44" w:rsidRPr="00E95041">
              <w:rPr>
                <w:rFonts w:ascii="Work Sans" w:hAnsi="Work Sans"/>
                <w:b w:val="0"/>
                <w:szCs w:val="20"/>
              </w:rPr>
              <w:t xml:space="preserve">dentificación de </w:t>
            </w:r>
            <w:r w:rsidRPr="00E95041">
              <w:rPr>
                <w:rFonts w:ascii="Work Sans" w:hAnsi="Work Sans"/>
                <w:b w:val="0"/>
                <w:szCs w:val="20"/>
              </w:rPr>
              <w:t>la información</w:t>
            </w:r>
            <w:r w:rsidR="00B17B08" w:rsidRPr="00E95041">
              <w:rPr>
                <w:rFonts w:ascii="Work Sans" w:hAnsi="Work Sans"/>
                <w:b w:val="0"/>
                <w:szCs w:val="20"/>
              </w:rPr>
              <w:t xml:space="preserve"> y los activos de información de la entidad</w:t>
            </w:r>
            <w:r w:rsidRPr="00E95041">
              <w:rPr>
                <w:rFonts w:ascii="Work Sans" w:hAnsi="Work Sans"/>
                <w:b w:val="0"/>
                <w:szCs w:val="20"/>
              </w:rPr>
              <w:t xml:space="preserve"> a la que tendrá acceso</w:t>
            </w:r>
            <w:r w:rsidR="003B0B9A" w:rsidRPr="00E95041">
              <w:rPr>
                <w:rFonts w:ascii="Work Sans" w:hAnsi="Work Sans"/>
                <w:b w:val="0"/>
                <w:szCs w:val="20"/>
              </w:rPr>
              <w:t>:</w:t>
            </w:r>
            <w:r w:rsidRPr="00E95041">
              <w:rPr>
                <w:rFonts w:ascii="Work Sans" w:hAnsi="Work Sans"/>
                <w:b w:val="0"/>
                <w:szCs w:val="20"/>
              </w:rPr>
              <w:t xml:space="preserve"> el proveedor</w:t>
            </w:r>
            <w:r w:rsidR="00A343D0" w:rsidRPr="00E95041">
              <w:rPr>
                <w:rFonts w:ascii="Work Sans" w:hAnsi="Work Sans"/>
                <w:b w:val="0"/>
                <w:szCs w:val="20"/>
              </w:rPr>
              <w:t>,</w:t>
            </w:r>
            <w:r w:rsidR="00C6269E" w:rsidRPr="00E95041">
              <w:rPr>
                <w:rFonts w:ascii="Work Sans" w:hAnsi="Work Sans"/>
                <w:b w:val="0"/>
                <w:szCs w:val="20"/>
              </w:rPr>
              <w:t xml:space="preserve"> </w:t>
            </w:r>
            <w:r w:rsidR="00A343D0" w:rsidRPr="00E95041">
              <w:rPr>
                <w:rFonts w:ascii="Work Sans" w:hAnsi="Work Sans"/>
                <w:b w:val="0"/>
                <w:szCs w:val="20"/>
              </w:rPr>
              <w:t xml:space="preserve">las </w:t>
            </w:r>
            <w:r w:rsidR="00C6269E" w:rsidRPr="00E95041">
              <w:rPr>
                <w:rFonts w:ascii="Work Sans" w:hAnsi="Work Sans"/>
                <w:b w:val="0"/>
                <w:szCs w:val="20"/>
              </w:rPr>
              <w:t xml:space="preserve">herramientas y </w:t>
            </w:r>
            <w:r w:rsidR="003B0B9A" w:rsidRPr="00E95041">
              <w:rPr>
                <w:rFonts w:ascii="Work Sans" w:hAnsi="Work Sans"/>
                <w:b w:val="0"/>
                <w:szCs w:val="20"/>
              </w:rPr>
              <w:t xml:space="preserve">sistemas de información </w:t>
            </w:r>
            <w:r w:rsidR="00B17B08" w:rsidRPr="00E95041">
              <w:rPr>
                <w:rFonts w:ascii="Work Sans" w:hAnsi="Work Sans"/>
                <w:b w:val="0"/>
                <w:szCs w:val="20"/>
              </w:rPr>
              <w:t>del proveedor</w:t>
            </w:r>
            <w:r w:rsidR="00590003" w:rsidRPr="00E95041">
              <w:rPr>
                <w:rFonts w:ascii="Work Sans" w:hAnsi="Work Sans"/>
                <w:b w:val="0"/>
                <w:szCs w:val="20"/>
              </w:rPr>
              <w:t>.</w:t>
            </w:r>
          </w:p>
          <w:p w14:paraId="0316B7F6" w14:textId="67FEC6E0" w:rsidR="00E5523A" w:rsidRPr="00E95041" w:rsidRDefault="00E5523A" w:rsidP="00341E91">
            <w:pPr>
              <w:pStyle w:val="Prrafodelista"/>
              <w:spacing w:after="240"/>
              <w:ind w:left="674"/>
              <w:jc w:val="both"/>
              <w:rPr>
                <w:rFonts w:ascii="Work Sans" w:hAnsi="Work Sans"/>
                <w:b w:val="0"/>
                <w:szCs w:val="20"/>
              </w:rPr>
            </w:pPr>
          </w:p>
        </w:tc>
        <w:tc>
          <w:tcPr>
            <w:tcW w:w="4337" w:type="dxa"/>
          </w:tcPr>
          <w:p w14:paraId="69FE0FB6" w14:textId="544D8622" w:rsidR="002169B5" w:rsidRPr="00E95041" w:rsidRDefault="001D643F"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Nuevos c</w:t>
            </w:r>
            <w:r w:rsidR="002169B5" w:rsidRPr="00E95041">
              <w:rPr>
                <w:rFonts w:ascii="Work Sans" w:hAnsi="Work Sans"/>
                <w:szCs w:val="20"/>
              </w:rPr>
              <w:t>riterios de seguridad para la</w:t>
            </w:r>
            <w:r w:rsidR="002169B5" w:rsidRPr="00E95041">
              <w:rPr>
                <w:rFonts w:ascii="Work Sans" w:hAnsi="Work Sans"/>
                <w:b/>
                <w:szCs w:val="20"/>
              </w:rPr>
              <w:t xml:space="preserve"> </w:t>
            </w:r>
            <w:r w:rsidR="002169B5" w:rsidRPr="00E95041">
              <w:rPr>
                <w:rFonts w:ascii="Work Sans" w:hAnsi="Work Sans"/>
                <w:szCs w:val="20"/>
              </w:rPr>
              <w:t>selección de proveedores</w:t>
            </w:r>
            <w:r w:rsidR="009570F7" w:rsidRPr="00E95041">
              <w:rPr>
                <w:rFonts w:ascii="Work Sans" w:hAnsi="Work Sans"/>
                <w:szCs w:val="20"/>
              </w:rPr>
              <w:t xml:space="preserve"> </w:t>
            </w:r>
            <w:r w:rsidR="001C45F9" w:rsidRPr="00E95041">
              <w:rPr>
                <w:rFonts w:ascii="Work Sans" w:hAnsi="Work Sans"/>
                <w:szCs w:val="20"/>
              </w:rPr>
              <w:t>específicos para los productos o servicios a adquirir</w:t>
            </w:r>
            <w:r w:rsidR="008C408E" w:rsidRPr="00E95041">
              <w:rPr>
                <w:rFonts w:ascii="Work Sans" w:hAnsi="Work Sans"/>
                <w:szCs w:val="20"/>
              </w:rPr>
              <w:t>.</w:t>
            </w:r>
          </w:p>
          <w:p w14:paraId="5C87A62B" w14:textId="2AECE17B" w:rsidR="009570F7" w:rsidRPr="00E95041" w:rsidRDefault="009570F7"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 xml:space="preserve">Acuerdos de confidencialidad </w:t>
            </w:r>
            <w:r w:rsidR="001C45F9" w:rsidRPr="00E95041">
              <w:rPr>
                <w:rFonts w:ascii="Work Sans" w:hAnsi="Work Sans"/>
                <w:szCs w:val="20"/>
              </w:rPr>
              <w:t>específicos</w:t>
            </w:r>
            <w:r w:rsidRPr="00E95041">
              <w:rPr>
                <w:rFonts w:ascii="Work Sans" w:hAnsi="Work Sans"/>
                <w:szCs w:val="20"/>
              </w:rPr>
              <w:t xml:space="preserve"> para los productos o servicios a adquirir</w:t>
            </w:r>
            <w:r w:rsidR="001C45F9" w:rsidRPr="00E95041">
              <w:rPr>
                <w:rFonts w:ascii="Work Sans" w:hAnsi="Work Sans"/>
                <w:szCs w:val="20"/>
              </w:rPr>
              <w:t>.</w:t>
            </w:r>
          </w:p>
          <w:p w14:paraId="352C1852" w14:textId="3BFD4FD0" w:rsidR="001C45F9" w:rsidRPr="00E95041" w:rsidRDefault="001C45F9"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Permisos que tendrá el proveedor sobre la información y los activos identificados.</w:t>
            </w:r>
          </w:p>
          <w:p w14:paraId="5D104AD8" w14:textId="738B3C53" w:rsidR="00341E91" w:rsidRPr="00E95041" w:rsidRDefault="00341E91"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 xml:space="preserve">Análisis de riesgos de seguridad de la información incluyendo los riesgos asociados a posibles migraciones de datos entre diferentes proveedores y la interoperabilidad entre </w:t>
            </w:r>
            <w:r w:rsidRPr="00E95041">
              <w:rPr>
                <w:rFonts w:ascii="Work Sans" w:hAnsi="Work Sans"/>
              </w:rPr>
              <w:t>herramientas y servicios de diferentes fabricantes.</w:t>
            </w:r>
          </w:p>
          <w:p w14:paraId="17D1149F" w14:textId="6BE3415D" w:rsidR="0039679F" w:rsidRPr="00E95041" w:rsidRDefault="0039679F"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Resultados de la evaluación de</w:t>
            </w:r>
            <w:r w:rsidR="00FB0DCA" w:rsidRPr="00E95041">
              <w:rPr>
                <w:rFonts w:ascii="Work Sans" w:hAnsi="Work Sans"/>
                <w:szCs w:val="20"/>
              </w:rPr>
              <w:t>l cumplimiento de los requisitos de seguridad de la información de</w:t>
            </w:r>
            <w:r w:rsidRPr="00E95041">
              <w:rPr>
                <w:rFonts w:ascii="Work Sans" w:hAnsi="Work Sans"/>
                <w:szCs w:val="20"/>
              </w:rPr>
              <w:t xml:space="preserve"> los </w:t>
            </w:r>
            <w:r w:rsidR="00FB0DCA" w:rsidRPr="00E95041">
              <w:rPr>
                <w:rFonts w:ascii="Work Sans" w:hAnsi="Work Sans"/>
                <w:szCs w:val="20"/>
              </w:rPr>
              <w:t>proveedores</w:t>
            </w:r>
            <w:r w:rsidR="006A4B31" w:rsidRPr="00E95041">
              <w:rPr>
                <w:rFonts w:ascii="Work Sans" w:hAnsi="Work Sans"/>
                <w:szCs w:val="20"/>
              </w:rPr>
              <w:t>.</w:t>
            </w:r>
          </w:p>
          <w:p w14:paraId="30D790ED" w14:textId="6A5DB633" w:rsidR="004D3941" w:rsidRPr="00E95041" w:rsidRDefault="004D3941"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E95041">
              <w:rPr>
                <w:rFonts w:ascii="Work Sans" w:hAnsi="Work Sans"/>
                <w:szCs w:val="20"/>
              </w:rPr>
              <w:t xml:space="preserve">Plan de evaluación y tratamiento de riesgos de </w:t>
            </w:r>
            <w:r w:rsidRPr="00E95041">
              <w:rPr>
                <w:rFonts w:ascii="Work Sans" w:hAnsi="Work Sans"/>
                <w:szCs w:val="20"/>
              </w:rPr>
              <w:lastRenderedPageBreak/>
              <w:t xml:space="preserve">seguridad de la información asociados al producto o servicio que será suministrado este plan debe ser </w:t>
            </w:r>
            <w:r w:rsidR="00EF1A30" w:rsidRPr="00E95041">
              <w:rPr>
                <w:rFonts w:ascii="Work Sans" w:hAnsi="Work Sans"/>
                <w:szCs w:val="20"/>
              </w:rPr>
              <w:t>realizado por parte del proveedor seleccionado.</w:t>
            </w:r>
          </w:p>
          <w:p w14:paraId="199C03C1" w14:textId="4C42AE78" w:rsidR="00E5523A" w:rsidRPr="00E95041" w:rsidRDefault="00E5523A" w:rsidP="001C45F9">
            <w:pPr>
              <w:pStyle w:val="Prrafodelista"/>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p>
        </w:tc>
      </w:tr>
    </w:tbl>
    <w:p w14:paraId="7D0A6188" w14:textId="39BC62AF" w:rsidR="00E5523A" w:rsidRDefault="00E5523A" w:rsidP="00C617DD">
      <w:pPr>
        <w:jc w:val="both"/>
        <w:rPr>
          <w:lang w:val="es-ES"/>
        </w:rPr>
      </w:pPr>
    </w:p>
    <w:p w14:paraId="27101D30" w14:textId="39BC62AF" w:rsidR="004F23CE" w:rsidRDefault="004F23CE" w:rsidP="006C1D35">
      <w:pPr>
        <w:jc w:val="both"/>
      </w:pPr>
      <w:proofErr w:type="gramStart"/>
      <w:r>
        <w:t>Actividades a realizar</w:t>
      </w:r>
      <w:proofErr w:type="gramEnd"/>
      <w:r>
        <w:t xml:space="preserve"> por parte de la entidad contratante:</w:t>
      </w:r>
    </w:p>
    <w:p w14:paraId="303C896A" w14:textId="39BC62AF" w:rsidR="004F23CE" w:rsidRDefault="004F23CE" w:rsidP="006C1D35">
      <w:pPr>
        <w:jc w:val="both"/>
      </w:pPr>
      <w:r>
        <w:t>Definir e implementar criterios de selección de proveedores que contenga especificaciones del producto o servicio que se puede contratar y en el marco de criterios de selección de proveedores definido; Los criterios de selección de proveedores cubrirán lo siguiente:</w:t>
      </w:r>
    </w:p>
    <w:p w14:paraId="1D706C38" w14:textId="39BC62AF" w:rsidR="004F23CE" w:rsidRDefault="004F23CE" w:rsidP="00B60CFB">
      <w:pPr>
        <w:pStyle w:val="Prrafodelista"/>
        <w:numPr>
          <w:ilvl w:val="0"/>
          <w:numId w:val="10"/>
        </w:numPr>
        <w:jc w:val="both"/>
      </w:pPr>
      <w:r>
        <w:t>Aceptación por parte del proveedor de los requisitos de seguridad de la información definidos en el pliego de condiciones;</w:t>
      </w:r>
    </w:p>
    <w:p w14:paraId="7CF46978" w14:textId="39BC62AF" w:rsidR="004F23CE" w:rsidRDefault="004F23CE" w:rsidP="00B60CFB">
      <w:pPr>
        <w:pStyle w:val="Prrafodelista"/>
        <w:numPr>
          <w:ilvl w:val="0"/>
          <w:numId w:val="10"/>
        </w:numPr>
        <w:jc w:val="both"/>
      </w:pPr>
      <w:r>
        <w:t>Madurez del proveedor en seguridad de la información. Esta madurez se puede definir solicitando al proveedor que tenga una certificación ISO/IEC 27001 o que proporcione documentación de seguridad de la información, como continuidad del servicio documentada y probada, planes para garantizar su capacidad para admitir activaciones simultáneas por parte de diferentes clientes de planes de recuperación y gestión de incidentes</w:t>
      </w:r>
    </w:p>
    <w:p w14:paraId="477F2B96" w14:textId="39BC62AF" w:rsidR="004F23CE" w:rsidRDefault="004F23CE" w:rsidP="00B60CFB">
      <w:pPr>
        <w:pStyle w:val="Prrafodelista"/>
        <w:numPr>
          <w:ilvl w:val="0"/>
          <w:numId w:val="10"/>
        </w:numPr>
        <w:jc w:val="both"/>
      </w:pPr>
      <w:r>
        <w:t>Los términos bajo los cuales el proveedor permite ser auditado por la entidad o por un tercero autorizado para verificar el cumplimiento de los requisitos de seguridad de la información definidos;</w:t>
      </w:r>
    </w:p>
    <w:p w14:paraId="74B7F13B" w14:textId="39BC62AF" w:rsidR="004F23CE" w:rsidRDefault="004F23CE" w:rsidP="00B60CFB">
      <w:pPr>
        <w:pStyle w:val="Prrafodelista"/>
        <w:numPr>
          <w:ilvl w:val="0"/>
          <w:numId w:val="10"/>
        </w:numPr>
        <w:jc w:val="both"/>
      </w:pPr>
      <w:r>
        <w:t>Aceptación transitoria cuando el producto o servicio a contratar haya sido previamente explotado o fabricado por la entidad o por otro proveedor;</w:t>
      </w:r>
    </w:p>
    <w:p w14:paraId="4FAE592C" w14:textId="39BC62AF" w:rsidR="004F23CE" w:rsidRDefault="004F23CE" w:rsidP="00B60CFB">
      <w:pPr>
        <w:pStyle w:val="Prrafodelista"/>
        <w:numPr>
          <w:ilvl w:val="0"/>
          <w:numId w:val="10"/>
        </w:numPr>
        <w:jc w:val="both"/>
      </w:pPr>
      <w:r>
        <w:t>Aceptación de terminación para mantener la seguridad de la información en caso de terminación del contrato de relación con el proveedor;</w:t>
      </w:r>
    </w:p>
    <w:p w14:paraId="6E9FC6D2" w14:textId="39BC62AF" w:rsidR="004F23CE" w:rsidRDefault="004F23CE" w:rsidP="00B60CFB">
      <w:pPr>
        <w:pStyle w:val="Prrafodelista"/>
        <w:numPr>
          <w:ilvl w:val="0"/>
          <w:numId w:val="10"/>
        </w:numPr>
        <w:jc w:val="both"/>
      </w:pPr>
      <w:r>
        <w:t>Gestión de la capacidad del proveedor para suministrar el producto o servicio que pueda contratar,</w:t>
      </w:r>
    </w:p>
    <w:p w14:paraId="029B5E54" w14:textId="39BC62AF" w:rsidR="004F23CE" w:rsidRDefault="004F23CE" w:rsidP="00B60CFB">
      <w:pPr>
        <w:pStyle w:val="Prrafodelista"/>
        <w:numPr>
          <w:ilvl w:val="0"/>
          <w:numId w:val="10"/>
        </w:numPr>
        <w:jc w:val="both"/>
      </w:pPr>
      <w:r>
        <w:t>Fortaleza financiera del proveedor que puede suministrar el producto o servicio; y la ubicación del proveedor y desde donde se suministrará el producto o servicio. Se debe tener especial cuidado para identificar esta ubicación con el fin de:</w:t>
      </w:r>
    </w:p>
    <w:p w14:paraId="1D7E6FB2" w14:textId="39BC62AF" w:rsidR="004F23CE" w:rsidRDefault="004F23CE" w:rsidP="006C1D35">
      <w:pPr>
        <w:pStyle w:val="Prrafodelista"/>
        <w:jc w:val="both"/>
      </w:pPr>
    </w:p>
    <w:p w14:paraId="168FB578" w14:textId="39BC62AF" w:rsidR="004F23CE" w:rsidRDefault="004F23CE" w:rsidP="00B60CFB">
      <w:pPr>
        <w:pStyle w:val="Prrafodelista"/>
        <w:numPr>
          <w:ilvl w:val="1"/>
          <w:numId w:val="10"/>
        </w:numPr>
        <w:jc w:val="both"/>
      </w:pPr>
      <w:r>
        <w:t>Identificar cualquier riesgo legal y regulatorio potencial causado por la diferencia en las leyes y regulaciones entre la entidad y el proveedor. NOTA: Es necesario realizar investigaciones relacionadas con la legislación extranjera en el caso de contratación interjurisdiccional.</w:t>
      </w:r>
    </w:p>
    <w:p w14:paraId="223170BF" w14:textId="39BC62AF" w:rsidR="004F23CE" w:rsidRDefault="004F23CE" w:rsidP="00B60CFB">
      <w:pPr>
        <w:pStyle w:val="Prrafodelista"/>
        <w:numPr>
          <w:ilvl w:val="1"/>
          <w:numId w:val="10"/>
        </w:numPr>
        <w:jc w:val="both"/>
      </w:pPr>
      <w:r>
        <w:t>Garantizar que las obligaciones legales y reglamentarias que se aplican al proveedor no puede afectar negativamente el acuerdo de relación con el proveedor en términos de seguridad de la información</w:t>
      </w:r>
    </w:p>
    <w:p w14:paraId="5DBF130C" w14:textId="39BC62AF" w:rsidR="004F23CE" w:rsidRDefault="004F23CE" w:rsidP="00B60CFB">
      <w:pPr>
        <w:pStyle w:val="Prrafodelista"/>
        <w:numPr>
          <w:ilvl w:val="1"/>
          <w:numId w:val="10"/>
        </w:numPr>
        <w:jc w:val="both"/>
      </w:pPr>
      <w:r>
        <w:lastRenderedPageBreak/>
        <w:t>Evaluar las amenazas ambientales, como las tasas de criminalidad locales o los problemas geopolíticos, y sus impactos potenciales.</w:t>
      </w:r>
    </w:p>
    <w:p w14:paraId="064A8E07" w14:textId="39BC62AF" w:rsidR="004F23CE" w:rsidRDefault="004F23CE" w:rsidP="006C1D35">
      <w:pPr>
        <w:pStyle w:val="Prrafodelista"/>
        <w:ind w:left="1440"/>
        <w:jc w:val="both"/>
      </w:pPr>
      <w:r w:rsidRPr="00F3121A">
        <w:rPr>
          <w:b/>
        </w:rPr>
        <w:t>NOTA:</w:t>
      </w:r>
      <w:r>
        <w:t xml:space="preserve"> Los criterios de selección de proveedores existentes definidos para otros productos o servicios adquiridos también se pueden utilizar al definir e implementar los criterios de selección de proveedores del producto o servicio que se puede suministrar.</w:t>
      </w:r>
    </w:p>
    <w:p w14:paraId="75374DC6" w14:textId="39BC62AF" w:rsidR="004F23CE" w:rsidRDefault="004F23CE" w:rsidP="006C1D35">
      <w:pPr>
        <w:jc w:val="both"/>
      </w:pPr>
      <w:r>
        <w:t>Preparar un acuerdo de confidencialidad para ser firmado por el proveedor para proteger los activos de la entidad, como información y sistemas de información. transmitidos durante el proceso de selección de proveedores. NOTA: Si corresponde, este acuerdo de confidencialidad debe ser firmado por la entidad y el proveedor potencial antes de cualquier</w:t>
      </w:r>
    </w:p>
    <w:p w14:paraId="65AF9DB6" w14:textId="39BC62AF" w:rsidR="004F23CE" w:rsidRDefault="004F23CE" w:rsidP="006C1D35">
      <w:pPr>
        <w:jc w:val="both"/>
      </w:pPr>
      <w:r>
        <w:t>intercambio de información que se relacione con el producto o servicio que se pueda contratar.</w:t>
      </w:r>
    </w:p>
    <w:p w14:paraId="1D4247D4" w14:textId="39BC62AF" w:rsidR="004F23CE" w:rsidRDefault="004F23CE" w:rsidP="006C1D35">
      <w:pPr>
        <w:jc w:val="both"/>
      </w:pPr>
      <w:r w:rsidRPr="00246770">
        <w:rPr>
          <w:b/>
        </w:rPr>
        <w:t>NOTA:</w:t>
      </w:r>
      <w:r>
        <w:t xml:space="preserve"> Los acuerdos de confidencialidad existentes deben utilizarse como soporte para la elaboración del acuerdo de confidencialidad del producto o servicio que se vaya a adquirir.</w:t>
      </w:r>
    </w:p>
    <w:p w14:paraId="78210130" w14:textId="39BC62AF" w:rsidR="004F23CE" w:rsidRDefault="004F23CE" w:rsidP="006C1D35">
      <w:pPr>
        <w:jc w:val="both"/>
      </w:pPr>
      <w:r>
        <w:t>Preparar y proporcionar un documento de licitación, al proveedor potencial; El documento debe contener información suficiente para que el proveedor pueda preparar su propuesta con fundamento. En particular, el pliego de condiciones deberá contener lo siguiente:</w:t>
      </w:r>
    </w:p>
    <w:p w14:paraId="253783ED" w14:textId="39BC62AF" w:rsidR="004F23CE" w:rsidRDefault="004F23CE" w:rsidP="006C1D35">
      <w:pPr>
        <w:jc w:val="both"/>
      </w:pPr>
      <w:r>
        <w:t>1) Especificaciones (p. ej., alcance, audiencia, tipo y naturaleza) del producto o servicio a adquirir;</w:t>
      </w:r>
    </w:p>
    <w:p w14:paraId="5DCCEDBE" w14:textId="39BC62AF" w:rsidR="004F23CE" w:rsidRDefault="004F23CE" w:rsidP="006C1D35">
      <w:pPr>
        <w:jc w:val="both"/>
      </w:pPr>
      <w:r>
        <w:t>2) Requisitos de seguridad de la información que el proveedor deberá seguir mientras suministre el producto o servicio;</w:t>
      </w:r>
    </w:p>
    <w:p w14:paraId="19C97947" w14:textId="39BC62AF" w:rsidR="004F23CE" w:rsidRDefault="004F23CE" w:rsidP="006C1D35">
      <w:pPr>
        <w:jc w:val="both"/>
      </w:pPr>
      <w:r>
        <w:t>3) Niveles de servicio o indicadores clave de desempeño a seguir durante el suministro del producto o servicio; y</w:t>
      </w:r>
    </w:p>
    <w:p w14:paraId="613E57CE" w14:textId="39BC62AF" w:rsidR="004F23CE" w:rsidRDefault="004F23CE" w:rsidP="006C1D35">
      <w:pPr>
        <w:jc w:val="both"/>
      </w:pPr>
      <w:r>
        <w:t>4) Las posibles sanciones que puede imponer la entidad en caso de incumplimiento de los requisitos de seguridad de la información.</w:t>
      </w:r>
    </w:p>
    <w:p w14:paraId="2FBB70D3" w14:textId="09664798" w:rsidR="004F23CE" w:rsidRDefault="004F23CE" w:rsidP="006C1D35">
      <w:pPr>
        <w:ind w:left="708" w:hanging="708"/>
        <w:jc w:val="both"/>
      </w:pPr>
      <w:r w:rsidRPr="00E95041">
        <w:rPr>
          <w:b/>
        </w:rPr>
        <w:t>NOTA:</w:t>
      </w:r>
      <w:r>
        <w:t xml:space="preserve"> En la medida de lo posible, el pliego de condiciones solo debe contener contenido público o desclasificado. Dicho documento solo debe contener la información necesaria para permitir que el proveedor responda </w:t>
      </w:r>
      <w:r w:rsidR="00E95041">
        <w:t>justifica mente</w:t>
      </w:r>
      <w:r>
        <w:t>.</w:t>
      </w:r>
    </w:p>
    <w:p w14:paraId="44E41336" w14:textId="39BC62AF" w:rsidR="004F23CE" w:rsidRDefault="004F23CE" w:rsidP="006C1D35">
      <w:pPr>
        <w:ind w:left="708"/>
        <w:jc w:val="both"/>
      </w:pPr>
      <w:r>
        <w:t>La información altamente sensible nunca debe incluirse en un documento de licitación en ninguna circunstancia.</w:t>
      </w:r>
    </w:p>
    <w:p w14:paraId="34C1E4DB" w14:textId="4936CA00" w:rsidR="004F23CE" w:rsidRDefault="00E95041" w:rsidP="006C1D35">
      <w:pPr>
        <w:ind w:left="708"/>
        <w:jc w:val="both"/>
      </w:pPr>
      <w:r>
        <w:t>Se deben recopilar</w:t>
      </w:r>
      <w:r w:rsidR="004F23CE">
        <w:t xml:space="preserve"> los documentos de respuesta que han sido transmitidos por proveedores potenciales en respuesta al documento de licitación y </w:t>
      </w:r>
      <w:r>
        <w:t>estos deben ser evaluados</w:t>
      </w:r>
      <w:r w:rsidR="004F23CE">
        <w:t xml:space="preserve"> con base a </w:t>
      </w:r>
      <w:r>
        <w:t xml:space="preserve">los </w:t>
      </w:r>
      <w:r w:rsidR="004F23CE">
        <w:t xml:space="preserve">criterios de selección de proveedores. </w:t>
      </w:r>
    </w:p>
    <w:p w14:paraId="0D757C8E" w14:textId="39BC62AF" w:rsidR="004F23CE" w:rsidRDefault="004F23CE" w:rsidP="006C1D35">
      <w:pPr>
        <w:jc w:val="both"/>
      </w:pPr>
      <w:r>
        <w:t>e) Seleccionar un proveedor basado en la evaluación de estos documentos de respuesta.</w:t>
      </w:r>
    </w:p>
    <w:p w14:paraId="6F3802A3" w14:textId="359B82D3" w:rsidR="004F23CE" w:rsidRDefault="004F23CE" w:rsidP="006C1D35">
      <w:pPr>
        <w:jc w:val="both"/>
      </w:pPr>
      <w:r w:rsidRPr="00246770">
        <w:rPr>
          <w:b/>
        </w:rPr>
        <w:lastRenderedPageBreak/>
        <w:t>NOTA:</w:t>
      </w:r>
      <w:r>
        <w:t xml:space="preserve"> Las entidades deben </w:t>
      </w:r>
      <w:r w:rsidR="00E95041">
        <w:t xml:space="preserve">propender por seleccionar a los </w:t>
      </w:r>
      <w:r>
        <w:t>proveedor</w:t>
      </w:r>
      <w:r w:rsidR="00E95041">
        <w:t>es</w:t>
      </w:r>
      <w:r>
        <w:t xml:space="preserve"> que proporciona</w:t>
      </w:r>
      <w:r w:rsidR="00E95041">
        <w:t>n</w:t>
      </w:r>
      <w:r>
        <w:t xml:space="preserve"> una mayor</w:t>
      </w:r>
      <w:r w:rsidR="009B09B2">
        <w:t xml:space="preserve"> </w:t>
      </w:r>
      <w:r>
        <w:t>transparencia en toda la cadena de suministro de productos o servicios y garantías de que los requisitos de seguridad de la información de la entidad se cumplirán de acuerdo con lo definido en el pliego de condiciones.</w:t>
      </w:r>
    </w:p>
    <w:p w14:paraId="29F6B26B" w14:textId="77777777" w:rsidR="00E95041" w:rsidRDefault="00E95041" w:rsidP="006C1D35">
      <w:pPr>
        <w:jc w:val="both"/>
      </w:pPr>
      <w:r>
        <w:br w:type="page"/>
      </w:r>
    </w:p>
    <w:p w14:paraId="5F5C4128" w14:textId="44CE1441" w:rsidR="00D60AF0" w:rsidRDefault="0000392F" w:rsidP="006C1D35">
      <w:pPr>
        <w:pStyle w:val="Ttulo3"/>
        <w:jc w:val="both"/>
      </w:pPr>
      <w:bookmarkStart w:id="7" w:name="_Toc95727120"/>
      <w:bookmarkStart w:id="8" w:name="_Toc95724231"/>
      <w:r>
        <w:lastRenderedPageBreak/>
        <w:t>4</w:t>
      </w:r>
      <w:r w:rsidR="00913726">
        <w:t>.</w:t>
      </w:r>
      <w:r>
        <w:t xml:space="preserve"> </w:t>
      </w:r>
      <w:r w:rsidR="00B35E06">
        <w:t>Negociación</w:t>
      </w:r>
      <w:r w:rsidR="0057364A">
        <w:t xml:space="preserve"> de Acuerdos con Proveedores</w:t>
      </w:r>
      <w:bookmarkEnd w:id="7"/>
      <w:bookmarkEnd w:id="8"/>
    </w:p>
    <w:p w14:paraId="260AE915" w14:textId="218AA4CF" w:rsidR="009A31EB" w:rsidRDefault="009A31EB" w:rsidP="006C1D35">
      <w:pPr>
        <w:jc w:val="both"/>
      </w:pPr>
    </w:p>
    <w:p w14:paraId="183C670A" w14:textId="780DB163" w:rsidR="00715BC3" w:rsidRDefault="00816FEB" w:rsidP="006C1D35">
      <w:pPr>
        <w:jc w:val="both"/>
      </w:pPr>
      <w:r>
        <w:t xml:space="preserve">Con el objetivo de </w:t>
      </w:r>
      <w:r w:rsidR="00EB5474">
        <w:t>mantener la Seguridad de la información</w:t>
      </w:r>
      <w:r w:rsidR="00B35E06">
        <w:t xml:space="preserve"> durante la negociación de los acuerdos con proveedores</w:t>
      </w:r>
      <w:r w:rsidR="00EB5474">
        <w:t xml:space="preserve"> </w:t>
      </w:r>
      <w:r w:rsidR="00A74ECF">
        <w:t>las entidades deberán</w:t>
      </w:r>
      <w:r w:rsidR="00B547F6">
        <w:t xml:space="preserve"> m</w:t>
      </w:r>
      <w:r w:rsidR="00B547F6" w:rsidRPr="00B547F6">
        <w:t>antener la seguridad de la información durante el período de ejecución de la relación con el proveedor de acuerdo con el contrato con el proveedor y considerando en particular lo siguiente:</w:t>
      </w:r>
      <w:r w:rsidR="00CB313E" w:rsidRPr="00CB313E">
        <w:t xml:space="preserve"> </w:t>
      </w:r>
      <w:r w:rsidR="00CB313E">
        <w:t xml:space="preserve">i) </w:t>
      </w:r>
      <w:r w:rsidR="0084487A">
        <w:t>Evaluar el impacto del cambio en</w:t>
      </w:r>
      <w:r w:rsidR="00CB313E" w:rsidRPr="00CB313E">
        <w:t xml:space="preserve"> el suministro del producto o servicio cuando haya sido previamente operado o fabricado por </w:t>
      </w:r>
      <w:r w:rsidR="00745853">
        <w:t xml:space="preserve">la entidad </w:t>
      </w:r>
      <w:r w:rsidR="00CB313E" w:rsidRPr="00CB313E">
        <w:t>o por un proveedor diferente;</w:t>
      </w:r>
      <w:r w:rsidR="0099302D" w:rsidRPr="0099302D">
        <w:t xml:space="preserve"> </w:t>
      </w:r>
      <w:proofErr w:type="spellStart"/>
      <w:r w:rsidR="0099302D">
        <w:t>ii</w:t>
      </w:r>
      <w:proofErr w:type="spellEnd"/>
      <w:r w:rsidR="0099302D">
        <w:t xml:space="preserve">) Capacitar al personal </w:t>
      </w:r>
      <w:r w:rsidR="009C7985">
        <w:t>involucrado</w:t>
      </w:r>
      <w:r w:rsidR="0099302D">
        <w:t xml:space="preserve"> </w:t>
      </w:r>
      <w:r w:rsidR="009C7985">
        <w:t>en</w:t>
      </w:r>
      <w:r w:rsidR="0099302D">
        <w:t xml:space="preserve"> los requisitos de seguridad de la información definidos en el </w:t>
      </w:r>
      <w:r w:rsidR="00745853">
        <w:t>contrato</w:t>
      </w:r>
      <w:r w:rsidR="0099302D">
        <w:t xml:space="preserve"> con el proveedor; </w:t>
      </w:r>
      <w:proofErr w:type="spellStart"/>
      <w:r w:rsidR="009905D5">
        <w:t>iii</w:t>
      </w:r>
      <w:proofErr w:type="spellEnd"/>
      <w:r w:rsidR="0099302D">
        <w:t>) Gestionar cambios e incidentes que puedan tener impactos en la seguridad de la información en el suministro del producto o servicio;</w:t>
      </w:r>
      <w:r w:rsidR="009905D5" w:rsidRPr="009905D5">
        <w:t xml:space="preserve"> </w:t>
      </w:r>
      <w:proofErr w:type="spellStart"/>
      <w:r w:rsidR="009905D5">
        <w:t>iv</w:t>
      </w:r>
      <w:proofErr w:type="spellEnd"/>
      <w:r w:rsidR="009905D5">
        <w:t xml:space="preserve">) </w:t>
      </w:r>
      <w:r w:rsidR="00093CC7">
        <w:t>S</w:t>
      </w:r>
      <w:r w:rsidR="009905D5" w:rsidRPr="009905D5">
        <w:t xml:space="preserve">upervisar </w:t>
      </w:r>
      <w:r w:rsidR="00A5499C">
        <w:t xml:space="preserve">y asegurar </w:t>
      </w:r>
      <w:r w:rsidR="009905D5" w:rsidRPr="009905D5">
        <w:t>el cumplimiento</w:t>
      </w:r>
      <w:r w:rsidR="003E4240">
        <w:t xml:space="preserve"> de</w:t>
      </w:r>
      <w:r w:rsidR="009905D5" w:rsidRPr="009905D5">
        <w:t xml:space="preserve"> las disposiciones de seguridad de la información definidas en el </w:t>
      </w:r>
      <w:r w:rsidR="00745853">
        <w:t>contrato</w:t>
      </w:r>
      <w:r w:rsidR="009905D5" w:rsidRPr="009905D5">
        <w:t xml:space="preserve"> con el proveedor.</w:t>
      </w:r>
    </w:p>
    <w:tbl>
      <w:tblPr>
        <w:tblStyle w:val="Tabladelista6concolores"/>
        <w:tblW w:w="8960" w:type="dxa"/>
        <w:tblLook w:val="04A0" w:firstRow="1" w:lastRow="0" w:firstColumn="1" w:lastColumn="0" w:noHBand="0" w:noVBand="1"/>
      </w:tblPr>
      <w:tblGrid>
        <w:gridCol w:w="1845"/>
        <w:gridCol w:w="2778"/>
        <w:gridCol w:w="4337"/>
      </w:tblGrid>
      <w:tr w:rsidR="00715BC3" w:rsidRPr="002C6384" w14:paraId="7367538E" w14:textId="77777777" w:rsidTr="00A54C5F">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845" w:type="dxa"/>
            <w:tcBorders>
              <w:bottom w:val="nil"/>
            </w:tcBorders>
            <w:shd w:val="clear" w:color="auto" w:fill="auto"/>
          </w:tcPr>
          <w:p w14:paraId="6049B3B0" w14:textId="77777777" w:rsidR="00715BC3" w:rsidRPr="002C6384" w:rsidRDefault="00715BC3" w:rsidP="006C1D35">
            <w:pPr>
              <w:pStyle w:val="Ttulo4"/>
              <w:jc w:val="both"/>
              <w:outlineLvl w:val="3"/>
              <w:rPr>
                <w:rFonts w:ascii="Work Sans" w:hAnsi="Work Sans"/>
                <w:color w:val="auto"/>
                <w:sz w:val="22"/>
                <w:szCs w:val="22"/>
              </w:rPr>
            </w:pPr>
            <w:r w:rsidRPr="002C6384">
              <w:rPr>
                <w:rFonts w:ascii="Work Sans" w:hAnsi="Work Sans"/>
                <w:b/>
                <w:color w:val="auto"/>
                <w:sz w:val="22"/>
                <w:szCs w:val="22"/>
              </w:rPr>
              <w:t>Lineamiento:</w:t>
            </w:r>
          </w:p>
          <w:p w14:paraId="417DF1D4" w14:textId="77777777" w:rsidR="00715BC3" w:rsidRPr="002C6384" w:rsidRDefault="00715BC3" w:rsidP="006C1D35">
            <w:pPr>
              <w:jc w:val="both"/>
              <w:rPr>
                <w:rFonts w:ascii="Work Sans" w:hAnsi="Work Sans"/>
                <w:b w:val="0"/>
                <w:bCs w:val="0"/>
                <w:color w:val="auto"/>
                <w:sz w:val="22"/>
                <w:szCs w:val="22"/>
              </w:rPr>
            </w:pPr>
          </w:p>
          <w:p w14:paraId="17B329FC" w14:textId="77777777" w:rsidR="00715BC3" w:rsidRPr="002C6384" w:rsidRDefault="00715BC3" w:rsidP="006C1D35">
            <w:pPr>
              <w:jc w:val="both"/>
              <w:rPr>
                <w:rFonts w:ascii="Work Sans" w:hAnsi="Work Sans"/>
              </w:rPr>
            </w:pPr>
          </w:p>
        </w:tc>
        <w:tc>
          <w:tcPr>
            <w:tcW w:w="7115" w:type="dxa"/>
            <w:gridSpan w:val="2"/>
            <w:tcBorders>
              <w:bottom w:val="nil"/>
            </w:tcBorders>
            <w:shd w:val="clear" w:color="auto" w:fill="auto"/>
          </w:tcPr>
          <w:p w14:paraId="4F5E6577" w14:textId="1301425F" w:rsidR="00715BC3" w:rsidRPr="002C6384" w:rsidRDefault="00E72E7A"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Cs w:val="0"/>
                <w:szCs w:val="20"/>
              </w:rPr>
            </w:pPr>
            <w:r>
              <w:rPr>
                <w:rFonts w:ascii="Work Sans" w:hAnsi="Work Sans"/>
                <w:b w:val="0"/>
                <w:szCs w:val="20"/>
              </w:rPr>
              <w:t xml:space="preserve">Gestionar la seguridad de la información en el proceso </w:t>
            </w:r>
            <w:r w:rsidR="00A54C5F">
              <w:rPr>
                <w:rFonts w:ascii="Work Sans" w:hAnsi="Work Sans"/>
                <w:b w:val="0"/>
                <w:szCs w:val="20"/>
              </w:rPr>
              <w:t>en el proceso de negociación de acuerdos con proveedores.</w:t>
            </w:r>
            <w:r w:rsidR="004413DA" w:rsidRPr="002C6384">
              <w:rPr>
                <w:rFonts w:ascii="Work Sans" w:hAnsi="Work Sans"/>
                <w:b w:val="0"/>
                <w:szCs w:val="20"/>
              </w:rPr>
              <w:t xml:space="preserve"> </w:t>
            </w:r>
          </w:p>
        </w:tc>
      </w:tr>
      <w:tr w:rsidR="00715BC3" w:rsidRPr="002C6384" w14:paraId="456FC87F" w14:textId="77777777" w:rsidTr="00B35E06">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1845" w:type="dxa"/>
            <w:tcBorders>
              <w:top w:val="nil"/>
              <w:bottom w:val="nil"/>
            </w:tcBorders>
            <w:shd w:val="clear" w:color="auto" w:fill="auto"/>
          </w:tcPr>
          <w:p w14:paraId="5B6B3157" w14:textId="77777777" w:rsidR="00715BC3" w:rsidRPr="002C6384" w:rsidRDefault="00715BC3" w:rsidP="006C1D35">
            <w:pPr>
              <w:jc w:val="both"/>
              <w:rPr>
                <w:rFonts w:ascii="Work Sans" w:hAnsi="Work Sans"/>
                <w:color w:val="auto"/>
                <w:sz w:val="22"/>
              </w:rPr>
            </w:pPr>
            <w:r w:rsidRPr="002C6384">
              <w:rPr>
                <w:rFonts w:ascii="Work Sans" w:hAnsi="Work Sans"/>
                <w:color w:val="auto"/>
                <w:sz w:val="22"/>
                <w:szCs w:val="22"/>
              </w:rPr>
              <w:t>Propósito</w:t>
            </w:r>
            <w:r w:rsidRPr="002C6384">
              <w:rPr>
                <w:rFonts w:ascii="Work Sans" w:hAnsi="Work Sans"/>
              </w:rPr>
              <w:t>:</w:t>
            </w:r>
          </w:p>
        </w:tc>
        <w:tc>
          <w:tcPr>
            <w:tcW w:w="7115" w:type="dxa"/>
            <w:gridSpan w:val="2"/>
            <w:tcBorders>
              <w:top w:val="nil"/>
              <w:bottom w:val="nil"/>
            </w:tcBorders>
            <w:shd w:val="clear" w:color="auto" w:fill="auto"/>
          </w:tcPr>
          <w:p w14:paraId="3A50B9F6" w14:textId="6A320DCA" w:rsidR="00715BC3" w:rsidRPr="002C6384" w:rsidRDefault="00715BC3" w:rsidP="006C1D35">
            <w:pPr>
              <w:jc w:val="both"/>
              <w:cnfStyle w:val="000000100000" w:firstRow="0" w:lastRow="0" w:firstColumn="0" w:lastColumn="0" w:oddVBand="0" w:evenVBand="0" w:oddHBand="1" w:evenHBand="0" w:firstRowFirstColumn="0" w:firstRowLastColumn="0" w:lastRowFirstColumn="0" w:lastRowLastColumn="0"/>
              <w:rPr>
                <w:rFonts w:ascii="Work Sans" w:hAnsi="Work Sans"/>
                <w:bCs/>
                <w:szCs w:val="20"/>
              </w:rPr>
            </w:pPr>
            <w:r w:rsidRPr="002C6384">
              <w:rPr>
                <w:rFonts w:ascii="Work Sans" w:hAnsi="Work Sans"/>
                <w:szCs w:val="20"/>
              </w:rPr>
              <w:t xml:space="preserve">Gestionar con éxito la seguridad de la información dentro del proceso de </w:t>
            </w:r>
            <w:r w:rsidR="002632E6" w:rsidRPr="002C6384">
              <w:rPr>
                <w:rFonts w:ascii="Work Sans" w:hAnsi="Work Sans"/>
                <w:szCs w:val="20"/>
              </w:rPr>
              <w:t>negociación</w:t>
            </w:r>
            <w:r w:rsidRPr="002C6384">
              <w:rPr>
                <w:rFonts w:ascii="Work Sans" w:hAnsi="Work Sans"/>
                <w:szCs w:val="20"/>
              </w:rPr>
              <w:t xml:space="preserve"> de la relación con los proveedores de productos o servicios de seguridad de la información. </w:t>
            </w:r>
          </w:p>
          <w:p w14:paraId="45FAE6A9" w14:textId="77777777" w:rsidR="00715BC3" w:rsidRPr="002C6384" w:rsidRDefault="00715BC3" w:rsidP="006C1D35">
            <w:pPr>
              <w:jc w:val="both"/>
              <w:cnfStyle w:val="000000100000" w:firstRow="0" w:lastRow="0" w:firstColumn="0" w:lastColumn="0" w:oddVBand="0" w:evenVBand="0" w:oddHBand="1" w:evenHBand="0" w:firstRowFirstColumn="0" w:firstRowLastColumn="0" w:lastRowFirstColumn="0" w:lastRowLastColumn="0"/>
              <w:rPr>
                <w:rFonts w:ascii="Work Sans" w:hAnsi="Work Sans"/>
                <w:b/>
                <w:szCs w:val="20"/>
              </w:rPr>
            </w:pPr>
          </w:p>
        </w:tc>
      </w:tr>
      <w:tr w:rsidR="00715BC3" w:rsidRPr="002C6384" w14:paraId="65DA37CF" w14:textId="77777777" w:rsidTr="00B914F7">
        <w:trPr>
          <w:trHeight w:val="231"/>
        </w:trPr>
        <w:tc>
          <w:tcPr>
            <w:cnfStyle w:val="001000000000" w:firstRow="0" w:lastRow="0" w:firstColumn="1" w:lastColumn="0" w:oddVBand="0" w:evenVBand="0" w:oddHBand="0" w:evenHBand="0" w:firstRowFirstColumn="0" w:firstRowLastColumn="0" w:lastRowFirstColumn="0" w:lastRowLastColumn="0"/>
            <w:tcW w:w="4623" w:type="dxa"/>
            <w:gridSpan w:val="2"/>
            <w:tcBorders>
              <w:top w:val="nil"/>
            </w:tcBorders>
            <w:shd w:val="clear" w:color="auto" w:fill="auto"/>
          </w:tcPr>
          <w:p w14:paraId="6C6B8793" w14:textId="77777777" w:rsidR="00715BC3" w:rsidRPr="002C6384" w:rsidRDefault="00715BC3" w:rsidP="006C1D35">
            <w:pPr>
              <w:pStyle w:val="Ttulo4"/>
              <w:jc w:val="both"/>
              <w:outlineLvl w:val="3"/>
              <w:rPr>
                <w:rFonts w:ascii="Work Sans" w:hAnsi="Work Sans"/>
                <w:b/>
                <w:color w:val="auto"/>
                <w:sz w:val="22"/>
                <w:szCs w:val="22"/>
              </w:rPr>
            </w:pPr>
            <w:r w:rsidRPr="002C6384">
              <w:rPr>
                <w:rFonts w:ascii="Work Sans" w:hAnsi="Work Sans"/>
                <w:b/>
                <w:color w:val="auto"/>
                <w:sz w:val="22"/>
                <w:szCs w:val="22"/>
              </w:rPr>
              <w:t>Entradas recomendadas</w:t>
            </w:r>
          </w:p>
        </w:tc>
        <w:tc>
          <w:tcPr>
            <w:tcW w:w="4337" w:type="dxa"/>
            <w:tcBorders>
              <w:top w:val="nil"/>
            </w:tcBorders>
            <w:shd w:val="clear" w:color="auto" w:fill="auto"/>
          </w:tcPr>
          <w:p w14:paraId="743D11A1" w14:textId="77777777" w:rsidR="00715BC3" w:rsidRPr="002C6384" w:rsidRDefault="00715BC3" w:rsidP="006C1D35">
            <w:pPr>
              <w:pStyle w:val="Ttulo4"/>
              <w:jc w:val="both"/>
              <w:outlineLvl w:val="3"/>
              <w:cnfStyle w:val="000000000000" w:firstRow="0" w:lastRow="0" w:firstColumn="0" w:lastColumn="0" w:oddVBand="0" w:evenVBand="0" w:oddHBand="0" w:evenHBand="0" w:firstRowFirstColumn="0" w:firstRowLastColumn="0" w:lastRowFirstColumn="0" w:lastRowLastColumn="0"/>
              <w:rPr>
                <w:rFonts w:ascii="Work Sans" w:hAnsi="Work Sans"/>
                <w:color w:val="auto"/>
                <w:sz w:val="22"/>
                <w:szCs w:val="22"/>
              </w:rPr>
            </w:pPr>
            <w:r w:rsidRPr="002C6384">
              <w:rPr>
                <w:rFonts w:ascii="Work Sans" w:hAnsi="Work Sans"/>
                <w:color w:val="auto"/>
                <w:sz w:val="22"/>
                <w:szCs w:val="22"/>
              </w:rPr>
              <w:t>Salidas</w:t>
            </w:r>
          </w:p>
        </w:tc>
      </w:tr>
      <w:tr w:rsidR="00715BC3" w:rsidRPr="002C6384" w14:paraId="066DCBF7" w14:textId="77777777" w:rsidTr="00B914F7">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4623" w:type="dxa"/>
            <w:gridSpan w:val="2"/>
            <w:shd w:val="clear" w:color="auto" w:fill="auto"/>
          </w:tcPr>
          <w:p w14:paraId="1FEAFB21" w14:textId="0E481235" w:rsidR="003F762D" w:rsidRPr="002C6384" w:rsidRDefault="003F762D" w:rsidP="00B60CFB">
            <w:pPr>
              <w:pStyle w:val="Prrafodelista"/>
              <w:numPr>
                <w:ilvl w:val="0"/>
                <w:numId w:val="17"/>
              </w:numPr>
              <w:spacing w:after="240"/>
              <w:jc w:val="both"/>
              <w:rPr>
                <w:rFonts w:ascii="Work Sans" w:hAnsi="Work Sans"/>
                <w:b w:val="0"/>
                <w:bCs w:val="0"/>
                <w:szCs w:val="20"/>
              </w:rPr>
            </w:pPr>
            <w:r w:rsidRPr="002C6384">
              <w:rPr>
                <w:rFonts w:ascii="Work Sans" w:hAnsi="Work Sans"/>
                <w:b w:val="0"/>
                <w:bCs w:val="0"/>
                <w:szCs w:val="20"/>
              </w:rPr>
              <w:t>Decisión sobre quién llevará a cabo las actividades de supervisión del proveedor;</w:t>
            </w:r>
          </w:p>
          <w:p w14:paraId="374C5B66" w14:textId="3DEF8389" w:rsidR="00715BC3" w:rsidRPr="002C6384" w:rsidRDefault="003F762D" w:rsidP="00B60CFB">
            <w:pPr>
              <w:pStyle w:val="Prrafodelista"/>
              <w:numPr>
                <w:ilvl w:val="0"/>
                <w:numId w:val="17"/>
              </w:numPr>
              <w:spacing w:after="240"/>
              <w:jc w:val="both"/>
              <w:rPr>
                <w:rFonts w:ascii="Work Sans" w:hAnsi="Work Sans"/>
                <w:szCs w:val="20"/>
              </w:rPr>
            </w:pPr>
            <w:r w:rsidRPr="002C6384">
              <w:rPr>
                <w:rFonts w:ascii="Work Sans" w:hAnsi="Work Sans"/>
                <w:b w:val="0"/>
                <w:bCs w:val="0"/>
                <w:szCs w:val="20"/>
              </w:rPr>
              <w:t>Resultados anteriores de las actividades de seguimiento y cumplimiento de los proveedores.</w:t>
            </w:r>
          </w:p>
        </w:tc>
        <w:tc>
          <w:tcPr>
            <w:tcW w:w="4337" w:type="dxa"/>
            <w:shd w:val="clear" w:color="auto" w:fill="auto"/>
          </w:tcPr>
          <w:p w14:paraId="6B9C608D" w14:textId="77777777" w:rsidR="00715BC3" w:rsidRPr="002C6384" w:rsidRDefault="00D736AA"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2C6384">
              <w:rPr>
                <w:rFonts w:ascii="Work Sans" w:hAnsi="Work Sans"/>
                <w:szCs w:val="20"/>
              </w:rPr>
              <w:t>Evaluación de riesgos de seguridad de la información e informes de auditoría relacionados con las actividades de supervisión y ejecución del cumplimiento.</w:t>
            </w:r>
          </w:p>
          <w:p w14:paraId="3A61569E" w14:textId="457766D0" w:rsidR="002C6384" w:rsidRPr="002C6384" w:rsidRDefault="00180AF6" w:rsidP="006C1D35">
            <w:pPr>
              <w:spacing w:after="240"/>
              <w:ind w:left="36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Pr>
                <w:rFonts w:ascii="Work Sans" w:hAnsi="Work Sans"/>
                <w:szCs w:val="20"/>
              </w:rPr>
              <w:t>Cuando aplique:</w:t>
            </w:r>
          </w:p>
          <w:p w14:paraId="4344B2F5" w14:textId="617F2536" w:rsidR="002C6384" w:rsidRPr="00180AF6"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180AF6">
              <w:rPr>
                <w:rFonts w:ascii="Work Sans" w:hAnsi="Work Sans"/>
                <w:szCs w:val="20"/>
              </w:rPr>
              <w:t>Evaluación de riesgos de seguridad de la información relacionada con cambios que no están cubiertos por el procedimiento de gestión de cambios de seguridad de la información;</w:t>
            </w:r>
          </w:p>
          <w:p w14:paraId="3D922663" w14:textId="079155D8" w:rsidR="002C6384" w:rsidRPr="00BE60CD"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BE60CD">
              <w:rPr>
                <w:rFonts w:ascii="Work Sans" w:hAnsi="Work Sans"/>
                <w:szCs w:val="20"/>
              </w:rPr>
              <w:t xml:space="preserve">Informe de ejecución del plan de </w:t>
            </w:r>
            <w:r w:rsidR="00BE60CD">
              <w:rPr>
                <w:rFonts w:ascii="Work Sans" w:hAnsi="Work Sans"/>
                <w:szCs w:val="20"/>
              </w:rPr>
              <w:t>migración</w:t>
            </w:r>
            <w:r w:rsidRPr="00BE60CD">
              <w:rPr>
                <w:rFonts w:ascii="Work Sans" w:hAnsi="Work Sans"/>
                <w:szCs w:val="20"/>
              </w:rPr>
              <w:t>;</w:t>
            </w:r>
          </w:p>
          <w:p w14:paraId="2AD78573" w14:textId="19B9DD3C" w:rsidR="002C6384" w:rsidRPr="00BE60CD"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BE60CD">
              <w:rPr>
                <w:rFonts w:ascii="Work Sans" w:hAnsi="Work Sans"/>
                <w:szCs w:val="20"/>
              </w:rPr>
              <w:t>Historial de cambios de seguridad de la información e informes asociados;</w:t>
            </w:r>
          </w:p>
          <w:p w14:paraId="29274C51" w14:textId="3E185685" w:rsidR="002C6384" w:rsidRPr="00BE60CD"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BE60CD">
              <w:rPr>
                <w:rFonts w:ascii="Work Sans" w:hAnsi="Work Sans"/>
                <w:szCs w:val="20"/>
              </w:rPr>
              <w:lastRenderedPageBreak/>
              <w:t>Historial de incidentes de seguridad de la información e informes asociados;</w:t>
            </w:r>
          </w:p>
          <w:p w14:paraId="63A79A76" w14:textId="000C6215" w:rsidR="002C6384" w:rsidRPr="00BE60CD"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BE60CD">
              <w:rPr>
                <w:rFonts w:ascii="Work Sans" w:hAnsi="Work Sans"/>
                <w:szCs w:val="20"/>
              </w:rPr>
              <w:t>Acuerdo de relación con proveedores actualizado;</w:t>
            </w:r>
          </w:p>
          <w:p w14:paraId="34038764" w14:textId="5AB30B13" w:rsidR="00D736AA" w:rsidRPr="00E95041" w:rsidRDefault="002C6384" w:rsidP="00B60CFB">
            <w:pPr>
              <w:pStyle w:val="Prrafodelista"/>
              <w:numPr>
                <w:ilvl w:val="0"/>
                <w:numId w:val="4"/>
              </w:numPr>
              <w:spacing w:after="240"/>
              <w:jc w:val="both"/>
              <w:cnfStyle w:val="000000100000" w:firstRow="0" w:lastRow="0" w:firstColumn="0" w:lastColumn="0" w:oddVBand="0" w:evenVBand="0" w:oddHBand="1" w:evenHBand="0" w:firstRowFirstColumn="0" w:firstRowLastColumn="0" w:lastRowFirstColumn="0" w:lastRowLastColumn="0"/>
              <w:rPr>
                <w:rFonts w:ascii="Work Sans" w:hAnsi="Work Sans"/>
                <w:szCs w:val="20"/>
              </w:rPr>
            </w:pPr>
            <w:r w:rsidRPr="00BE60CD">
              <w:rPr>
                <w:rFonts w:ascii="Work Sans" w:hAnsi="Work Sans"/>
                <w:szCs w:val="20"/>
              </w:rPr>
              <w:t xml:space="preserve">Lista de acciones correctivas que se han acordado y el </w:t>
            </w:r>
            <w:r w:rsidRPr="00E95041">
              <w:rPr>
                <w:rFonts w:ascii="Work Sans" w:hAnsi="Work Sans"/>
                <w:szCs w:val="20"/>
              </w:rPr>
              <w:t>estado actual (por ejemplo, abierto, retirado o</w:t>
            </w:r>
            <w:r w:rsidR="00E95041" w:rsidRPr="00E95041">
              <w:rPr>
                <w:rFonts w:ascii="Work Sans" w:hAnsi="Work Sans"/>
                <w:szCs w:val="20"/>
              </w:rPr>
              <w:t xml:space="preserve"> </w:t>
            </w:r>
            <w:r w:rsidRPr="00E95041">
              <w:rPr>
                <w:rFonts w:ascii="Work Sans" w:hAnsi="Work Sans"/>
                <w:szCs w:val="20"/>
              </w:rPr>
              <w:t>implementado).</w:t>
            </w:r>
          </w:p>
        </w:tc>
      </w:tr>
    </w:tbl>
    <w:p w14:paraId="748E232E" w14:textId="77777777" w:rsidR="003C68F5" w:rsidRDefault="003C68F5" w:rsidP="006C1D35">
      <w:pPr>
        <w:jc w:val="both"/>
      </w:pPr>
    </w:p>
    <w:p w14:paraId="15C44865" w14:textId="77777777" w:rsidR="003C68F5" w:rsidRDefault="003C68F5" w:rsidP="006C1D35">
      <w:pPr>
        <w:jc w:val="both"/>
      </w:pPr>
      <w:proofErr w:type="gramStart"/>
      <w:r>
        <w:t>Actividades a realizar</w:t>
      </w:r>
      <w:proofErr w:type="gramEnd"/>
      <w:r>
        <w:t xml:space="preserve"> por parte de la entidad contratante:</w:t>
      </w:r>
    </w:p>
    <w:p w14:paraId="126F9C04" w14:textId="5B41BD77" w:rsidR="003C68F5" w:rsidRDefault="003C68F5" w:rsidP="00B60CFB">
      <w:pPr>
        <w:pStyle w:val="Prrafodelista"/>
        <w:numPr>
          <w:ilvl w:val="0"/>
          <w:numId w:val="18"/>
        </w:numPr>
        <w:jc w:val="both"/>
      </w:pPr>
      <w:r>
        <w:t xml:space="preserve">Asegurarse de que la otra parte haya recibido </w:t>
      </w:r>
      <w:r w:rsidR="005F7C34">
        <w:t xml:space="preserve">el documento </w:t>
      </w:r>
      <w:r>
        <w:t>de relación con el proveedor y</w:t>
      </w:r>
      <w:r w:rsidR="005F7C34">
        <w:t xml:space="preserve"> de que</w:t>
      </w:r>
      <w:r>
        <w:t xml:space="preserve"> comprenda completamente los aspectos de seguridad de la información contenidos en el mismo;</w:t>
      </w:r>
    </w:p>
    <w:p w14:paraId="2DC400FE" w14:textId="1B96531E" w:rsidR="003C68F5" w:rsidRDefault="003C68F5" w:rsidP="00B60CFB">
      <w:pPr>
        <w:pStyle w:val="Prrafodelista"/>
        <w:numPr>
          <w:ilvl w:val="0"/>
          <w:numId w:val="18"/>
        </w:numPr>
        <w:jc w:val="both"/>
      </w:pPr>
      <w:r>
        <w:t>Operar la transición del producto o servicio de acuerdo con el plan de transición acordado y</w:t>
      </w:r>
      <w:r w:rsidR="00747B9A">
        <w:t xml:space="preserve"> </w:t>
      </w:r>
      <w:r>
        <w:t>notificar a la otra parte de manera oportuna en caso de que ocurran eventos inesperados durante esta actividad;</w:t>
      </w:r>
    </w:p>
    <w:p w14:paraId="5366ED8F" w14:textId="4C6D60ED" w:rsidR="003C68F5" w:rsidRDefault="003C68F5" w:rsidP="00B60CFB">
      <w:pPr>
        <w:pStyle w:val="Prrafodelista"/>
        <w:numPr>
          <w:ilvl w:val="0"/>
          <w:numId w:val="18"/>
        </w:numPr>
        <w:jc w:val="both"/>
      </w:pPr>
      <w:r>
        <w:t>Gestionar los cambios e incidentes de seguridad de la información de acuerdo con los procedimientos acordados;</w:t>
      </w:r>
    </w:p>
    <w:p w14:paraId="2EB46642" w14:textId="3FF740BE" w:rsidR="003C68F5" w:rsidRDefault="003C68F5" w:rsidP="00B60CFB">
      <w:pPr>
        <w:pStyle w:val="Prrafodelista"/>
        <w:numPr>
          <w:ilvl w:val="0"/>
          <w:numId w:val="18"/>
        </w:numPr>
        <w:jc w:val="both"/>
      </w:pPr>
      <w:r>
        <w:t>Capacitar periódicamente al personal que pueda estar involucrado en la ejecución del plan de terminación;</w:t>
      </w:r>
    </w:p>
    <w:p w14:paraId="59C3CD9D" w14:textId="2F5C91F7" w:rsidR="003C68F5" w:rsidRDefault="003C68F5" w:rsidP="00B60CFB">
      <w:pPr>
        <w:pStyle w:val="Prrafodelista"/>
        <w:numPr>
          <w:ilvl w:val="0"/>
          <w:numId w:val="18"/>
        </w:numPr>
        <w:jc w:val="both"/>
      </w:pPr>
      <w:r>
        <w:t xml:space="preserve">Gestionar otros cambios, como los </w:t>
      </w:r>
      <w:r w:rsidR="002C4BF7">
        <w:t>que no estén amparados por el procedimiento de gestión de cambios de seguridad de la información y que puedan impactar en el suministro del producto o servicio contratado</w:t>
      </w:r>
      <w:r>
        <w:t>, cuando sean notificados por la otra parte:</w:t>
      </w:r>
    </w:p>
    <w:p w14:paraId="47B3DF7E" w14:textId="4171431B" w:rsidR="003C68F5" w:rsidRDefault="003C68F5" w:rsidP="00B60CFB">
      <w:pPr>
        <w:pStyle w:val="Prrafodelista"/>
        <w:numPr>
          <w:ilvl w:val="1"/>
          <w:numId w:val="18"/>
        </w:numPr>
        <w:jc w:val="both"/>
      </w:pPr>
      <w:r>
        <w:t>Cambio en el negocio, la misión o el entorno de la organización;</w:t>
      </w:r>
    </w:p>
    <w:p w14:paraId="5A91CE59" w14:textId="4E3F1F8D" w:rsidR="003C68F5" w:rsidRDefault="003C68F5" w:rsidP="00B60CFB">
      <w:pPr>
        <w:pStyle w:val="Prrafodelista"/>
        <w:numPr>
          <w:ilvl w:val="1"/>
          <w:numId w:val="18"/>
        </w:numPr>
        <w:jc w:val="both"/>
      </w:pPr>
      <w:r>
        <w:t>Cambio relacionado con la solidez financiera de la organización;</w:t>
      </w:r>
    </w:p>
    <w:p w14:paraId="45A2F362" w14:textId="15AC351E" w:rsidR="004C10E7" w:rsidRDefault="003C68F5" w:rsidP="00B60CFB">
      <w:pPr>
        <w:pStyle w:val="Prrafodelista"/>
        <w:numPr>
          <w:ilvl w:val="1"/>
          <w:numId w:val="18"/>
        </w:numPr>
        <w:jc w:val="both"/>
      </w:pPr>
      <w:r>
        <w:t xml:space="preserve">Cambio de propiedad de la organización, o creación de </w:t>
      </w:r>
      <w:proofErr w:type="spellStart"/>
      <w:r w:rsidR="004C10E7">
        <w:t>joint</w:t>
      </w:r>
      <w:proofErr w:type="spellEnd"/>
      <w:r w:rsidR="004C10E7">
        <w:t xml:space="preserve"> ventures</w:t>
      </w:r>
      <w:r>
        <w:t>;</w:t>
      </w:r>
    </w:p>
    <w:p w14:paraId="14161999" w14:textId="77777777" w:rsidR="004C10E7" w:rsidRDefault="004C10E7" w:rsidP="00B60CFB">
      <w:pPr>
        <w:pStyle w:val="Prrafodelista"/>
        <w:numPr>
          <w:ilvl w:val="1"/>
          <w:numId w:val="18"/>
        </w:numPr>
        <w:jc w:val="both"/>
      </w:pPr>
      <w:r>
        <w:t>cambio de ubicación desde donde se adquiere o suministra el producto o servicio;</w:t>
      </w:r>
    </w:p>
    <w:p w14:paraId="2EE0CA71" w14:textId="040B6947" w:rsidR="004C10E7" w:rsidRDefault="004C10E7" w:rsidP="00B60CFB">
      <w:pPr>
        <w:pStyle w:val="Prrafodelista"/>
        <w:numPr>
          <w:ilvl w:val="1"/>
          <w:numId w:val="18"/>
        </w:numPr>
        <w:jc w:val="both"/>
      </w:pPr>
      <w:r>
        <w:t>Cambio en el nivel de seguridad de la información de la organización, como el logro o la pérdida de una certificación ISO/IEC 27001;</w:t>
      </w:r>
    </w:p>
    <w:p w14:paraId="00C30BF3" w14:textId="58E93381" w:rsidR="004C10E7" w:rsidRDefault="004C10E7" w:rsidP="00B60CFB">
      <w:pPr>
        <w:pStyle w:val="Prrafodelista"/>
        <w:numPr>
          <w:ilvl w:val="1"/>
          <w:numId w:val="18"/>
        </w:numPr>
        <w:jc w:val="both"/>
      </w:pPr>
      <w:r>
        <w:t>Cambio en la capacidad de soportar las capacidades requeridas de continuidad del negocio; y</w:t>
      </w:r>
    </w:p>
    <w:p w14:paraId="3427935A" w14:textId="77777777" w:rsidR="002F7C3A" w:rsidRDefault="004C10E7" w:rsidP="00B60CFB">
      <w:pPr>
        <w:pStyle w:val="Prrafodelista"/>
        <w:numPr>
          <w:ilvl w:val="1"/>
          <w:numId w:val="18"/>
        </w:numPr>
        <w:jc w:val="both"/>
      </w:pPr>
      <w:r>
        <w:t xml:space="preserve">Cambio en los requisitos legales, </w:t>
      </w:r>
      <w:r w:rsidR="003703C6">
        <w:t>regulatorios</w:t>
      </w:r>
      <w:r>
        <w:t xml:space="preserve"> y contractuales aplicables a la organización.</w:t>
      </w:r>
    </w:p>
    <w:p w14:paraId="7B38BCF6" w14:textId="74FCD387" w:rsidR="008A2786" w:rsidRDefault="008A2786" w:rsidP="00B60CFB">
      <w:pPr>
        <w:pStyle w:val="Prrafodelista"/>
        <w:numPr>
          <w:ilvl w:val="0"/>
          <w:numId w:val="18"/>
        </w:numPr>
        <w:jc w:val="both"/>
      </w:pPr>
      <w:r>
        <w:t xml:space="preserve">Asegurarse de que las actividades de monitoreo y supervisión cumplan con el plan asociado y el proceso de manejo de acciones correctivas. En caso de </w:t>
      </w:r>
      <w:r w:rsidR="0063379F">
        <w:t xml:space="preserve">que ocurran </w:t>
      </w:r>
      <w:r>
        <w:t xml:space="preserve">cambios en los riesgos de seguridad de la información o de no conformidades de auditoría, </w:t>
      </w:r>
      <w:r w:rsidR="0063379F">
        <w:t>la entidad</w:t>
      </w:r>
      <w:r>
        <w:t xml:space="preserve"> con el apoyo del proveedor deberá:</w:t>
      </w:r>
    </w:p>
    <w:p w14:paraId="4ED1F041" w14:textId="08AF833B" w:rsidR="008A2786" w:rsidRDefault="008A2786" w:rsidP="006C1D35">
      <w:pPr>
        <w:ind w:left="720"/>
        <w:jc w:val="both"/>
      </w:pPr>
      <w:r>
        <w:t>1) identificar y evaluar los impactos en la seguridad de la información resultantes de estos cambios o auditar las no conformidades;</w:t>
      </w:r>
    </w:p>
    <w:p w14:paraId="3235EA59" w14:textId="47987687" w:rsidR="008A2786" w:rsidRDefault="008A2786" w:rsidP="006C1D35">
      <w:pPr>
        <w:ind w:left="720"/>
        <w:jc w:val="both"/>
      </w:pPr>
      <w:r>
        <w:lastRenderedPageBreak/>
        <w:t>2) Determinar si se deben reconsiderar los aspectos de seguridad de la información definidos en el contrato con el proveedor;</w:t>
      </w:r>
    </w:p>
    <w:p w14:paraId="094680F9" w14:textId="1A5FE046" w:rsidR="00816FEB" w:rsidRDefault="008A2786" w:rsidP="006C1D35">
      <w:pPr>
        <w:ind w:left="720"/>
        <w:jc w:val="both"/>
      </w:pPr>
      <w:r>
        <w:t xml:space="preserve">3) Determinar qué acciones correctivas </w:t>
      </w:r>
      <w:r w:rsidR="007702D8">
        <w:t xml:space="preserve">se </w:t>
      </w:r>
      <w:r>
        <w:t>deben implementar dentro de una escala de tiempo definida y acordada para recuperar un nivel aceptable de seguridad de la información dentro del alcance del producto o servicio adquirido;</w:t>
      </w:r>
    </w:p>
    <w:p w14:paraId="041A86A9" w14:textId="64982133" w:rsidR="00A7451A" w:rsidRDefault="00A7451A" w:rsidP="00B60CFB">
      <w:pPr>
        <w:pStyle w:val="Prrafodelista"/>
        <w:numPr>
          <w:ilvl w:val="0"/>
          <w:numId w:val="18"/>
        </w:numPr>
        <w:jc w:val="both"/>
      </w:pPr>
      <w:r w:rsidRPr="00A7451A">
        <w:t>Acordar con el proveedor:</w:t>
      </w:r>
    </w:p>
    <w:p w14:paraId="4CD59A2F" w14:textId="1C429AAE" w:rsidR="003C32B0" w:rsidRPr="00CF2D83" w:rsidRDefault="00CF2D83" w:rsidP="00CF2D83">
      <w:pPr>
        <w:pStyle w:val="Prrafodelista"/>
        <w:numPr>
          <w:ilvl w:val="1"/>
          <w:numId w:val="18"/>
        </w:numPr>
        <w:rPr>
          <w:b/>
          <w:i/>
        </w:rPr>
      </w:pPr>
      <w:r w:rsidRPr="003C32B0">
        <w:t>Los cambios por realizar</w:t>
      </w:r>
      <w:r w:rsidR="003C32B0" w:rsidRPr="003C32B0">
        <w:t xml:space="preserve"> en los aspectos de seguridad de la información definidos en el contrato con el proveedor;</w:t>
      </w:r>
    </w:p>
    <w:p w14:paraId="203E1A92" w14:textId="62F235EE" w:rsidR="001938E4" w:rsidRDefault="001938E4" w:rsidP="00CF2D83">
      <w:pPr>
        <w:pStyle w:val="Prrafodelista"/>
        <w:numPr>
          <w:ilvl w:val="1"/>
          <w:numId w:val="18"/>
        </w:numPr>
      </w:pPr>
      <w:r>
        <w:t xml:space="preserve">Medidas correctivas </w:t>
      </w:r>
      <w:r w:rsidR="00B332EC">
        <w:t>aplicables</w:t>
      </w:r>
    </w:p>
    <w:p w14:paraId="52954CCF" w14:textId="07383FB7" w:rsidR="00C0648B" w:rsidRDefault="00B332EC" w:rsidP="00B60CFB">
      <w:pPr>
        <w:pStyle w:val="Prrafodelista"/>
        <w:numPr>
          <w:ilvl w:val="0"/>
          <w:numId w:val="18"/>
        </w:numPr>
        <w:jc w:val="both"/>
      </w:pPr>
      <w:r>
        <w:t>Aprobar el contrato con el proveedor.</w:t>
      </w:r>
    </w:p>
    <w:p w14:paraId="13F11491" w14:textId="77777777" w:rsidR="00C0648B" w:rsidRDefault="00C0648B" w:rsidP="006C1D35">
      <w:pPr>
        <w:jc w:val="both"/>
      </w:pPr>
      <w:r>
        <w:br w:type="page"/>
      </w:r>
    </w:p>
    <w:p w14:paraId="7BB94C95" w14:textId="796A81FA" w:rsidR="009E42BC" w:rsidRPr="009A31EB" w:rsidRDefault="009A31EB" w:rsidP="006C1D35">
      <w:pPr>
        <w:pStyle w:val="Ttulo3"/>
        <w:jc w:val="both"/>
      </w:pPr>
      <w:bookmarkStart w:id="9" w:name="_Toc95727121"/>
      <w:bookmarkStart w:id="10" w:name="_Toc95724232"/>
      <w:r>
        <w:lastRenderedPageBreak/>
        <w:t>5.</w:t>
      </w:r>
      <w:r w:rsidR="00D60AF0">
        <w:t xml:space="preserve"> </w:t>
      </w:r>
      <w:r w:rsidR="009E42BC" w:rsidRPr="00C37154">
        <w:t>Gestión de relaciones con proveedores</w:t>
      </w:r>
      <w:r w:rsidR="00851C8E">
        <w:t>.</w:t>
      </w:r>
      <w:bookmarkEnd w:id="9"/>
      <w:bookmarkEnd w:id="10"/>
      <w:r w:rsidR="009E42BC">
        <w:tab/>
      </w:r>
      <w:r w:rsidR="009E42BC">
        <w:br/>
      </w:r>
    </w:p>
    <w:p w14:paraId="050E8814" w14:textId="1FDE8816" w:rsidR="009E42BC" w:rsidRPr="00715BC3" w:rsidRDefault="00E46138" w:rsidP="006C1D35">
      <w:pPr>
        <w:jc w:val="both"/>
      </w:pPr>
      <w:r>
        <w:t>C</w:t>
      </w:r>
      <w:r w:rsidR="009E42BC">
        <w:t>on el objetivo de mantener la seguridad de la información es necesario contar con una apropiada gestión de los proveedores, para ello debe ser considerado lo establecido en la Política de seguridad de la información en las relaciones con los proveedores y así mitigar los riesgos asociados con el acceso del proveedor a los activos de la organización y mantener el relacionamiento acorde a lo establecido en los Acuerdos de Nivel de Servicio determinados.</w:t>
      </w:r>
    </w:p>
    <w:tbl>
      <w:tblPr>
        <w:tblStyle w:val="Tabladelista6concolores"/>
        <w:tblW w:w="8960" w:type="dxa"/>
        <w:tblLook w:val="04A0" w:firstRow="1" w:lastRow="0" w:firstColumn="1" w:lastColumn="0" w:noHBand="0" w:noVBand="1"/>
      </w:tblPr>
      <w:tblGrid>
        <w:gridCol w:w="1845"/>
        <w:gridCol w:w="2778"/>
        <w:gridCol w:w="4337"/>
      </w:tblGrid>
      <w:tr w:rsidR="009E42BC" w:rsidRPr="007C686C" w14:paraId="667F8F66" w14:textId="77777777" w:rsidTr="00F6611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45" w:type="dxa"/>
          </w:tcPr>
          <w:p w14:paraId="19870B89" w14:textId="77777777" w:rsidR="009E42BC" w:rsidRPr="00852ECD" w:rsidRDefault="009E42BC" w:rsidP="006C1D35">
            <w:pPr>
              <w:pStyle w:val="Ttulo4"/>
              <w:jc w:val="both"/>
              <w:outlineLvl w:val="3"/>
              <w:rPr>
                <w:rFonts w:ascii="Work Sans" w:hAnsi="Work Sans"/>
                <w:color w:val="auto"/>
                <w:sz w:val="22"/>
                <w:szCs w:val="22"/>
              </w:rPr>
            </w:pPr>
            <w:r w:rsidRPr="2C29E95C">
              <w:rPr>
                <w:rFonts w:ascii="Work Sans" w:hAnsi="Work Sans"/>
                <w:b/>
                <w:color w:val="auto"/>
                <w:sz w:val="22"/>
                <w:szCs w:val="22"/>
              </w:rPr>
              <w:t>Lineamiento:</w:t>
            </w:r>
          </w:p>
          <w:p w14:paraId="6CD236F2" w14:textId="77777777" w:rsidR="009E42BC" w:rsidRPr="00852ECD" w:rsidRDefault="009E42BC" w:rsidP="006C1D35">
            <w:pPr>
              <w:jc w:val="both"/>
              <w:rPr>
                <w:rFonts w:ascii="Work Sans" w:hAnsi="Work Sans"/>
                <w:bCs w:val="0"/>
                <w:color w:val="auto"/>
                <w:sz w:val="22"/>
                <w:szCs w:val="22"/>
              </w:rPr>
            </w:pPr>
          </w:p>
          <w:p w14:paraId="5792DA3F" w14:textId="77777777" w:rsidR="009E42BC" w:rsidRDefault="009E42BC" w:rsidP="006C1D35">
            <w:pPr>
              <w:jc w:val="both"/>
              <w:rPr>
                <w:rFonts w:ascii="Work Sans" w:hAnsi="Work Sans"/>
                <w:b w:val="0"/>
                <w:bCs w:val="0"/>
                <w:color w:val="auto"/>
                <w:sz w:val="22"/>
                <w:szCs w:val="22"/>
              </w:rPr>
            </w:pPr>
          </w:p>
          <w:p w14:paraId="37CB984D" w14:textId="77777777" w:rsidR="009E42BC" w:rsidRDefault="009E42BC" w:rsidP="006C1D35">
            <w:pPr>
              <w:jc w:val="both"/>
              <w:rPr>
                <w:rFonts w:ascii="Work Sans" w:hAnsi="Work Sans"/>
                <w:b w:val="0"/>
                <w:bCs w:val="0"/>
                <w:color w:val="auto"/>
                <w:sz w:val="22"/>
                <w:szCs w:val="22"/>
              </w:rPr>
            </w:pPr>
          </w:p>
          <w:p w14:paraId="189E8DA7" w14:textId="77777777" w:rsidR="009E42BC" w:rsidRPr="00A50901" w:rsidRDefault="009E42BC" w:rsidP="006C1D35">
            <w:pPr>
              <w:jc w:val="both"/>
            </w:pPr>
            <w:r w:rsidRPr="00852ECD">
              <w:rPr>
                <w:rFonts w:ascii="Work Sans" w:hAnsi="Work Sans"/>
                <w:color w:val="auto"/>
                <w:sz w:val="22"/>
                <w:szCs w:val="22"/>
              </w:rPr>
              <w:t>Propósito</w:t>
            </w:r>
            <w:r>
              <w:t>:</w:t>
            </w:r>
          </w:p>
        </w:tc>
        <w:tc>
          <w:tcPr>
            <w:tcW w:w="7115" w:type="dxa"/>
            <w:gridSpan w:val="2"/>
          </w:tcPr>
          <w:p w14:paraId="15AD04AE" w14:textId="77777777" w:rsidR="009E42BC" w:rsidRDefault="009E42BC" w:rsidP="006C1D35">
            <w:pPr>
              <w:jc w:val="both"/>
              <w:cnfStyle w:val="100000000000" w:firstRow="1" w:lastRow="0" w:firstColumn="0" w:lastColumn="0" w:oddVBand="0" w:evenVBand="0" w:oddHBand="0" w:evenHBand="0" w:firstRowFirstColumn="0" w:firstRowLastColumn="0" w:lastRowFirstColumn="0" w:lastRowLastColumn="0"/>
              <w:rPr>
                <w:bCs w:val="0"/>
                <w:szCs w:val="20"/>
              </w:rPr>
            </w:pPr>
            <w:r w:rsidRPr="00E24FE8">
              <w:rPr>
                <w:b w:val="0"/>
                <w:szCs w:val="20"/>
              </w:rPr>
              <w:t>Mantener la seguridad de la información durante el período de ejecución de la relación con el proveedor</w:t>
            </w:r>
            <w:r w:rsidRPr="002271E8">
              <w:rPr>
                <w:b w:val="0"/>
                <w:szCs w:val="20"/>
              </w:rPr>
              <w:t>.</w:t>
            </w:r>
          </w:p>
          <w:p w14:paraId="299945DA" w14:textId="77777777" w:rsidR="009E42BC" w:rsidRDefault="009E42BC" w:rsidP="006C1D35">
            <w:pPr>
              <w:jc w:val="both"/>
              <w:cnfStyle w:val="100000000000" w:firstRow="1" w:lastRow="0" w:firstColumn="0" w:lastColumn="0" w:oddVBand="0" w:evenVBand="0" w:oddHBand="0" w:evenHBand="0" w:firstRowFirstColumn="0" w:firstRowLastColumn="0" w:lastRowFirstColumn="0" w:lastRowLastColumn="0"/>
              <w:rPr>
                <w:bCs w:val="0"/>
                <w:szCs w:val="20"/>
              </w:rPr>
            </w:pPr>
          </w:p>
          <w:p w14:paraId="78199056" w14:textId="77777777" w:rsidR="009E42BC" w:rsidRPr="00E24FE8" w:rsidRDefault="009E42BC" w:rsidP="006C1D35">
            <w:pPr>
              <w:jc w:val="both"/>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G</w:t>
            </w:r>
            <w:r w:rsidRPr="00D21467">
              <w:rPr>
                <w:b w:val="0"/>
                <w:szCs w:val="20"/>
              </w:rPr>
              <w:t xml:space="preserve">estionar con éxito la seguridad de la información </w:t>
            </w:r>
            <w:r>
              <w:rPr>
                <w:b w:val="0"/>
                <w:szCs w:val="20"/>
              </w:rPr>
              <w:t>durante la relación con el p</w:t>
            </w:r>
            <w:r w:rsidRPr="00D21467">
              <w:rPr>
                <w:b w:val="0"/>
                <w:szCs w:val="20"/>
              </w:rPr>
              <w:t>roveed</w:t>
            </w:r>
            <w:r>
              <w:rPr>
                <w:b w:val="0"/>
                <w:szCs w:val="20"/>
              </w:rPr>
              <w:t xml:space="preserve">or de productos o servicios de seguridad de la información. </w:t>
            </w:r>
          </w:p>
          <w:p w14:paraId="07C332C6" w14:textId="77777777" w:rsidR="009E42BC" w:rsidRPr="00E24FE8" w:rsidRDefault="009E42BC" w:rsidP="006C1D35">
            <w:pPr>
              <w:jc w:val="both"/>
              <w:cnfStyle w:val="100000000000" w:firstRow="1" w:lastRow="0" w:firstColumn="0" w:lastColumn="0" w:oddVBand="0" w:evenVBand="0" w:oddHBand="0" w:evenHBand="0" w:firstRowFirstColumn="0" w:firstRowLastColumn="0" w:lastRowFirstColumn="0" w:lastRowLastColumn="0"/>
              <w:rPr>
                <w:b w:val="0"/>
                <w:szCs w:val="20"/>
              </w:rPr>
            </w:pPr>
          </w:p>
        </w:tc>
      </w:tr>
      <w:tr w:rsidR="009E42BC" w:rsidRPr="007C686C" w14:paraId="22953ADB" w14:textId="77777777" w:rsidTr="00F6611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623" w:type="dxa"/>
            <w:gridSpan w:val="2"/>
          </w:tcPr>
          <w:p w14:paraId="46AD221B" w14:textId="77777777" w:rsidR="009E42BC" w:rsidRPr="00852ECD" w:rsidRDefault="009E42BC" w:rsidP="006C1D35">
            <w:pPr>
              <w:pStyle w:val="Ttulo4"/>
              <w:jc w:val="both"/>
              <w:outlineLvl w:val="3"/>
              <w:rPr>
                <w:rFonts w:ascii="Work Sans" w:hAnsi="Work Sans"/>
                <w:b/>
                <w:color w:val="auto"/>
                <w:sz w:val="22"/>
                <w:szCs w:val="22"/>
              </w:rPr>
            </w:pPr>
            <w:r w:rsidRPr="00852ECD">
              <w:rPr>
                <w:rFonts w:ascii="Work Sans" w:hAnsi="Work Sans"/>
                <w:b/>
                <w:color w:val="auto"/>
                <w:sz w:val="22"/>
                <w:szCs w:val="22"/>
              </w:rPr>
              <w:t>Entradas recomendadas</w:t>
            </w:r>
          </w:p>
        </w:tc>
        <w:tc>
          <w:tcPr>
            <w:tcW w:w="4337" w:type="dxa"/>
          </w:tcPr>
          <w:p w14:paraId="7B024EC8" w14:textId="77777777" w:rsidR="009E42BC" w:rsidRPr="00852ECD" w:rsidRDefault="009E42BC" w:rsidP="006C1D35">
            <w:pPr>
              <w:pStyle w:val="Ttulo4"/>
              <w:jc w:val="both"/>
              <w:outlineLvl w:val="3"/>
              <w:cnfStyle w:val="000000100000" w:firstRow="0" w:lastRow="0" w:firstColumn="0" w:lastColumn="0" w:oddVBand="0" w:evenVBand="0" w:oddHBand="1" w:evenHBand="0" w:firstRowFirstColumn="0" w:firstRowLastColumn="0" w:lastRowFirstColumn="0" w:lastRowLastColumn="0"/>
              <w:rPr>
                <w:rFonts w:ascii="Work Sans" w:hAnsi="Work Sans"/>
                <w:color w:val="auto"/>
                <w:sz w:val="22"/>
                <w:szCs w:val="22"/>
              </w:rPr>
            </w:pPr>
            <w:r w:rsidRPr="00852ECD">
              <w:rPr>
                <w:rFonts w:ascii="Work Sans" w:hAnsi="Work Sans"/>
                <w:color w:val="auto"/>
                <w:sz w:val="22"/>
                <w:szCs w:val="22"/>
              </w:rPr>
              <w:t>Salidas</w:t>
            </w:r>
          </w:p>
        </w:tc>
      </w:tr>
      <w:tr w:rsidR="009E42BC" w:rsidRPr="007C686C" w14:paraId="46221291" w14:textId="77777777" w:rsidTr="00F66117">
        <w:trPr>
          <w:trHeight w:val="1342"/>
        </w:trPr>
        <w:tc>
          <w:tcPr>
            <w:cnfStyle w:val="001000000000" w:firstRow="0" w:lastRow="0" w:firstColumn="1" w:lastColumn="0" w:oddVBand="0" w:evenVBand="0" w:oddHBand="0" w:evenHBand="0" w:firstRowFirstColumn="0" w:firstRowLastColumn="0" w:lastRowFirstColumn="0" w:lastRowLastColumn="0"/>
            <w:tcW w:w="4623" w:type="dxa"/>
            <w:gridSpan w:val="2"/>
          </w:tcPr>
          <w:p w14:paraId="51FFA21F" w14:textId="77777777" w:rsidR="009E42BC" w:rsidRPr="004168E6" w:rsidRDefault="009E42BC" w:rsidP="00B60CFB">
            <w:pPr>
              <w:pStyle w:val="Prrafodelista"/>
              <w:numPr>
                <w:ilvl w:val="0"/>
                <w:numId w:val="2"/>
              </w:numPr>
              <w:spacing w:after="240"/>
              <w:jc w:val="both"/>
              <w:rPr>
                <w:b w:val="0"/>
                <w:bCs w:val="0"/>
                <w:szCs w:val="20"/>
              </w:rPr>
            </w:pPr>
            <w:r>
              <w:rPr>
                <w:b w:val="0"/>
                <w:szCs w:val="20"/>
              </w:rPr>
              <w:t xml:space="preserve">Documento firmado que incluya cláusulas de cumplimiento al </w:t>
            </w:r>
            <w:r w:rsidRPr="0085481F">
              <w:rPr>
                <w:b w:val="0"/>
                <w:szCs w:val="20"/>
              </w:rPr>
              <w:t xml:space="preserve">proveedor </w:t>
            </w:r>
            <w:r>
              <w:rPr>
                <w:b w:val="0"/>
                <w:szCs w:val="20"/>
              </w:rPr>
              <w:t xml:space="preserve">sobre </w:t>
            </w:r>
            <w:r w:rsidRPr="0085481F">
              <w:rPr>
                <w:b w:val="0"/>
                <w:szCs w:val="20"/>
              </w:rPr>
              <w:t>las disposiciones de seguridad de la información</w:t>
            </w:r>
            <w:r>
              <w:rPr>
                <w:b w:val="0"/>
                <w:szCs w:val="20"/>
              </w:rPr>
              <w:t>, protocolos de migración, procedimientos de capacitación y plan de transición</w:t>
            </w:r>
            <w:r w:rsidRPr="0085481F">
              <w:rPr>
                <w:b w:val="0"/>
                <w:szCs w:val="20"/>
              </w:rPr>
              <w:t xml:space="preserve"> definidas</w:t>
            </w:r>
            <w:r>
              <w:rPr>
                <w:b w:val="0"/>
                <w:szCs w:val="20"/>
              </w:rPr>
              <w:t xml:space="preserve"> por la organización, el cual debe mantener la reserva según los protocolos y normatividad existente.</w:t>
            </w:r>
          </w:p>
        </w:tc>
        <w:tc>
          <w:tcPr>
            <w:tcW w:w="4337" w:type="dxa"/>
          </w:tcPr>
          <w:p w14:paraId="56FB72CD" w14:textId="77777777" w:rsidR="009E42BC" w:rsidRPr="00CB0DA0" w:rsidRDefault="009E42BC"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szCs w:val="20"/>
              </w:rPr>
            </w:pPr>
            <w:r>
              <w:t>Informes periódicos de los servicios o productos que evidencie el cumplimiento de los indicadores establecidos.</w:t>
            </w:r>
          </w:p>
          <w:p w14:paraId="076FFFC3" w14:textId="77777777" w:rsidR="009E42BC" w:rsidRPr="00CB0DA0" w:rsidRDefault="009E42BC"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szCs w:val="20"/>
              </w:rPr>
            </w:pPr>
            <w:r>
              <w:t>Evidencias de reuniones periódicas de seguimiento acorde a lo establecido en las cláusulas y según requerimiento del supervisor del contrato.</w:t>
            </w:r>
          </w:p>
          <w:p w14:paraId="6EB394C8" w14:textId="77777777" w:rsidR="009E42BC" w:rsidRPr="00CB0DA0" w:rsidRDefault="009E42BC"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szCs w:val="20"/>
              </w:rPr>
            </w:pPr>
            <w:r>
              <w:t>Resultados de revisiones técnicas, administrativas o auditorias de cumplimiento en búsqueda de acciones de mejora o verificación del cumplimiento requerido</w:t>
            </w:r>
          </w:p>
          <w:p w14:paraId="7A5FBEA7" w14:textId="77777777" w:rsidR="009E42BC" w:rsidRPr="007C686C" w:rsidRDefault="009E42BC" w:rsidP="006C1D35">
            <w:pPr>
              <w:pStyle w:val="Prrafodelista"/>
              <w:spacing w:after="240"/>
              <w:jc w:val="both"/>
              <w:cnfStyle w:val="000000000000" w:firstRow="0" w:lastRow="0" w:firstColumn="0" w:lastColumn="0" w:oddVBand="0" w:evenVBand="0" w:oddHBand="0" w:evenHBand="0" w:firstRowFirstColumn="0" w:firstRowLastColumn="0" w:lastRowFirstColumn="0" w:lastRowLastColumn="0"/>
              <w:rPr>
                <w:szCs w:val="20"/>
              </w:rPr>
            </w:pPr>
          </w:p>
        </w:tc>
      </w:tr>
    </w:tbl>
    <w:p w14:paraId="242F0EEF" w14:textId="77777777" w:rsidR="009E42BC" w:rsidRDefault="009E42BC" w:rsidP="006C1D35">
      <w:pPr>
        <w:jc w:val="both"/>
        <w:rPr>
          <w:lang w:val="es-ES"/>
        </w:rPr>
      </w:pPr>
    </w:p>
    <w:p w14:paraId="3C5C9A86" w14:textId="77777777" w:rsidR="009E42BC" w:rsidRDefault="02D381E1" w:rsidP="006C1D35">
      <w:pPr>
        <w:jc w:val="both"/>
      </w:pPr>
      <w:proofErr w:type="gramStart"/>
      <w:r>
        <w:t>Actividades a realizar</w:t>
      </w:r>
      <w:proofErr w:type="gramEnd"/>
      <w:r>
        <w:t xml:space="preserve"> por parte de la entidad contratante:</w:t>
      </w:r>
    </w:p>
    <w:p w14:paraId="47A0ED42" w14:textId="77777777" w:rsidR="009E42BC" w:rsidRDefault="009E42BC" w:rsidP="006C1D35">
      <w:pPr>
        <w:jc w:val="both"/>
      </w:pPr>
    </w:p>
    <w:p w14:paraId="03BACA02" w14:textId="77777777" w:rsidR="009E42BC" w:rsidRDefault="009E42BC" w:rsidP="006C1D35">
      <w:pPr>
        <w:jc w:val="both"/>
      </w:pPr>
      <w:r>
        <w:t>Establecer las actividades que deben ser tenidas en cuenta por la entidad contratante, para la gestión de la prestación de los servicios o productos contratados, verificación de las responsabilidades y controles aplicables para dar alcance al objeto contractual, por lo cual se recomienda:</w:t>
      </w:r>
    </w:p>
    <w:p w14:paraId="2FE457B7" w14:textId="77777777" w:rsidR="009E42BC" w:rsidRDefault="009E42BC" w:rsidP="006C1D35">
      <w:pPr>
        <w:jc w:val="both"/>
      </w:pPr>
    </w:p>
    <w:p w14:paraId="6605C8AB" w14:textId="77777777" w:rsidR="009E42BC" w:rsidRDefault="009E42BC" w:rsidP="00B60CFB">
      <w:pPr>
        <w:pStyle w:val="Prrafodelista"/>
        <w:numPr>
          <w:ilvl w:val="0"/>
          <w:numId w:val="14"/>
        </w:numPr>
        <w:jc w:val="both"/>
      </w:pPr>
      <w:proofErr w:type="gramStart"/>
      <w:r>
        <w:lastRenderedPageBreak/>
        <w:t>Asegurar</w:t>
      </w:r>
      <w:proofErr w:type="gramEnd"/>
      <w:r>
        <w:t xml:space="preserve"> que los documentos y pólizas estén se encuentren vigentes durante el periodo de ejecución, en caso de prorrogas estar atentos a las actualizaciones contractuales que den a lugar. </w:t>
      </w:r>
    </w:p>
    <w:p w14:paraId="06F02303" w14:textId="77777777" w:rsidR="009E42BC" w:rsidRDefault="009E42BC" w:rsidP="006C1D35">
      <w:pPr>
        <w:pStyle w:val="Prrafodelista"/>
        <w:jc w:val="both"/>
      </w:pPr>
    </w:p>
    <w:p w14:paraId="457BEA3A" w14:textId="77777777" w:rsidR="009E42BC" w:rsidRDefault="009E42BC" w:rsidP="00B60CFB">
      <w:pPr>
        <w:pStyle w:val="Prrafodelista"/>
        <w:numPr>
          <w:ilvl w:val="0"/>
          <w:numId w:val="14"/>
        </w:numPr>
        <w:jc w:val="both"/>
      </w:pPr>
      <w:r>
        <w:t>Realizar revisiones periódicas a los documentos, planes y procedimientos entregados por el proveedor, sobre los cuales basan la operación, para determinar la funcionalidad y/o necesidad de actualización o mejoras que permita ajustarse al proceso y políticas existentes de la entidad.</w:t>
      </w:r>
    </w:p>
    <w:p w14:paraId="3DD59F7E" w14:textId="77777777" w:rsidR="009E42BC" w:rsidRDefault="009E42BC" w:rsidP="006C1D35">
      <w:pPr>
        <w:pStyle w:val="Prrafodelista"/>
        <w:jc w:val="both"/>
      </w:pPr>
    </w:p>
    <w:p w14:paraId="4754783E" w14:textId="77777777" w:rsidR="009E42BC" w:rsidRDefault="009E42BC" w:rsidP="00B60CFB">
      <w:pPr>
        <w:pStyle w:val="Prrafodelista"/>
        <w:numPr>
          <w:ilvl w:val="0"/>
          <w:numId w:val="14"/>
        </w:numPr>
        <w:jc w:val="both"/>
      </w:pPr>
      <w:r>
        <w:t>Evaluación de riesgos de seguridad de la información de forma periódica en acuerdo con el con el proveedor, para determinar posibles nuevas amenazas o vulnerabilidades en los productos o servicios contratados, los cuales como resultado deberán ser gestionados por el proveedor del servicio de acuerdo con los ANS establecidos en el contrato.</w:t>
      </w:r>
    </w:p>
    <w:p w14:paraId="0E95C9B4" w14:textId="77777777" w:rsidR="009E42BC" w:rsidRDefault="009E42BC" w:rsidP="006C1D35">
      <w:pPr>
        <w:pStyle w:val="Prrafodelista"/>
        <w:jc w:val="both"/>
      </w:pPr>
    </w:p>
    <w:p w14:paraId="2367B670" w14:textId="77777777" w:rsidR="009E42BC" w:rsidRDefault="009E42BC" w:rsidP="00B60CFB">
      <w:pPr>
        <w:pStyle w:val="Prrafodelista"/>
        <w:numPr>
          <w:ilvl w:val="0"/>
          <w:numId w:val="14"/>
        </w:numPr>
        <w:jc w:val="both"/>
      </w:pPr>
      <w:r>
        <w:t>Adoptar los procedimientos del proveedor según corresponda, a los procesos existentes en la entidad, para así alinear las estrategias de continuidad del negocio entre las partes.</w:t>
      </w:r>
    </w:p>
    <w:p w14:paraId="5CCEBB6E" w14:textId="77777777" w:rsidR="009E42BC" w:rsidRDefault="009E42BC" w:rsidP="006C1D35">
      <w:pPr>
        <w:pStyle w:val="Prrafodelista"/>
        <w:jc w:val="both"/>
      </w:pPr>
    </w:p>
    <w:p w14:paraId="01F95583" w14:textId="77777777" w:rsidR="009E42BC" w:rsidRDefault="009E42BC" w:rsidP="00B60CFB">
      <w:pPr>
        <w:pStyle w:val="Prrafodelista"/>
        <w:numPr>
          <w:ilvl w:val="0"/>
          <w:numId w:val="14"/>
        </w:numPr>
        <w:jc w:val="both"/>
      </w:pPr>
      <w:r>
        <w:t>Verificar la ejecución del plan de capacitación y realizar las mediciones sobre la efectividad y nivel de apropiación de los conocimientos de los asistentes.</w:t>
      </w:r>
    </w:p>
    <w:p w14:paraId="5552414E" w14:textId="77777777" w:rsidR="009E42BC" w:rsidRDefault="009E42BC" w:rsidP="006C1D35">
      <w:pPr>
        <w:pStyle w:val="Prrafodelista"/>
        <w:jc w:val="both"/>
      </w:pPr>
    </w:p>
    <w:p w14:paraId="4FA02873" w14:textId="77777777" w:rsidR="009E42BC" w:rsidRDefault="009E42BC" w:rsidP="00B60CFB">
      <w:pPr>
        <w:pStyle w:val="Prrafodelista"/>
        <w:numPr>
          <w:ilvl w:val="0"/>
          <w:numId w:val="14"/>
        </w:numPr>
        <w:jc w:val="both"/>
      </w:pPr>
      <w:r>
        <w:t>Ejecutar pruebas de verificación sobre los planes de continuidad del servicio, recuperación y gestión de incidentes.</w:t>
      </w:r>
    </w:p>
    <w:p w14:paraId="4E3CAFD3" w14:textId="77777777" w:rsidR="009E42BC" w:rsidRDefault="009E42BC" w:rsidP="006C1D35">
      <w:pPr>
        <w:pStyle w:val="Prrafodelista"/>
        <w:jc w:val="both"/>
      </w:pPr>
    </w:p>
    <w:p w14:paraId="093208A6" w14:textId="77777777" w:rsidR="009E42BC" w:rsidRDefault="009E42BC" w:rsidP="00B60CFB">
      <w:pPr>
        <w:pStyle w:val="Prrafodelista"/>
        <w:numPr>
          <w:ilvl w:val="0"/>
          <w:numId w:val="14"/>
        </w:numPr>
        <w:jc w:val="both"/>
      </w:pPr>
      <w:r w:rsidRPr="0039223C">
        <w:t>Contar con un plan de gestión de cambios que permita tener control y trazabilidad de las acciones realizadas por el proveedor.</w:t>
      </w:r>
    </w:p>
    <w:p w14:paraId="5F82775C" w14:textId="77777777" w:rsidR="009E42BC" w:rsidRDefault="009E42BC" w:rsidP="006C1D35">
      <w:pPr>
        <w:pStyle w:val="Prrafodelista"/>
        <w:jc w:val="both"/>
      </w:pPr>
    </w:p>
    <w:p w14:paraId="2B29E0F6" w14:textId="77777777" w:rsidR="009E42BC" w:rsidRDefault="009E42BC" w:rsidP="00B60CFB">
      <w:pPr>
        <w:pStyle w:val="Prrafodelista"/>
        <w:numPr>
          <w:ilvl w:val="0"/>
          <w:numId w:val="14"/>
        </w:numPr>
        <w:jc w:val="both"/>
      </w:pPr>
      <w:r>
        <w:t>Establecer un plan terminación que incluya entre documentación para la transición, métodos de intercambio de datos, reglas o registros (si aplica), que permita un proceso transparente en el caso que no sea posible o adecuada la continuidad con el proveedor.</w:t>
      </w:r>
    </w:p>
    <w:p w14:paraId="00A7FD5C" w14:textId="77777777" w:rsidR="009E42BC" w:rsidRDefault="009E42BC" w:rsidP="006C1D35">
      <w:pPr>
        <w:pStyle w:val="Prrafodelista"/>
        <w:jc w:val="both"/>
      </w:pPr>
    </w:p>
    <w:p w14:paraId="47AF6A8B" w14:textId="77777777" w:rsidR="009E42BC" w:rsidRDefault="009E42BC" w:rsidP="00B60CFB">
      <w:pPr>
        <w:pStyle w:val="Prrafodelista"/>
        <w:numPr>
          <w:ilvl w:val="0"/>
          <w:numId w:val="14"/>
        </w:numPr>
        <w:jc w:val="both"/>
      </w:pPr>
      <w:r>
        <w:t>Contar con la bitácora de eventos relevantes que se presenten durante el desarrollo del contrato, ya que serán determinantes en la generación de los procesos de lecciones aprendidas al finalizar el relacionamiento con el proveedor.</w:t>
      </w:r>
    </w:p>
    <w:p w14:paraId="2F973236" w14:textId="77777777" w:rsidR="009E42BC" w:rsidRDefault="009E42BC" w:rsidP="006C1D35">
      <w:pPr>
        <w:pStyle w:val="Prrafodelista"/>
        <w:jc w:val="both"/>
      </w:pPr>
    </w:p>
    <w:p w14:paraId="566E0D25" w14:textId="660B1E0F" w:rsidR="0048476B" w:rsidRDefault="009E42BC" w:rsidP="00B60CFB">
      <w:pPr>
        <w:pStyle w:val="Prrafodelista"/>
        <w:numPr>
          <w:ilvl w:val="0"/>
          <w:numId w:val="14"/>
        </w:numPr>
        <w:jc w:val="both"/>
      </w:pPr>
      <w:r>
        <w:t>Contar con un repositorio único en el cual se cuente con la información de la ejecución contractual tales como registros, documentos, procedimientos, manuales, listados y en general todos aquellos que sean considerados como elementos de valor o evidencias durante la ejecución contractual</w:t>
      </w:r>
      <w:r w:rsidR="004931FF">
        <w:t>.</w:t>
      </w:r>
    </w:p>
    <w:p w14:paraId="6512E263" w14:textId="77777777" w:rsidR="004931FF" w:rsidRDefault="004931FF" w:rsidP="004931FF">
      <w:pPr>
        <w:pStyle w:val="Prrafodelista"/>
      </w:pPr>
    </w:p>
    <w:p w14:paraId="67AE5300" w14:textId="1521C273" w:rsidR="009E42BC" w:rsidRDefault="004931FF" w:rsidP="00EC6275">
      <w:pPr>
        <w:pStyle w:val="Prrafodelista"/>
        <w:numPr>
          <w:ilvl w:val="0"/>
          <w:numId w:val="14"/>
        </w:numPr>
        <w:jc w:val="both"/>
      </w:pPr>
      <w:r>
        <w:t xml:space="preserve">Realizar </w:t>
      </w:r>
      <w:r w:rsidR="007D7A0E">
        <w:t xml:space="preserve">un </w:t>
      </w:r>
      <w:r>
        <w:t>monitoreo</w:t>
      </w:r>
      <w:r w:rsidR="007D7A0E">
        <w:t xml:space="preserve"> </w:t>
      </w:r>
      <w:r>
        <w:t>de la</w:t>
      </w:r>
      <w:r w:rsidR="00C878B9">
        <w:t>s</w:t>
      </w:r>
      <w:r>
        <w:t xml:space="preserve"> </w:t>
      </w:r>
      <w:r w:rsidR="00C878B9">
        <w:t>actividades y acciones</w:t>
      </w:r>
      <w:r w:rsidR="00D05CEF">
        <w:t xml:space="preserve"> de los servicios </w:t>
      </w:r>
      <w:proofErr w:type="gramStart"/>
      <w:r w:rsidR="00D05CEF">
        <w:t xml:space="preserve">en </w:t>
      </w:r>
      <w:r w:rsidR="00C878B9">
        <w:t xml:space="preserve"> </w:t>
      </w:r>
      <w:r>
        <w:t>en</w:t>
      </w:r>
      <w:proofErr w:type="gramEnd"/>
      <w:r>
        <w:t xml:space="preserve"> la nube </w:t>
      </w:r>
      <w:r w:rsidR="0048476B">
        <w:br w:type="page"/>
      </w:r>
    </w:p>
    <w:p w14:paraId="56FB21E0" w14:textId="288A69A8" w:rsidR="009E42BC" w:rsidRPr="0048476B" w:rsidRDefault="009A31EB" w:rsidP="006C1D35">
      <w:pPr>
        <w:pStyle w:val="Ttulo3"/>
        <w:jc w:val="both"/>
      </w:pPr>
      <w:bookmarkStart w:id="11" w:name="_Toc95727122"/>
      <w:bookmarkStart w:id="12" w:name="_Toc95724233"/>
      <w:r w:rsidRPr="0048476B">
        <w:lastRenderedPageBreak/>
        <w:t>6</w:t>
      </w:r>
      <w:r w:rsidR="009E42BC" w:rsidRPr="0048476B">
        <w:t>. Proceso de terminación de la relación con el proveedor</w:t>
      </w:r>
      <w:bookmarkEnd w:id="11"/>
      <w:bookmarkEnd w:id="12"/>
    </w:p>
    <w:p w14:paraId="7B4F7B9E" w14:textId="77777777" w:rsidR="009E42BC" w:rsidRDefault="009E42BC" w:rsidP="006C1D35">
      <w:pPr>
        <w:jc w:val="both"/>
        <w:rPr>
          <w:rFonts w:eastAsiaTheme="majorEastAsia" w:cstheme="majorBidi"/>
          <w:b/>
          <w:i/>
          <w:color w:val="002060"/>
          <w:sz w:val="28"/>
          <w:szCs w:val="24"/>
        </w:rPr>
      </w:pPr>
    </w:p>
    <w:p w14:paraId="33465628" w14:textId="77777777" w:rsidR="009E42BC" w:rsidRDefault="009E42BC" w:rsidP="006C1D35">
      <w:pPr>
        <w:jc w:val="both"/>
      </w:pPr>
      <w:r>
        <w:t>La finalidad en todos los casos es proteger la confidencialidad, integridad y disponibilidad de la información, por ello, dar por terminado el relacionamiento contractual debe ser transparente y preciso para la organización, evitando traumatismo y materialización de eventos adversos en el proceso durante el cierre y entrega a un nuevo proveedor o a la entidad, para todos los casos, es imperante que el servicio o producto siempre este funcional según corresponda, para así evitar impactos operacionales, legales o económicos.</w:t>
      </w:r>
    </w:p>
    <w:p w14:paraId="658BD4E4" w14:textId="6B50B600" w:rsidR="009E42BC" w:rsidRDefault="009E42BC" w:rsidP="006C1D35">
      <w:pPr>
        <w:jc w:val="both"/>
      </w:pPr>
      <w:r>
        <w:t>Es preciso tener presente los tiempos, documentos y elementos requeridos para el cierre, con base en lo establecido en los términos contractuales y la normatividad vigente.</w:t>
      </w:r>
    </w:p>
    <w:p w14:paraId="7DEF750D" w14:textId="77777777" w:rsidR="00F3121A" w:rsidRPr="00F3121A" w:rsidRDefault="00F3121A" w:rsidP="006C1D35">
      <w:pPr>
        <w:jc w:val="both"/>
      </w:pPr>
    </w:p>
    <w:tbl>
      <w:tblPr>
        <w:tblStyle w:val="Tabladelista6concolores"/>
        <w:tblW w:w="8960" w:type="dxa"/>
        <w:tblLook w:val="04A0" w:firstRow="1" w:lastRow="0" w:firstColumn="1" w:lastColumn="0" w:noHBand="0" w:noVBand="1"/>
      </w:tblPr>
      <w:tblGrid>
        <w:gridCol w:w="1845"/>
        <w:gridCol w:w="2778"/>
        <w:gridCol w:w="4337"/>
      </w:tblGrid>
      <w:tr w:rsidR="009E42BC" w:rsidRPr="00720066" w14:paraId="1590D847" w14:textId="77777777" w:rsidTr="1F50B29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45" w:type="dxa"/>
          </w:tcPr>
          <w:p w14:paraId="407324FE" w14:textId="77777777" w:rsidR="009E42BC" w:rsidRPr="00720066" w:rsidRDefault="009E42BC" w:rsidP="006C1D35">
            <w:pPr>
              <w:pStyle w:val="Ttulo4"/>
              <w:jc w:val="both"/>
              <w:outlineLvl w:val="3"/>
              <w:rPr>
                <w:rFonts w:ascii="Work Sans" w:hAnsi="Work Sans"/>
                <w:color w:val="auto"/>
                <w:sz w:val="22"/>
                <w:szCs w:val="22"/>
              </w:rPr>
            </w:pPr>
            <w:r w:rsidRPr="00720066">
              <w:rPr>
                <w:rFonts w:ascii="Work Sans" w:hAnsi="Work Sans"/>
                <w:b/>
                <w:color w:val="auto"/>
                <w:sz w:val="22"/>
                <w:szCs w:val="22"/>
              </w:rPr>
              <w:t>Lineamiento:</w:t>
            </w:r>
          </w:p>
          <w:p w14:paraId="1C5EE8E9" w14:textId="77777777" w:rsidR="009E42BC" w:rsidRPr="00720066" w:rsidRDefault="009E42BC" w:rsidP="006C1D35">
            <w:pPr>
              <w:jc w:val="both"/>
              <w:rPr>
                <w:rFonts w:ascii="Work Sans" w:hAnsi="Work Sans"/>
                <w:bCs w:val="0"/>
                <w:color w:val="auto"/>
                <w:sz w:val="22"/>
                <w:szCs w:val="22"/>
              </w:rPr>
            </w:pPr>
          </w:p>
          <w:p w14:paraId="0019F4CF" w14:textId="77777777" w:rsidR="009E42BC" w:rsidRPr="00720066" w:rsidRDefault="009E42BC" w:rsidP="006C1D35">
            <w:pPr>
              <w:jc w:val="both"/>
              <w:rPr>
                <w:rFonts w:ascii="Work Sans" w:hAnsi="Work Sans"/>
                <w:b w:val="0"/>
                <w:bCs w:val="0"/>
                <w:color w:val="auto"/>
                <w:sz w:val="22"/>
                <w:szCs w:val="22"/>
              </w:rPr>
            </w:pPr>
          </w:p>
          <w:p w14:paraId="7ED16B95" w14:textId="77777777" w:rsidR="009E42BC" w:rsidRPr="00720066" w:rsidRDefault="009E42BC" w:rsidP="006C1D35">
            <w:pPr>
              <w:jc w:val="both"/>
              <w:rPr>
                <w:rFonts w:ascii="Work Sans" w:hAnsi="Work Sans"/>
                <w:b w:val="0"/>
                <w:bCs w:val="0"/>
                <w:color w:val="auto"/>
                <w:sz w:val="22"/>
                <w:szCs w:val="22"/>
              </w:rPr>
            </w:pPr>
          </w:p>
          <w:p w14:paraId="431930C9" w14:textId="77777777" w:rsidR="009E42BC" w:rsidRPr="00720066" w:rsidRDefault="009E42BC" w:rsidP="006C1D35">
            <w:pPr>
              <w:jc w:val="both"/>
              <w:rPr>
                <w:rFonts w:ascii="Work Sans" w:hAnsi="Work Sans"/>
              </w:rPr>
            </w:pPr>
            <w:r w:rsidRPr="00720066">
              <w:rPr>
                <w:rFonts w:ascii="Work Sans" w:hAnsi="Work Sans"/>
                <w:color w:val="auto"/>
                <w:sz w:val="22"/>
                <w:szCs w:val="22"/>
              </w:rPr>
              <w:t>Propósito</w:t>
            </w:r>
            <w:r w:rsidRPr="00720066">
              <w:rPr>
                <w:rFonts w:ascii="Work Sans" w:hAnsi="Work Sans"/>
              </w:rPr>
              <w:t>:</w:t>
            </w:r>
          </w:p>
        </w:tc>
        <w:tc>
          <w:tcPr>
            <w:tcW w:w="7115" w:type="dxa"/>
            <w:gridSpan w:val="2"/>
          </w:tcPr>
          <w:p w14:paraId="387167A9" w14:textId="77777777" w:rsidR="009E42BC" w:rsidRPr="00720066" w:rsidRDefault="009E42BC"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Cs w:val="0"/>
                <w:szCs w:val="20"/>
              </w:rPr>
            </w:pPr>
            <w:r w:rsidRPr="00720066">
              <w:rPr>
                <w:rFonts w:ascii="Work Sans" w:hAnsi="Work Sans"/>
                <w:b w:val="0"/>
                <w:szCs w:val="20"/>
              </w:rPr>
              <w:t>Planificar el cierre contractual con los proveedores de productos o servicios de seguridad de la información.</w:t>
            </w:r>
          </w:p>
          <w:p w14:paraId="71A293A9" w14:textId="77777777" w:rsidR="009E42BC" w:rsidRPr="00720066" w:rsidRDefault="009E42BC"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Cs w:val="0"/>
                <w:szCs w:val="20"/>
              </w:rPr>
            </w:pPr>
          </w:p>
          <w:p w14:paraId="0507AF5D" w14:textId="77777777" w:rsidR="009E42BC" w:rsidRPr="00720066" w:rsidRDefault="009E42BC"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 w:val="0"/>
                <w:szCs w:val="20"/>
              </w:rPr>
            </w:pPr>
            <w:r w:rsidRPr="00720066">
              <w:rPr>
                <w:rFonts w:ascii="Work Sans" w:hAnsi="Work Sans"/>
                <w:b w:val="0"/>
                <w:szCs w:val="20"/>
              </w:rPr>
              <w:t xml:space="preserve">Gestionar con éxito y de manera segura la terminación de la relación con el proveedor de productos o servicios de seguridad de la información garantizando la continuidad de la operación. </w:t>
            </w:r>
          </w:p>
          <w:p w14:paraId="12DF24BB" w14:textId="77777777" w:rsidR="009E42BC" w:rsidRPr="00720066" w:rsidRDefault="009E42BC" w:rsidP="006C1D35">
            <w:pPr>
              <w:jc w:val="both"/>
              <w:cnfStyle w:val="100000000000" w:firstRow="1" w:lastRow="0" w:firstColumn="0" w:lastColumn="0" w:oddVBand="0" w:evenVBand="0" w:oddHBand="0" w:evenHBand="0" w:firstRowFirstColumn="0" w:firstRowLastColumn="0" w:lastRowFirstColumn="0" w:lastRowLastColumn="0"/>
              <w:rPr>
                <w:rFonts w:ascii="Work Sans" w:hAnsi="Work Sans"/>
                <w:b w:val="0"/>
                <w:szCs w:val="20"/>
              </w:rPr>
            </w:pPr>
          </w:p>
        </w:tc>
      </w:tr>
      <w:tr w:rsidR="009E42BC" w:rsidRPr="00720066" w14:paraId="7A3FB433" w14:textId="77777777" w:rsidTr="1F50B29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623" w:type="dxa"/>
            <w:gridSpan w:val="2"/>
          </w:tcPr>
          <w:p w14:paraId="70C5D410" w14:textId="77777777" w:rsidR="009E42BC" w:rsidRPr="00720066" w:rsidRDefault="009E42BC" w:rsidP="006C1D35">
            <w:pPr>
              <w:pStyle w:val="Ttulo4"/>
              <w:jc w:val="both"/>
              <w:outlineLvl w:val="3"/>
              <w:rPr>
                <w:rFonts w:ascii="Work Sans" w:hAnsi="Work Sans"/>
                <w:b/>
                <w:color w:val="auto"/>
                <w:sz w:val="22"/>
                <w:szCs w:val="22"/>
              </w:rPr>
            </w:pPr>
            <w:r w:rsidRPr="00720066">
              <w:rPr>
                <w:rFonts w:ascii="Work Sans" w:hAnsi="Work Sans"/>
                <w:b/>
                <w:color w:val="auto"/>
                <w:sz w:val="22"/>
                <w:szCs w:val="22"/>
              </w:rPr>
              <w:t>Entradas recomendadas</w:t>
            </w:r>
          </w:p>
        </w:tc>
        <w:tc>
          <w:tcPr>
            <w:tcW w:w="4337" w:type="dxa"/>
          </w:tcPr>
          <w:p w14:paraId="70655375" w14:textId="77777777" w:rsidR="009E42BC" w:rsidRPr="00720066" w:rsidRDefault="009E42BC" w:rsidP="006C1D35">
            <w:pPr>
              <w:pStyle w:val="Ttulo4"/>
              <w:jc w:val="both"/>
              <w:outlineLvl w:val="3"/>
              <w:cnfStyle w:val="000000100000" w:firstRow="0" w:lastRow="0" w:firstColumn="0" w:lastColumn="0" w:oddVBand="0" w:evenVBand="0" w:oddHBand="1" w:evenHBand="0" w:firstRowFirstColumn="0" w:firstRowLastColumn="0" w:lastRowFirstColumn="0" w:lastRowLastColumn="0"/>
              <w:rPr>
                <w:rFonts w:ascii="Work Sans" w:hAnsi="Work Sans"/>
                <w:color w:val="auto"/>
                <w:sz w:val="22"/>
                <w:szCs w:val="22"/>
              </w:rPr>
            </w:pPr>
            <w:r w:rsidRPr="00720066">
              <w:rPr>
                <w:rFonts w:ascii="Work Sans" w:hAnsi="Work Sans"/>
                <w:color w:val="auto"/>
                <w:sz w:val="22"/>
                <w:szCs w:val="22"/>
              </w:rPr>
              <w:t>Salidas</w:t>
            </w:r>
          </w:p>
        </w:tc>
      </w:tr>
      <w:tr w:rsidR="009E42BC" w:rsidRPr="00720066" w14:paraId="582F2984" w14:textId="77777777" w:rsidTr="1F50B29C">
        <w:trPr>
          <w:trHeight w:val="1342"/>
        </w:trPr>
        <w:tc>
          <w:tcPr>
            <w:cnfStyle w:val="001000000000" w:firstRow="0" w:lastRow="0" w:firstColumn="1" w:lastColumn="0" w:oddVBand="0" w:evenVBand="0" w:oddHBand="0" w:evenHBand="0" w:firstRowFirstColumn="0" w:firstRowLastColumn="0" w:lastRowFirstColumn="0" w:lastRowLastColumn="0"/>
            <w:tcW w:w="4623" w:type="dxa"/>
            <w:gridSpan w:val="2"/>
          </w:tcPr>
          <w:p w14:paraId="78F0FCBD" w14:textId="77777777" w:rsidR="009E42BC" w:rsidRPr="00720066" w:rsidRDefault="009E42BC" w:rsidP="00B60CFB">
            <w:pPr>
              <w:pStyle w:val="Prrafodelista"/>
              <w:numPr>
                <w:ilvl w:val="0"/>
                <w:numId w:val="2"/>
              </w:numPr>
              <w:spacing w:after="240"/>
              <w:jc w:val="both"/>
              <w:rPr>
                <w:rFonts w:ascii="Work Sans" w:hAnsi="Work Sans"/>
                <w:b w:val="0"/>
                <w:bCs w:val="0"/>
                <w:szCs w:val="20"/>
              </w:rPr>
            </w:pPr>
            <w:r w:rsidRPr="00720066">
              <w:rPr>
                <w:rFonts w:ascii="Work Sans" w:hAnsi="Work Sans"/>
                <w:b w:val="0"/>
                <w:szCs w:val="20"/>
              </w:rPr>
              <w:t>Contar con un plan de migración o de terminación avalado y probado para la entrega de los productos o servicios de seguridad de la información a la entidad o al proveedor entrante.</w:t>
            </w:r>
          </w:p>
          <w:p w14:paraId="501CD45F" w14:textId="77777777" w:rsidR="009E42BC" w:rsidRPr="00720066" w:rsidRDefault="009E42BC" w:rsidP="00B60CFB">
            <w:pPr>
              <w:pStyle w:val="Prrafodelista"/>
              <w:numPr>
                <w:ilvl w:val="0"/>
                <w:numId w:val="2"/>
              </w:numPr>
              <w:spacing w:after="240"/>
              <w:jc w:val="both"/>
              <w:rPr>
                <w:rFonts w:ascii="Work Sans" w:hAnsi="Work Sans"/>
                <w:b w:val="0"/>
                <w:bCs w:val="0"/>
                <w:szCs w:val="20"/>
              </w:rPr>
            </w:pPr>
            <w:r w:rsidRPr="00720066">
              <w:rPr>
                <w:rFonts w:ascii="Work Sans" w:hAnsi="Work Sans"/>
                <w:b w:val="0"/>
                <w:szCs w:val="20"/>
              </w:rPr>
              <w:t>Documento con la evaluación de los riesgos existentes en los procesos de entrega o migración de los servicios o productos de seguridad de la información.</w:t>
            </w:r>
          </w:p>
          <w:p w14:paraId="7D0C2822" w14:textId="77777777" w:rsidR="009E42BC" w:rsidRPr="00720066" w:rsidRDefault="009E42BC" w:rsidP="00B60CFB">
            <w:pPr>
              <w:pStyle w:val="Prrafodelista"/>
              <w:numPr>
                <w:ilvl w:val="0"/>
                <w:numId w:val="2"/>
              </w:numPr>
              <w:spacing w:after="240"/>
              <w:jc w:val="both"/>
              <w:rPr>
                <w:rFonts w:ascii="Work Sans" w:hAnsi="Work Sans"/>
                <w:b w:val="0"/>
                <w:bCs w:val="0"/>
                <w:szCs w:val="20"/>
              </w:rPr>
            </w:pPr>
            <w:r w:rsidRPr="00720066">
              <w:rPr>
                <w:rFonts w:ascii="Work Sans" w:hAnsi="Work Sans"/>
                <w:b w:val="0"/>
                <w:szCs w:val="20"/>
              </w:rPr>
              <w:t>Activación del plan de continuidad del negocio, verificación de controles existentes y respaldo de información o dispositivos según corresponda.</w:t>
            </w:r>
          </w:p>
          <w:p w14:paraId="566CA892" w14:textId="77777777" w:rsidR="009E42BC" w:rsidRPr="00720066" w:rsidRDefault="009E42BC" w:rsidP="006C1D35">
            <w:pPr>
              <w:pStyle w:val="Prrafodelista"/>
              <w:spacing w:after="240"/>
              <w:ind w:left="674"/>
              <w:jc w:val="both"/>
              <w:rPr>
                <w:rFonts w:ascii="Work Sans" w:hAnsi="Work Sans"/>
                <w:b w:val="0"/>
                <w:bCs w:val="0"/>
                <w:szCs w:val="20"/>
              </w:rPr>
            </w:pPr>
          </w:p>
        </w:tc>
        <w:tc>
          <w:tcPr>
            <w:tcW w:w="4337" w:type="dxa"/>
          </w:tcPr>
          <w:p w14:paraId="218BCB92" w14:textId="367EE76F" w:rsidR="009E42BC" w:rsidRPr="00720066" w:rsidRDefault="02D381E1" w:rsidP="1F50B29C">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rPr>
            </w:pPr>
            <w:r w:rsidRPr="1F50B29C">
              <w:rPr>
                <w:rFonts w:ascii="Work Sans" w:hAnsi="Work Sans"/>
              </w:rPr>
              <w:t xml:space="preserve">Acta de finalización del </w:t>
            </w:r>
            <w:r w:rsidR="00FF71A1">
              <w:rPr>
                <w:rFonts w:ascii="Work Sans" w:hAnsi="Work Sans"/>
              </w:rPr>
              <w:t>contrato</w:t>
            </w:r>
            <w:r w:rsidRPr="1F50B29C">
              <w:rPr>
                <w:rFonts w:ascii="Work Sans" w:hAnsi="Work Sans"/>
              </w:rPr>
              <w:t xml:space="preserve"> avalada y firmada por el supervisor, en el cual certifica el cierre </w:t>
            </w:r>
            <w:r w:rsidR="009E42BC" w:rsidRPr="00720066">
              <w:rPr>
                <w:rFonts w:ascii="Work Sans" w:hAnsi="Work Sans"/>
              </w:rPr>
              <w:t>de</w:t>
            </w:r>
            <w:r w:rsidR="00F3253E">
              <w:rPr>
                <w:rFonts w:ascii="Work Sans" w:hAnsi="Work Sans"/>
              </w:rPr>
              <w:t xml:space="preserve"> </w:t>
            </w:r>
            <w:r w:rsidR="009E42BC" w:rsidRPr="00720066">
              <w:rPr>
                <w:rFonts w:ascii="Work Sans" w:hAnsi="Work Sans"/>
              </w:rPr>
              <w:t>l</w:t>
            </w:r>
            <w:r w:rsidR="00F3253E">
              <w:rPr>
                <w:rFonts w:ascii="Work Sans" w:hAnsi="Work Sans"/>
              </w:rPr>
              <w:t>a</w:t>
            </w:r>
            <w:r w:rsidR="005C1C64">
              <w:rPr>
                <w:rFonts w:ascii="Work Sans" w:hAnsi="Work Sans"/>
              </w:rPr>
              <w:t xml:space="preserve"> relación</w:t>
            </w:r>
            <w:r w:rsidRPr="1F50B29C">
              <w:rPr>
                <w:rFonts w:ascii="Work Sans" w:hAnsi="Work Sans"/>
              </w:rPr>
              <w:t xml:space="preserve"> contractual.</w:t>
            </w:r>
          </w:p>
          <w:p w14:paraId="0B0D7469" w14:textId="77777777" w:rsidR="009E42BC" w:rsidRPr="00720066" w:rsidRDefault="009E42BC" w:rsidP="00B60CFB">
            <w:pPr>
              <w:pStyle w:val="Prrafodelista"/>
              <w:numPr>
                <w:ilvl w:val="0"/>
                <w:numId w:val="4"/>
              </w:numPr>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r w:rsidRPr="00720066">
              <w:rPr>
                <w:rFonts w:ascii="Work Sans" w:hAnsi="Work Sans"/>
              </w:rPr>
              <w:t>Informe de lecciones aprendidas durante el tiempo del servicio y en el cierre del contrato.</w:t>
            </w:r>
          </w:p>
          <w:p w14:paraId="1E37A7DA" w14:textId="77777777" w:rsidR="009E42BC" w:rsidRPr="00720066" w:rsidRDefault="009E42BC" w:rsidP="006C1D35">
            <w:pPr>
              <w:pStyle w:val="Prrafodelista"/>
              <w:spacing w:after="240"/>
              <w:jc w:val="both"/>
              <w:cnfStyle w:val="000000000000" w:firstRow="0" w:lastRow="0" w:firstColumn="0" w:lastColumn="0" w:oddVBand="0" w:evenVBand="0" w:oddHBand="0" w:evenHBand="0" w:firstRowFirstColumn="0" w:firstRowLastColumn="0" w:lastRowFirstColumn="0" w:lastRowLastColumn="0"/>
              <w:rPr>
                <w:rFonts w:ascii="Work Sans" w:hAnsi="Work Sans"/>
                <w:szCs w:val="20"/>
              </w:rPr>
            </w:pPr>
          </w:p>
        </w:tc>
      </w:tr>
    </w:tbl>
    <w:p w14:paraId="24588632" w14:textId="77777777" w:rsidR="009E42BC" w:rsidRDefault="009E42BC" w:rsidP="006C1D35">
      <w:pPr>
        <w:jc w:val="both"/>
        <w:rPr>
          <w:lang w:val="es-ES"/>
        </w:rPr>
      </w:pPr>
    </w:p>
    <w:p w14:paraId="7437082B" w14:textId="77777777" w:rsidR="009A31EB" w:rsidRDefault="009A31EB" w:rsidP="006C1D35">
      <w:pPr>
        <w:jc w:val="both"/>
        <w:rPr>
          <w:lang w:val="es-ES"/>
        </w:rPr>
      </w:pPr>
    </w:p>
    <w:p w14:paraId="7320EC73" w14:textId="77777777" w:rsidR="009E42BC" w:rsidRDefault="009E42BC" w:rsidP="006C1D35">
      <w:pPr>
        <w:jc w:val="both"/>
      </w:pPr>
      <w:proofErr w:type="gramStart"/>
      <w:r>
        <w:t>Actividades a realizar</w:t>
      </w:r>
      <w:proofErr w:type="gramEnd"/>
      <w:r>
        <w:t xml:space="preserve"> por parte de la entidad contratante:</w:t>
      </w:r>
    </w:p>
    <w:p w14:paraId="511BF222" w14:textId="77777777" w:rsidR="009E42BC" w:rsidRDefault="009E42BC" w:rsidP="006C1D35">
      <w:pPr>
        <w:jc w:val="both"/>
      </w:pPr>
      <w:r>
        <w:t>Establecer las actividades a realizar para la finalización contractual con el proveedor de productos o servicios de seguridad de la información, para ello, es importante establecer y contar con un plan de terminación que contemple diversas actividades con el objetivo de mantener la continuidad en la operación para ello es necesario:</w:t>
      </w:r>
    </w:p>
    <w:p w14:paraId="3824F405" w14:textId="77777777" w:rsidR="009E42BC" w:rsidRDefault="009E42BC" w:rsidP="00B60CFB">
      <w:pPr>
        <w:pStyle w:val="Prrafodelista"/>
        <w:numPr>
          <w:ilvl w:val="0"/>
          <w:numId w:val="15"/>
        </w:numPr>
        <w:jc w:val="both"/>
      </w:pPr>
      <w:r>
        <w:t>Describir las actividades y procedimientos generales para tener en cuenta durante el cierre y posterior a la finalización del servicio sin que se incurran en costos adicionales para las partes.</w:t>
      </w:r>
    </w:p>
    <w:p w14:paraId="7CB22C58" w14:textId="77777777" w:rsidR="009E42BC" w:rsidRDefault="009E42BC" w:rsidP="006C1D35">
      <w:pPr>
        <w:pStyle w:val="Prrafodelista"/>
        <w:jc w:val="both"/>
      </w:pPr>
    </w:p>
    <w:p w14:paraId="5A5C2593" w14:textId="77777777" w:rsidR="009E42BC" w:rsidRDefault="009E42BC" w:rsidP="00B60CFB">
      <w:pPr>
        <w:pStyle w:val="Prrafodelista"/>
        <w:numPr>
          <w:ilvl w:val="0"/>
          <w:numId w:val="15"/>
        </w:numPr>
        <w:jc w:val="both"/>
      </w:pPr>
      <w:r>
        <w:t>Establecer un comité técnico entre las partes, el cual tendrá como función coordinar las actividades de cierre de los servicios contratados acorde al plan de finalización</w:t>
      </w:r>
      <w:r w:rsidRPr="00A44A63">
        <w:t>.</w:t>
      </w:r>
    </w:p>
    <w:p w14:paraId="1C1A711D" w14:textId="77777777" w:rsidR="009E42BC" w:rsidRDefault="009E42BC" w:rsidP="006C1D35">
      <w:pPr>
        <w:pStyle w:val="Prrafodelista"/>
        <w:jc w:val="both"/>
      </w:pPr>
    </w:p>
    <w:p w14:paraId="3D7230EA" w14:textId="77777777" w:rsidR="009E42BC" w:rsidRDefault="009E42BC" w:rsidP="00B60CFB">
      <w:pPr>
        <w:pStyle w:val="Prrafodelista"/>
        <w:numPr>
          <w:ilvl w:val="0"/>
          <w:numId w:val="15"/>
        </w:numPr>
        <w:jc w:val="both"/>
      </w:pPr>
      <w:r>
        <w:t>Contar con la previa evaluación de riesgos y cronograma de ejecución correspondiente para la terminación contractual teniendo en cuenta los eventos adversos que pueden presentarse, la forma de mitigarlos y las desviaciones que puedan reflejarse en el cronograma por la materialización de las amenazas.</w:t>
      </w:r>
    </w:p>
    <w:p w14:paraId="60CB5081" w14:textId="77777777" w:rsidR="009E42BC" w:rsidRDefault="009E42BC" w:rsidP="006C1D35">
      <w:pPr>
        <w:ind w:left="708"/>
        <w:jc w:val="both"/>
      </w:pPr>
      <w:r>
        <w:t xml:space="preserve">Nota: en caso tal que el servicio deba ser entregado de un proveedor a otro, debe ser conformado un comité técnico el cual estará compuesto por las partes incluyendo personal del proveedor saliente y entrante. </w:t>
      </w:r>
    </w:p>
    <w:p w14:paraId="72DC5A59" w14:textId="77777777" w:rsidR="009E42BC" w:rsidRDefault="009E42BC" w:rsidP="00B60CFB">
      <w:pPr>
        <w:pStyle w:val="Prrafodelista"/>
        <w:numPr>
          <w:ilvl w:val="0"/>
          <w:numId w:val="15"/>
        </w:numPr>
        <w:jc w:val="both"/>
      </w:pPr>
      <w:r>
        <w:t>Durante el proceso de entrega, el proveedor deberá relacionar documentación técnica, bitácoras de procedimientos, registros actualizados, y en general toda la información que sea parte integral y de relevancia sobre las labores adelantadas durante la ejecución contractual.</w:t>
      </w:r>
    </w:p>
    <w:p w14:paraId="0A830158" w14:textId="77777777" w:rsidR="009E42BC" w:rsidRDefault="009E42BC" w:rsidP="006C1D35">
      <w:pPr>
        <w:ind w:left="708"/>
        <w:jc w:val="both"/>
      </w:pPr>
      <w:r>
        <w:t>Nota: de acuerdo con el servicio deberán ser requeridos en la entrega como mínimo:</w:t>
      </w:r>
    </w:p>
    <w:p w14:paraId="5ED74DEE" w14:textId="77777777" w:rsidR="009E42BC" w:rsidRDefault="009E42BC" w:rsidP="00B60CFB">
      <w:pPr>
        <w:pStyle w:val="Prrafodelista"/>
        <w:numPr>
          <w:ilvl w:val="1"/>
          <w:numId w:val="16"/>
        </w:numPr>
        <w:jc w:val="both"/>
      </w:pPr>
      <w:r>
        <w:t>Documentación técnica del diseño y de la operación.</w:t>
      </w:r>
    </w:p>
    <w:p w14:paraId="04D58FD0" w14:textId="77777777" w:rsidR="009E42BC" w:rsidRDefault="009E42BC" w:rsidP="00B60CFB">
      <w:pPr>
        <w:pStyle w:val="Prrafodelista"/>
        <w:numPr>
          <w:ilvl w:val="1"/>
          <w:numId w:val="16"/>
        </w:numPr>
        <w:jc w:val="both"/>
      </w:pPr>
      <w:r>
        <w:t>Archivos de Imágenes de máquinas virtuales.</w:t>
      </w:r>
    </w:p>
    <w:p w14:paraId="0FFAC4B4" w14:textId="77777777" w:rsidR="009E42BC" w:rsidRDefault="009E42BC" w:rsidP="00B60CFB">
      <w:pPr>
        <w:pStyle w:val="Prrafodelista"/>
        <w:numPr>
          <w:ilvl w:val="1"/>
          <w:numId w:val="16"/>
        </w:numPr>
        <w:jc w:val="both"/>
      </w:pPr>
      <w:r>
        <w:t>Archivos de bases de datos.</w:t>
      </w:r>
    </w:p>
    <w:p w14:paraId="2258F254" w14:textId="77777777" w:rsidR="009E42BC" w:rsidRDefault="009E42BC" w:rsidP="00B60CFB">
      <w:pPr>
        <w:pStyle w:val="Prrafodelista"/>
        <w:numPr>
          <w:ilvl w:val="1"/>
          <w:numId w:val="16"/>
        </w:numPr>
        <w:jc w:val="both"/>
      </w:pPr>
      <w:r>
        <w:t>Archivos de bases de datos de administración de configuraciones (CMDB).</w:t>
      </w:r>
    </w:p>
    <w:p w14:paraId="49553830" w14:textId="77777777" w:rsidR="009E42BC" w:rsidRDefault="009E42BC" w:rsidP="00B60CFB">
      <w:pPr>
        <w:pStyle w:val="Prrafodelista"/>
        <w:numPr>
          <w:ilvl w:val="1"/>
          <w:numId w:val="16"/>
        </w:numPr>
        <w:jc w:val="both"/>
      </w:pPr>
      <w:r>
        <w:t>Archivos que se encuentren dispuestos en los servicios de almacenamiento contratado.</w:t>
      </w:r>
    </w:p>
    <w:p w14:paraId="655961B3" w14:textId="77777777" w:rsidR="009E42BC" w:rsidRDefault="009E42BC" w:rsidP="00B60CFB">
      <w:pPr>
        <w:pStyle w:val="Prrafodelista"/>
        <w:numPr>
          <w:ilvl w:val="1"/>
          <w:numId w:val="16"/>
        </w:numPr>
        <w:jc w:val="both"/>
      </w:pPr>
      <w:r>
        <w:t>Toda aquella documentación sobre topologías o estructuras físicas o lógicas.</w:t>
      </w:r>
    </w:p>
    <w:p w14:paraId="31060F2F" w14:textId="77777777" w:rsidR="009E42BC" w:rsidRDefault="009E42BC" w:rsidP="006C1D35">
      <w:pPr>
        <w:pStyle w:val="Prrafodelista"/>
        <w:ind w:left="1440"/>
        <w:jc w:val="both"/>
      </w:pPr>
    </w:p>
    <w:p w14:paraId="50813AEA" w14:textId="77777777" w:rsidR="009E42BC" w:rsidRDefault="009E42BC" w:rsidP="00B60CFB">
      <w:pPr>
        <w:pStyle w:val="Prrafodelista"/>
        <w:numPr>
          <w:ilvl w:val="0"/>
          <w:numId w:val="16"/>
        </w:numPr>
        <w:jc w:val="both"/>
      </w:pPr>
      <w:r>
        <w:t>Solicitar apoyo al proveedor o al comité técnico durante el proceso de cierre contractual para la coordinación de los despliegues técnicos, y operativos que sean necesarios para verificar, probar, trasladar y ejecutar la entrega o migración de los productos o servicios de seguridad de la información.</w:t>
      </w:r>
    </w:p>
    <w:p w14:paraId="08BE0FBC" w14:textId="77777777" w:rsidR="009E42BC" w:rsidRDefault="009E42BC" w:rsidP="006C1D35">
      <w:pPr>
        <w:ind w:left="708"/>
        <w:jc w:val="both"/>
      </w:pPr>
      <w:r>
        <w:lastRenderedPageBreak/>
        <w:t>Nota: La entidad compradora generará un acta que contenga la relación de los procedimientos realizados, documentación de configuraciones, parámetros y procedimientos sobre los servicios o productos de seguridad de la información entregados por el proveedor.</w:t>
      </w:r>
      <w:r>
        <w:tab/>
        <w:t xml:space="preserve"> </w:t>
      </w:r>
    </w:p>
    <w:p w14:paraId="7E6E41E9" w14:textId="77777777" w:rsidR="009E42BC" w:rsidRDefault="009E42BC" w:rsidP="006C1D35">
      <w:pPr>
        <w:pStyle w:val="Prrafodelista"/>
        <w:jc w:val="both"/>
      </w:pPr>
    </w:p>
    <w:p w14:paraId="66E384B3" w14:textId="77777777" w:rsidR="009E42BC" w:rsidRDefault="009E42BC" w:rsidP="00B60CFB">
      <w:pPr>
        <w:pStyle w:val="Prrafodelista"/>
        <w:numPr>
          <w:ilvl w:val="0"/>
          <w:numId w:val="16"/>
        </w:numPr>
        <w:jc w:val="both"/>
      </w:pPr>
      <w:r>
        <w:t>Solicitar certificación al proveedor la cual indicara la eliminación total y segura de los datos almacenados con herramientas especializadas que no permitan la recuperación o reúso.</w:t>
      </w:r>
    </w:p>
    <w:p w14:paraId="4166A703" w14:textId="77777777" w:rsidR="009E42BC" w:rsidRDefault="009E42BC" w:rsidP="006C1D35">
      <w:pPr>
        <w:pStyle w:val="Prrafodelista"/>
        <w:jc w:val="both"/>
      </w:pPr>
    </w:p>
    <w:p w14:paraId="1E8A2DEE" w14:textId="77777777" w:rsidR="009E42BC" w:rsidRPr="008773EF" w:rsidRDefault="009E42BC" w:rsidP="00B60CFB">
      <w:pPr>
        <w:pStyle w:val="Prrafodelista"/>
        <w:numPr>
          <w:ilvl w:val="0"/>
          <w:numId w:val="16"/>
        </w:numPr>
        <w:jc w:val="both"/>
      </w:pPr>
      <w:r>
        <w:t>Acta de finalización del proceso contractual avalada y firmada por el supervisor, en el cual certifica el cierre del proceso contractual.</w:t>
      </w:r>
    </w:p>
    <w:p w14:paraId="3CEA6878" w14:textId="77777777" w:rsidR="003A20FC" w:rsidRDefault="003A20FC" w:rsidP="006C1D35">
      <w:pPr>
        <w:pStyle w:val="Prrafodelista"/>
        <w:jc w:val="both"/>
      </w:pPr>
    </w:p>
    <w:p w14:paraId="07C6903B" w14:textId="3935F452" w:rsidR="00BC3E32" w:rsidRPr="00AF0074" w:rsidRDefault="002D737E" w:rsidP="00B60CFB">
      <w:pPr>
        <w:pStyle w:val="Prrafodelista"/>
        <w:numPr>
          <w:ilvl w:val="0"/>
          <w:numId w:val="16"/>
        </w:numPr>
        <w:jc w:val="both"/>
      </w:pPr>
      <w:r>
        <w:t>Verificar el cambio de</w:t>
      </w:r>
      <w:r w:rsidR="00DC60BD">
        <w:t xml:space="preserve"> credenciales de acceso, eliminación de usuarios</w:t>
      </w:r>
      <w:r w:rsidR="00B06CCA">
        <w:t xml:space="preserve"> y c</w:t>
      </w:r>
      <w:r w:rsidR="00DC60BD">
        <w:t xml:space="preserve">ierre de </w:t>
      </w:r>
      <w:r w:rsidR="005E370C">
        <w:t>conexiones remotas</w:t>
      </w:r>
      <w:r w:rsidR="00304576">
        <w:t xml:space="preserve"> </w:t>
      </w:r>
      <w:r w:rsidR="00C124C4">
        <w:t>al proveedor saliente</w:t>
      </w:r>
      <w:r w:rsidR="003A20FC">
        <w:t>.</w:t>
      </w:r>
      <w:bookmarkStart w:id="13" w:name="_GoBack"/>
      <w:bookmarkEnd w:id="13"/>
    </w:p>
    <w:sectPr w:rsidR="00BC3E32" w:rsidRPr="00AF0074" w:rsidSect="00DF114A">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1104" w14:textId="77777777" w:rsidR="00813BC4" w:rsidRDefault="00813BC4" w:rsidP="00FF27C5">
      <w:pPr>
        <w:spacing w:after="0" w:line="240" w:lineRule="auto"/>
      </w:pPr>
      <w:r>
        <w:separator/>
      </w:r>
    </w:p>
  </w:endnote>
  <w:endnote w:type="continuationSeparator" w:id="0">
    <w:p w14:paraId="1D294294" w14:textId="77777777" w:rsidR="00813BC4" w:rsidRDefault="00813BC4" w:rsidP="00FF27C5">
      <w:pPr>
        <w:spacing w:after="0" w:line="240" w:lineRule="auto"/>
      </w:pPr>
      <w:r>
        <w:continuationSeparator/>
      </w:r>
    </w:p>
  </w:endnote>
  <w:endnote w:type="continuationNotice" w:id="1">
    <w:p w14:paraId="3F18563F" w14:textId="77777777" w:rsidR="00813BC4" w:rsidRDefault="00813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Work Sans Black">
    <w:charset w:val="00"/>
    <w:family w:val="auto"/>
    <w:pitch w:val="variable"/>
    <w:sig w:usb0="A00000FF" w:usb1="5000E07B" w:usb2="00000000" w:usb3="00000000" w:csb0="00000193"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Titillium Web">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Georgia">
    <w:panose1 w:val="02040502050405020303"/>
    <w:charset w:val="00"/>
    <w:family w:val="roman"/>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3594"/>
      <w:docPartObj>
        <w:docPartGallery w:val="Page Numbers (Bottom of Page)"/>
        <w:docPartUnique/>
      </w:docPartObj>
    </w:sdtPr>
    <w:sdtEndPr/>
    <w:sdtContent>
      <w:p w14:paraId="4FEF54FD" w14:textId="77777777" w:rsidR="00DA254C" w:rsidRDefault="00DA254C">
        <w:pPr>
          <w:pStyle w:val="Piedepgina"/>
          <w:jc w:val="center"/>
        </w:pPr>
        <w:r>
          <w:fldChar w:fldCharType="begin"/>
        </w:r>
        <w:r>
          <w:instrText>PAGE   \* MERGEFORMAT</w:instrText>
        </w:r>
        <w:r>
          <w:fldChar w:fldCharType="separate"/>
        </w:r>
        <w:r>
          <w:rPr>
            <w:lang w:val="es-ES"/>
          </w:rPr>
          <w:t>2</w:t>
        </w:r>
        <w:r>
          <w:fldChar w:fldCharType="end"/>
        </w:r>
      </w:p>
    </w:sdtContent>
  </w:sdt>
  <w:p w14:paraId="2B9C516B" w14:textId="77777777" w:rsidR="00DA254C" w:rsidRDefault="00DA254C" w:rsidP="00630793">
    <w:pPr>
      <w:pStyle w:val="Piedepgina"/>
      <w:tabs>
        <w:tab w:val="clear" w:pos="4252"/>
        <w:tab w:val="clear" w:pos="8504"/>
        <w:tab w:val="left" w:pos="1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AEB9" w14:textId="77777777" w:rsidR="00813BC4" w:rsidRDefault="00813BC4" w:rsidP="00FF27C5">
      <w:pPr>
        <w:spacing w:after="0" w:line="240" w:lineRule="auto"/>
      </w:pPr>
      <w:r>
        <w:separator/>
      </w:r>
    </w:p>
  </w:footnote>
  <w:footnote w:type="continuationSeparator" w:id="0">
    <w:p w14:paraId="0CE66B00" w14:textId="77777777" w:rsidR="00813BC4" w:rsidRDefault="00813BC4" w:rsidP="00FF27C5">
      <w:pPr>
        <w:spacing w:after="0" w:line="240" w:lineRule="auto"/>
      </w:pPr>
      <w:r>
        <w:continuationSeparator/>
      </w:r>
    </w:p>
  </w:footnote>
  <w:footnote w:type="continuationNotice" w:id="1">
    <w:p w14:paraId="62F5327A" w14:textId="77777777" w:rsidR="00813BC4" w:rsidRDefault="00813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0E0" w14:textId="77777777" w:rsidR="00DA254C" w:rsidRDefault="00DA254C" w:rsidP="00FC79B1">
    <w:pPr>
      <w:pStyle w:val="Encabezado"/>
      <w:tabs>
        <w:tab w:val="clear" w:pos="4252"/>
        <w:tab w:val="clear" w:pos="8504"/>
        <w:tab w:val="left" w:pos="1363"/>
      </w:tabs>
    </w:pPr>
    <w:r>
      <w:rPr>
        <w:noProof/>
      </w:rPr>
      <w:drawing>
        <wp:anchor distT="0" distB="0" distL="114300" distR="114300" simplePos="0" relativeHeight="251658240" behindDoc="1" locked="0" layoutInCell="1" allowOverlap="1" wp14:anchorId="14FD0C83" wp14:editId="4AD5A90C">
          <wp:simplePos x="0" y="0"/>
          <wp:positionH relativeFrom="page">
            <wp:align>right</wp:align>
          </wp:positionH>
          <wp:positionV relativeFrom="paragraph">
            <wp:posOffset>-451236</wp:posOffset>
          </wp:positionV>
          <wp:extent cx="7764644" cy="10048461"/>
          <wp:effectExtent l="0" t="0" r="8255" b="0"/>
          <wp:wrapNone/>
          <wp:docPr id="36" name="Imagen 3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BC3"/>
    <w:multiLevelType w:val="hybridMultilevel"/>
    <w:tmpl w:val="9CE0E3DA"/>
    <w:lvl w:ilvl="0" w:tplc="434C1F42">
      <w:start w:val="1"/>
      <w:numFmt w:val="bullet"/>
      <w:pStyle w:val="BulletsLayer1"/>
      <w:lvlText w:val=""/>
      <w:lvlJc w:val="left"/>
      <w:pPr>
        <w:tabs>
          <w:tab w:val="num" w:pos="936"/>
        </w:tabs>
        <w:ind w:left="936" w:hanging="360"/>
      </w:pPr>
      <w:rPr>
        <w:rFonts w:ascii="Symbol" w:hAnsi="Symbol" w:cs="Symbol" w:hint="default"/>
      </w:rPr>
    </w:lvl>
    <w:lvl w:ilvl="1" w:tplc="B2DAD7DE">
      <w:numFmt w:val="decimal"/>
      <w:lvlText w:val=""/>
      <w:lvlJc w:val="left"/>
    </w:lvl>
    <w:lvl w:ilvl="2" w:tplc="D8E433D6">
      <w:numFmt w:val="decimal"/>
      <w:lvlText w:val=""/>
      <w:lvlJc w:val="left"/>
    </w:lvl>
    <w:lvl w:ilvl="3" w:tplc="078CC7EE">
      <w:numFmt w:val="decimal"/>
      <w:lvlText w:val=""/>
      <w:lvlJc w:val="left"/>
    </w:lvl>
    <w:lvl w:ilvl="4" w:tplc="7D9C5952">
      <w:numFmt w:val="decimal"/>
      <w:lvlText w:val=""/>
      <w:lvlJc w:val="left"/>
    </w:lvl>
    <w:lvl w:ilvl="5" w:tplc="1D6E8798">
      <w:numFmt w:val="decimal"/>
      <w:lvlText w:val=""/>
      <w:lvlJc w:val="left"/>
    </w:lvl>
    <w:lvl w:ilvl="6" w:tplc="7D48C9A8">
      <w:numFmt w:val="decimal"/>
      <w:lvlText w:val=""/>
      <w:lvlJc w:val="left"/>
    </w:lvl>
    <w:lvl w:ilvl="7" w:tplc="A6EAE34C">
      <w:numFmt w:val="decimal"/>
      <w:lvlText w:val=""/>
      <w:lvlJc w:val="left"/>
    </w:lvl>
    <w:lvl w:ilvl="8" w:tplc="97622FB8">
      <w:numFmt w:val="decimal"/>
      <w:lvlText w:val=""/>
      <w:lvlJc w:val="left"/>
    </w:lvl>
  </w:abstractNum>
  <w:abstractNum w:abstractNumId="1" w15:restartNumberingAfterBreak="0">
    <w:nsid w:val="1AB37BC3"/>
    <w:multiLevelType w:val="hybridMultilevel"/>
    <w:tmpl w:val="97CA9F52"/>
    <w:lvl w:ilvl="0" w:tplc="580A0001">
      <w:start w:val="1"/>
      <w:numFmt w:val="bullet"/>
      <w:lvlText w:val=""/>
      <w:lvlJc w:val="left"/>
      <w:pPr>
        <w:ind w:left="674" w:hanging="360"/>
      </w:pPr>
      <w:rPr>
        <w:rFonts w:ascii="Symbol" w:hAnsi="Symbol" w:hint="default"/>
      </w:rPr>
    </w:lvl>
    <w:lvl w:ilvl="1" w:tplc="240A0003">
      <w:start w:val="1"/>
      <w:numFmt w:val="bullet"/>
      <w:lvlText w:val="o"/>
      <w:lvlJc w:val="left"/>
      <w:pPr>
        <w:ind w:left="1394" w:hanging="360"/>
      </w:pPr>
      <w:rPr>
        <w:rFonts w:ascii="Courier New" w:hAnsi="Courier New" w:cs="Courier New" w:hint="default"/>
      </w:rPr>
    </w:lvl>
    <w:lvl w:ilvl="2" w:tplc="240A0005" w:tentative="1">
      <w:start w:val="1"/>
      <w:numFmt w:val="bullet"/>
      <w:lvlText w:val=""/>
      <w:lvlJc w:val="left"/>
      <w:pPr>
        <w:ind w:left="2114" w:hanging="360"/>
      </w:pPr>
      <w:rPr>
        <w:rFonts w:ascii="Wingdings" w:hAnsi="Wingdings" w:hint="default"/>
      </w:rPr>
    </w:lvl>
    <w:lvl w:ilvl="3" w:tplc="240A0001" w:tentative="1">
      <w:start w:val="1"/>
      <w:numFmt w:val="bullet"/>
      <w:lvlText w:val=""/>
      <w:lvlJc w:val="left"/>
      <w:pPr>
        <w:ind w:left="2834" w:hanging="360"/>
      </w:pPr>
      <w:rPr>
        <w:rFonts w:ascii="Symbol" w:hAnsi="Symbol" w:hint="default"/>
      </w:rPr>
    </w:lvl>
    <w:lvl w:ilvl="4" w:tplc="240A0003" w:tentative="1">
      <w:start w:val="1"/>
      <w:numFmt w:val="bullet"/>
      <w:lvlText w:val="o"/>
      <w:lvlJc w:val="left"/>
      <w:pPr>
        <w:ind w:left="3554" w:hanging="360"/>
      </w:pPr>
      <w:rPr>
        <w:rFonts w:ascii="Courier New" w:hAnsi="Courier New" w:cs="Courier New" w:hint="default"/>
      </w:rPr>
    </w:lvl>
    <w:lvl w:ilvl="5" w:tplc="240A0005" w:tentative="1">
      <w:start w:val="1"/>
      <w:numFmt w:val="bullet"/>
      <w:lvlText w:val=""/>
      <w:lvlJc w:val="left"/>
      <w:pPr>
        <w:ind w:left="4274" w:hanging="360"/>
      </w:pPr>
      <w:rPr>
        <w:rFonts w:ascii="Wingdings" w:hAnsi="Wingdings" w:hint="default"/>
      </w:rPr>
    </w:lvl>
    <w:lvl w:ilvl="6" w:tplc="240A0001" w:tentative="1">
      <w:start w:val="1"/>
      <w:numFmt w:val="bullet"/>
      <w:lvlText w:val=""/>
      <w:lvlJc w:val="left"/>
      <w:pPr>
        <w:ind w:left="4994" w:hanging="360"/>
      </w:pPr>
      <w:rPr>
        <w:rFonts w:ascii="Symbol" w:hAnsi="Symbol" w:hint="default"/>
      </w:rPr>
    </w:lvl>
    <w:lvl w:ilvl="7" w:tplc="240A0003" w:tentative="1">
      <w:start w:val="1"/>
      <w:numFmt w:val="bullet"/>
      <w:lvlText w:val="o"/>
      <w:lvlJc w:val="left"/>
      <w:pPr>
        <w:ind w:left="5714" w:hanging="360"/>
      </w:pPr>
      <w:rPr>
        <w:rFonts w:ascii="Courier New" w:hAnsi="Courier New" w:cs="Courier New" w:hint="default"/>
      </w:rPr>
    </w:lvl>
    <w:lvl w:ilvl="8" w:tplc="240A0005" w:tentative="1">
      <w:start w:val="1"/>
      <w:numFmt w:val="bullet"/>
      <w:lvlText w:val=""/>
      <w:lvlJc w:val="left"/>
      <w:pPr>
        <w:ind w:left="6434" w:hanging="360"/>
      </w:pPr>
      <w:rPr>
        <w:rFonts w:ascii="Wingdings" w:hAnsi="Wingdings" w:hint="default"/>
      </w:rPr>
    </w:lvl>
  </w:abstractNum>
  <w:abstractNum w:abstractNumId="2" w15:restartNumberingAfterBreak="0">
    <w:nsid w:val="21376F9F"/>
    <w:multiLevelType w:val="hybridMultilevel"/>
    <w:tmpl w:val="CC5433F4"/>
    <w:lvl w:ilvl="0" w:tplc="0C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912A8E"/>
    <w:multiLevelType w:val="hybridMultilevel"/>
    <w:tmpl w:val="624EDF0A"/>
    <w:lvl w:ilvl="0" w:tplc="3C3C21BE">
      <w:start w:val="1"/>
      <w:numFmt w:val="decimal"/>
      <w:lvlText w:val="%1."/>
      <w:lvlJc w:val="left"/>
      <w:pPr>
        <w:ind w:left="720" w:hanging="360"/>
      </w:pPr>
      <w:rPr>
        <w:color w:val="auto"/>
      </w:rPr>
    </w:lvl>
    <w:lvl w:ilvl="1" w:tplc="5BC6543A">
      <w:start w:val="1"/>
      <w:numFmt w:val="lowerRoman"/>
      <w:lvlText w:val="%2)"/>
      <w:lvlJc w:val="left"/>
      <w:pPr>
        <w:ind w:left="1800" w:hanging="720"/>
      </w:pPr>
      <w:rPr>
        <w:rFonts w:hint="default"/>
      </w:rPr>
    </w:lvl>
    <w:lvl w:ilvl="2" w:tplc="D376E9BE">
      <w:start w:val="1"/>
      <w:numFmt w:val="lowerLetter"/>
      <w:lvlText w:val="%3)"/>
      <w:lvlJc w:val="left"/>
      <w:pPr>
        <w:ind w:left="2400" w:hanging="420"/>
      </w:pPr>
      <w:rPr>
        <w:rFonts w:hint="default"/>
      </w:rPr>
    </w:lvl>
    <w:lvl w:ilvl="3" w:tplc="0EF2AA92">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F64FD"/>
    <w:multiLevelType w:val="hybridMultilevel"/>
    <w:tmpl w:val="FAE49790"/>
    <w:lvl w:ilvl="0" w:tplc="A5DA1C32">
      <w:start w:val="1"/>
      <w:numFmt w:val="bullet"/>
      <w:lvlText w:val="•"/>
      <w:lvlJc w:val="left"/>
      <w:pPr>
        <w:ind w:left="360" w:hanging="360"/>
      </w:pPr>
      <w:rPr>
        <w:rFonts w:ascii="Tahoma" w:hAnsi="Tahoma" w:hint="default"/>
        <w:color w:val="auto"/>
        <w:sz w:val="20"/>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FD94614"/>
    <w:multiLevelType w:val="hybridMultilevel"/>
    <w:tmpl w:val="E16A5C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8033C4"/>
    <w:multiLevelType w:val="hybridMultilevel"/>
    <w:tmpl w:val="366C1742"/>
    <w:styleLink w:val="JG"/>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D540B2F"/>
    <w:multiLevelType w:val="hybridMultilevel"/>
    <w:tmpl w:val="C1988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2D02FE"/>
    <w:multiLevelType w:val="hybridMultilevel"/>
    <w:tmpl w:val="40A435F8"/>
    <w:lvl w:ilvl="0" w:tplc="CB9241D6">
      <w:start w:val="4"/>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1648D5"/>
    <w:multiLevelType w:val="multilevel"/>
    <w:tmpl w:val="9E909C3E"/>
    <w:lvl w:ilvl="0">
      <w:start w:val="1"/>
      <w:numFmt w:val="decimal"/>
      <w:pStyle w:val="Ttulo1"/>
      <w:lvlText w:val="%1."/>
      <w:lvlJc w:val="left"/>
      <w:pPr>
        <w:ind w:left="720" w:hanging="360"/>
      </w:pPr>
      <w:rPr>
        <w:rFonts w:hint="default"/>
        <w:b/>
      </w:rPr>
    </w:lvl>
    <w:lvl w:ilvl="1">
      <w:start w:val="1"/>
      <w:numFmt w:val="decimal"/>
      <w:isLgl/>
      <w:lvlText w:val="%1.%2"/>
      <w:lvlJc w:val="left"/>
      <w:pPr>
        <w:ind w:left="936" w:hanging="360"/>
      </w:pPr>
      <w:rPr>
        <w:rFonts w:hint="default"/>
        <w:b/>
        <w:lang w:val="es-ES_tradnl"/>
      </w:rPr>
    </w:lvl>
    <w:lvl w:ilvl="2">
      <w:start w:val="1"/>
      <w:numFmt w:val="decimal"/>
      <w:isLgl/>
      <w:lvlText w:val="%1.%2.%3"/>
      <w:lvlJc w:val="left"/>
      <w:pPr>
        <w:ind w:left="1512" w:hanging="720"/>
      </w:pPr>
      <w:rPr>
        <w:rFonts w:hint="default"/>
        <w:lang w:val="es-ES_tradnl"/>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0" w15:restartNumberingAfterBreak="0">
    <w:nsid w:val="4AE91A7B"/>
    <w:multiLevelType w:val="hybridMultilevel"/>
    <w:tmpl w:val="16B2E9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6A7429"/>
    <w:multiLevelType w:val="hybridMultilevel"/>
    <w:tmpl w:val="EBEC424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29C0137"/>
    <w:multiLevelType w:val="hybridMultilevel"/>
    <w:tmpl w:val="8CD4214E"/>
    <w:lvl w:ilvl="0" w:tplc="5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2192A90"/>
    <w:multiLevelType w:val="hybridMultilevel"/>
    <w:tmpl w:val="7AC437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5845A8"/>
    <w:multiLevelType w:val="hybridMultilevel"/>
    <w:tmpl w:val="DFF09B62"/>
    <w:styleLink w:val="Estilo4"/>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9B33920"/>
    <w:multiLevelType w:val="hybridMultilevel"/>
    <w:tmpl w:val="D352A42A"/>
    <w:styleLink w:val="Estilo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70CB76D4"/>
    <w:multiLevelType w:val="hybridMultilevel"/>
    <w:tmpl w:val="DA9070F4"/>
    <w:styleLink w:val="Estilo3"/>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720" w:hanging="360"/>
      </w:pPr>
      <w:rPr>
        <w:rFonts w:ascii="Courier New" w:hAnsi="Courier New" w:cs="Courier New" w:hint="default"/>
      </w:rPr>
    </w:lvl>
    <w:lvl w:ilvl="2" w:tplc="580A0005" w:tentative="1">
      <w:start w:val="1"/>
      <w:numFmt w:val="bullet"/>
      <w:lvlText w:val=""/>
      <w:lvlJc w:val="left"/>
      <w:pPr>
        <w:ind w:left="1440" w:hanging="360"/>
      </w:pPr>
      <w:rPr>
        <w:rFonts w:ascii="Wingdings" w:hAnsi="Wingdings" w:hint="default"/>
      </w:rPr>
    </w:lvl>
    <w:lvl w:ilvl="3" w:tplc="580A0001" w:tentative="1">
      <w:start w:val="1"/>
      <w:numFmt w:val="bullet"/>
      <w:lvlText w:val=""/>
      <w:lvlJc w:val="left"/>
      <w:pPr>
        <w:ind w:left="2160" w:hanging="360"/>
      </w:pPr>
      <w:rPr>
        <w:rFonts w:ascii="Symbol" w:hAnsi="Symbol" w:hint="default"/>
      </w:rPr>
    </w:lvl>
    <w:lvl w:ilvl="4" w:tplc="580A0003" w:tentative="1">
      <w:start w:val="1"/>
      <w:numFmt w:val="bullet"/>
      <w:lvlText w:val="o"/>
      <w:lvlJc w:val="left"/>
      <w:pPr>
        <w:ind w:left="2880" w:hanging="360"/>
      </w:pPr>
      <w:rPr>
        <w:rFonts w:ascii="Courier New" w:hAnsi="Courier New" w:cs="Courier New" w:hint="default"/>
      </w:rPr>
    </w:lvl>
    <w:lvl w:ilvl="5" w:tplc="580A0005" w:tentative="1">
      <w:start w:val="1"/>
      <w:numFmt w:val="bullet"/>
      <w:lvlText w:val=""/>
      <w:lvlJc w:val="left"/>
      <w:pPr>
        <w:ind w:left="3600" w:hanging="360"/>
      </w:pPr>
      <w:rPr>
        <w:rFonts w:ascii="Wingdings" w:hAnsi="Wingdings" w:hint="default"/>
      </w:rPr>
    </w:lvl>
    <w:lvl w:ilvl="6" w:tplc="580A0001" w:tentative="1">
      <w:start w:val="1"/>
      <w:numFmt w:val="bullet"/>
      <w:lvlText w:val=""/>
      <w:lvlJc w:val="left"/>
      <w:pPr>
        <w:ind w:left="4320" w:hanging="360"/>
      </w:pPr>
      <w:rPr>
        <w:rFonts w:ascii="Symbol" w:hAnsi="Symbol" w:hint="default"/>
      </w:rPr>
    </w:lvl>
    <w:lvl w:ilvl="7" w:tplc="580A0003" w:tentative="1">
      <w:start w:val="1"/>
      <w:numFmt w:val="bullet"/>
      <w:lvlText w:val="o"/>
      <w:lvlJc w:val="left"/>
      <w:pPr>
        <w:ind w:left="5040" w:hanging="360"/>
      </w:pPr>
      <w:rPr>
        <w:rFonts w:ascii="Courier New" w:hAnsi="Courier New" w:cs="Courier New" w:hint="default"/>
      </w:rPr>
    </w:lvl>
    <w:lvl w:ilvl="8" w:tplc="580A0005" w:tentative="1">
      <w:start w:val="1"/>
      <w:numFmt w:val="bullet"/>
      <w:lvlText w:val=""/>
      <w:lvlJc w:val="left"/>
      <w:pPr>
        <w:ind w:left="5760" w:hanging="360"/>
      </w:pPr>
      <w:rPr>
        <w:rFonts w:ascii="Wingdings" w:hAnsi="Wingdings" w:hint="default"/>
      </w:rPr>
    </w:lvl>
  </w:abstractNum>
  <w:abstractNum w:abstractNumId="17" w15:restartNumberingAfterBreak="0">
    <w:nsid w:val="71E22A65"/>
    <w:multiLevelType w:val="hybridMultilevel"/>
    <w:tmpl w:val="6192BA24"/>
    <w:lvl w:ilvl="0" w:tplc="FFFFFFFF">
      <w:start w:val="1"/>
      <w:numFmt w:val="bullet"/>
      <w:pStyle w:val="Vieta"/>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318C3EE2">
      <w:start w:val="5"/>
      <w:numFmt w:val="bullet"/>
      <w:lvlText w:val="•"/>
      <w:lvlJc w:val="left"/>
      <w:pPr>
        <w:ind w:left="2145" w:hanging="705"/>
      </w:pPr>
      <w:rPr>
        <w:rFonts w:ascii="Tahoma" w:eastAsia="Times New Roman" w:hAnsi="Tahoma" w:cs="Tahoma"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7"/>
  </w:num>
  <w:num w:numId="4">
    <w:abstractNumId w:val="15"/>
  </w:num>
  <w:num w:numId="5">
    <w:abstractNumId w:val="6"/>
  </w:num>
  <w:num w:numId="6">
    <w:abstractNumId w:val="16"/>
  </w:num>
  <w:num w:numId="7">
    <w:abstractNumId w:val="14"/>
  </w:num>
  <w:num w:numId="8">
    <w:abstractNumId w:val="9"/>
  </w:num>
  <w:num w:numId="9">
    <w:abstractNumId w:val="3"/>
  </w:num>
  <w:num w:numId="10">
    <w:abstractNumId w:val="13"/>
  </w:num>
  <w:num w:numId="11">
    <w:abstractNumId w:val="5"/>
  </w:num>
  <w:num w:numId="12">
    <w:abstractNumId w:val="7"/>
  </w:num>
  <w:num w:numId="13">
    <w:abstractNumId w:val="11"/>
  </w:num>
  <w:num w:numId="14">
    <w:abstractNumId w:val="2"/>
  </w:num>
  <w:num w:numId="15">
    <w:abstractNumId w:val="10"/>
  </w:num>
  <w:num w:numId="16">
    <w:abstractNumId w:val="8"/>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0BQJzUwtzQwMjYyUdpeDU4uLM/DyQAqNaAOBM6iIsAAAA"/>
  </w:docVars>
  <w:rsids>
    <w:rsidRoot w:val="00813BDE"/>
    <w:rsid w:val="0000392F"/>
    <w:rsid w:val="00003FD9"/>
    <w:rsid w:val="000043D0"/>
    <w:rsid w:val="00004A61"/>
    <w:rsid w:val="000078D4"/>
    <w:rsid w:val="000117C9"/>
    <w:rsid w:val="000126CD"/>
    <w:rsid w:val="00015B19"/>
    <w:rsid w:val="0001636C"/>
    <w:rsid w:val="000207E0"/>
    <w:rsid w:val="000212BF"/>
    <w:rsid w:val="00024BF3"/>
    <w:rsid w:val="0002587C"/>
    <w:rsid w:val="00032CE8"/>
    <w:rsid w:val="00037C99"/>
    <w:rsid w:val="00040319"/>
    <w:rsid w:val="00041B17"/>
    <w:rsid w:val="00042A0C"/>
    <w:rsid w:val="0004368F"/>
    <w:rsid w:val="000455CA"/>
    <w:rsid w:val="0004698B"/>
    <w:rsid w:val="000477E1"/>
    <w:rsid w:val="0005034D"/>
    <w:rsid w:val="00050F8B"/>
    <w:rsid w:val="000544AB"/>
    <w:rsid w:val="00057793"/>
    <w:rsid w:val="00060DDF"/>
    <w:rsid w:val="0006264E"/>
    <w:rsid w:val="000672C9"/>
    <w:rsid w:val="000676A8"/>
    <w:rsid w:val="000679BC"/>
    <w:rsid w:val="00071FDC"/>
    <w:rsid w:val="00072B97"/>
    <w:rsid w:val="00072D6F"/>
    <w:rsid w:val="0007408E"/>
    <w:rsid w:val="00074398"/>
    <w:rsid w:val="00076D55"/>
    <w:rsid w:val="000772A8"/>
    <w:rsid w:val="000809C4"/>
    <w:rsid w:val="00082EA6"/>
    <w:rsid w:val="00086FC8"/>
    <w:rsid w:val="000907FA"/>
    <w:rsid w:val="00091507"/>
    <w:rsid w:val="00091F8C"/>
    <w:rsid w:val="0009318A"/>
    <w:rsid w:val="00093CC7"/>
    <w:rsid w:val="000A325C"/>
    <w:rsid w:val="000B2988"/>
    <w:rsid w:val="000B2CC4"/>
    <w:rsid w:val="000B5927"/>
    <w:rsid w:val="000B6CD0"/>
    <w:rsid w:val="000B7270"/>
    <w:rsid w:val="000B7945"/>
    <w:rsid w:val="000B7DB1"/>
    <w:rsid w:val="000C0C6E"/>
    <w:rsid w:val="000C1B79"/>
    <w:rsid w:val="000C1C55"/>
    <w:rsid w:val="000C3781"/>
    <w:rsid w:val="000C4E9B"/>
    <w:rsid w:val="000D0DCE"/>
    <w:rsid w:val="000D1717"/>
    <w:rsid w:val="000D2D9D"/>
    <w:rsid w:val="000D30CF"/>
    <w:rsid w:val="000D4B5F"/>
    <w:rsid w:val="000D4FC3"/>
    <w:rsid w:val="000E5D68"/>
    <w:rsid w:val="000E644A"/>
    <w:rsid w:val="000F168A"/>
    <w:rsid w:val="000F18EA"/>
    <w:rsid w:val="000F2381"/>
    <w:rsid w:val="000F4813"/>
    <w:rsid w:val="000F4B4D"/>
    <w:rsid w:val="000F584C"/>
    <w:rsid w:val="000F7107"/>
    <w:rsid w:val="000F75A0"/>
    <w:rsid w:val="00100A9C"/>
    <w:rsid w:val="00101F62"/>
    <w:rsid w:val="00105B25"/>
    <w:rsid w:val="001063A6"/>
    <w:rsid w:val="001119B7"/>
    <w:rsid w:val="00111CF3"/>
    <w:rsid w:val="00114878"/>
    <w:rsid w:val="00114B50"/>
    <w:rsid w:val="001160F1"/>
    <w:rsid w:val="0011756A"/>
    <w:rsid w:val="00121101"/>
    <w:rsid w:val="00121441"/>
    <w:rsid w:val="0012197C"/>
    <w:rsid w:val="00123AD6"/>
    <w:rsid w:val="00124631"/>
    <w:rsid w:val="001246F1"/>
    <w:rsid w:val="00124EC4"/>
    <w:rsid w:val="0012740B"/>
    <w:rsid w:val="00130F2A"/>
    <w:rsid w:val="0014424C"/>
    <w:rsid w:val="00144FA9"/>
    <w:rsid w:val="0014672D"/>
    <w:rsid w:val="0015204C"/>
    <w:rsid w:val="00152D17"/>
    <w:rsid w:val="00154279"/>
    <w:rsid w:val="00161FE7"/>
    <w:rsid w:val="0016241F"/>
    <w:rsid w:val="00163EDE"/>
    <w:rsid w:val="001729C2"/>
    <w:rsid w:val="00180AF6"/>
    <w:rsid w:val="001811BB"/>
    <w:rsid w:val="001823EF"/>
    <w:rsid w:val="00186797"/>
    <w:rsid w:val="00187592"/>
    <w:rsid w:val="00187C0C"/>
    <w:rsid w:val="00191D7A"/>
    <w:rsid w:val="001938E4"/>
    <w:rsid w:val="00197AD6"/>
    <w:rsid w:val="001A03B6"/>
    <w:rsid w:val="001A15C5"/>
    <w:rsid w:val="001A24E3"/>
    <w:rsid w:val="001A746C"/>
    <w:rsid w:val="001A7EC4"/>
    <w:rsid w:val="001B0F9A"/>
    <w:rsid w:val="001B3466"/>
    <w:rsid w:val="001B4606"/>
    <w:rsid w:val="001B7683"/>
    <w:rsid w:val="001C0C8D"/>
    <w:rsid w:val="001C207B"/>
    <w:rsid w:val="001C2A7A"/>
    <w:rsid w:val="001C45F9"/>
    <w:rsid w:val="001C7CC3"/>
    <w:rsid w:val="001D261A"/>
    <w:rsid w:val="001D3472"/>
    <w:rsid w:val="001D5616"/>
    <w:rsid w:val="001D5A9E"/>
    <w:rsid w:val="001D643F"/>
    <w:rsid w:val="001E3C01"/>
    <w:rsid w:val="001E6071"/>
    <w:rsid w:val="001F05ED"/>
    <w:rsid w:val="001F0DA2"/>
    <w:rsid w:val="001F1092"/>
    <w:rsid w:val="001F366A"/>
    <w:rsid w:val="001F420A"/>
    <w:rsid w:val="001F42E4"/>
    <w:rsid w:val="001F6AF4"/>
    <w:rsid w:val="001F750E"/>
    <w:rsid w:val="001F7D18"/>
    <w:rsid w:val="00202F4F"/>
    <w:rsid w:val="00202F8D"/>
    <w:rsid w:val="00206EAB"/>
    <w:rsid w:val="00207A33"/>
    <w:rsid w:val="00211254"/>
    <w:rsid w:val="002169B5"/>
    <w:rsid w:val="002215ED"/>
    <w:rsid w:val="00224F4F"/>
    <w:rsid w:val="002251A3"/>
    <w:rsid w:val="0022756D"/>
    <w:rsid w:val="00227A38"/>
    <w:rsid w:val="002335BF"/>
    <w:rsid w:val="002346FE"/>
    <w:rsid w:val="0024075F"/>
    <w:rsid w:val="00241C45"/>
    <w:rsid w:val="002434E8"/>
    <w:rsid w:val="00245157"/>
    <w:rsid w:val="00246770"/>
    <w:rsid w:val="0025550B"/>
    <w:rsid w:val="0025565F"/>
    <w:rsid w:val="00262945"/>
    <w:rsid w:val="00262CE4"/>
    <w:rsid w:val="002632E6"/>
    <w:rsid w:val="00266F57"/>
    <w:rsid w:val="00271846"/>
    <w:rsid w:val="00273C31"/>
    <w:rsid w:val="00280012"/>
    <w:rsid w:val="00281A2F"/>
    <w:rsid w:val="002829A3"/>
    <w:rsid w:val="00283C1D"/>
    <w:rsid w:val="00290974"/>
    <w:rsid w:val="00290991"/>
    <w:rsid w:val="002910DE"/>
    <w:rsid w:val="002917F4"/>
    <w:rsid w:val="00293232"/>
    <w:rsid w:val="00297038"/>
    <w:rsid w:val="002A1298"/>
    <w:rsid w:val="002A3BBA"/>
    <w:rsid w:val="002A43B1"/>
    <w:rsid w:val="002A5E1E"/>
    <w:rsid w:val="002A5F54"/>
    <w:rsid w:val="002B1F6D"/>
    <w:rsid w:val="002B302E"/>
    <w:rsid w:val="002B6F02"/>
    <w:rsid w:val="002B7B09"/>
    <w:rsid w:val="002C0A3F"/>
    <w:rsid w:val="002C234B"/>
    <w:rsid w:val="002C47BD"/>
    <w:rsid w:val="002C4BA9"/>
    <w:rsid w:val="002C4BF7"/>
    <w:rsid w:val="002C537E"/>
    <w:rsid w:val="002C5579"/>
    <w:rsid w:val="002C61A6"/>
    <w:rsid w:val="002C6384"/>
    <w:rsid w:val="002C6933"/>
    <w:rsid w:val="002C6B23"/>
    <w:rsid w:val="002C78CF"/>
    <w:rsid w:val="002D59FB"/>
    <w:rsid w:val="002D737E"/>
    <w:rsid w:val="002D785A"/>
    <w:rsid w:val="002E081F"/>
    <w:rsid w:val="002E1874"/>
    <w:rsid w:val="002E1F69"/>
    <w:rsid w:val="002E3783"/>
    <w:rsid w:val="002E3BAC"/>
    <w:rsid w:val="002E46AD"/>
    <w:rsid w:val="002E4F10"/>
    <w:rsid w:val="002F06DE"/>
    <w:rsid w:val="002F17AD"/>
    <w:rsid w:val="002F3349"/>
    <w:rsid w:val="002F3B4B"/>
    <w:rsid w:val="002F7984"/>
    <w:rsid w:val="002F7C3A"/>
    <w:rsid w:val="00301C08"/>
    <w:rsid w:val="00303F06"/>
    <w:rsid w:val="00304576"/>
    <w:rsid w:val="00307575"/>
    <w:rsid w:val="00311736"/>
    <w:rsid w:val="003120A7"/>
    <w:rsid w:val="003128F5"/>
    <w:rsid w:val="003144F8"/>
    <w:rsid w:val="00315896"/>
    <w:rsid w:val="003209AA"/>
    <w:rsid w:val="0032215C"/>
    <w:rsid w:val="00323C36"/>
    <w:rsid w:val="00323DF3"/>
    <w:rsid w:val="003267A2"/>
    <w:rsid w:val="00327575"/>
    <w:rsid w:val="003303D1"/>
    <w:rsid w:val="003304EB"/>
    <w:rsid w:val="00331248"/>
    <w:rsid w:val="00331DEB"/>
    <w:rsid w:val="00332C62"/>
    <w:rsid w:val="0033687A"/>
    <w:rsid w:val="00337CA0"/>
    <w:rsid w:val="00341E91"/>
    <w:rsid w:val="00342091"/>
    <w:rsid w:val="00343FCD"/>
    <w:rsid w:val="00346732"/>
    <w:rsid w:val="00347E15"/>
    <w:rsid w:val="00354BCB"/>
    <w:rsid w:val="00354C24"/>
    <w:rsid w:val="00356840"/>
    <w:rsid w:val="00360803"/>
    <w:rsid w:val="0036335A"/>
    <w:rsid w:val="0036561A"/>
    <w:rsid w:val="003703C6"/>
    <w:rsid w:val="00370657"/>
    <w:rsid w:val="00370F48"/>
    <w:rsid w:val="00370F4A"/>
    <w:rsid w:val="0037224E"/>
    <w:rsid w:val="00380794"/>
    <w:rsid w:val="00386F15"/>
    <w:rsid w:val="003913FC"/>
    <w:rsid w:val="00393022"/>
    <w:rsid w:val="0039454E"/>
    <w:rsid w:val="0039679F"/>
    <w:rsid w:val="003A1FFB"/>
    <w:rsid w:val="003A2092"/>
    <w:rsid w:val="003A20FC"/>
    <w:rsid w:val="003A2BB2"/>
    <w:rsid w:val="003A2F45"/>
    <w:rsid w:val="003A4D42"/>
    <w:rsid w:val="003A54E6"/>
    <w:rsid w:val="003A5BCB"/>
    <w:rsid w:val="003A67C2"/>
    <w:rsid w:val="003A6CF7"/>
    <w:rsid w:val="003A726E"/>
    <w:rsid w:val="003B0B9A"/>
    <w:rsid w:val="003B1C13"/>
    <w:rsid w:val="003B43DB"/>
    <w:rsid w:val="003B465C"/>
    <w:rsid w:val="003B4B44"/>
    <w:rsid w:val="003B6BE6"/>
    <w:rsid w:val="003B6EED"/>
    <w:rsid w:val="003C32B0"/>
    <w:rsid w:val="003C3310"/>
    <w:rsid w:val="003C5D64"/>
    <w:rsid w:val="003C68F5"/>
    <w:rsid w:val="003C7701"/>
    <w:rsid w:val="003D17AF"/>
    <w:rsid w:val="003D22E6"/>
    <w:rsid w:val="003D6B04"/>
    <w:rsid w:val="003E1500"/>
    <w:rsid w:val="003E4240"/>
    <w:rsid w:val="003E6A51"/>
    <w:rsid w:val="003F1269"/>
    <w:rsid w:val="003F2801"/>
    <w:rsid w:val="003F41C7"/>
    <w:rsid w:val="003F762D"/>
    <w:rsid w:val="00400B7E"/>
    <w:rsid w:val="00401AEF"/>
    <w:rsid w:val="004028C5"/>
    <w:rsid w:val="004060BA"/>
    <w:rsid w:val="004100AB"/>
    <w:rsid w:val="00412982"/>
    <w:rsid w:val="00415F22"/>
    <w:rsid w:val="004168E6"/>
    <w:rsid w:val="0042344F"/>
    <w:rsid w:val="00423F3D"/>
    <w:rsid w:val="00425A46"/>
    <w:rsid w:val="0043108C"/>
    <w:rsid w:val="00431E89"/>
    <w:rsid w:val="00433E87"/>
    <w:rsid w:val="0043469C"/>
    <w:rsid w:val="00434818"/>
    <w:rsid w:val="00435786"/>
    <w:rsid w:val="0044017A"/>
    <w:rsid w:val="004413DA"/>
    <w:rsid w:val="0045128F"/>
    <w:rsid w:val="0045294B"/>
    <w:rsid w:val="00452AC1"/>
    <w:rsid w:val="00452AE3"/>
    <w:rsid w:val="00454085"/>
    <w:rsid w:val="004549DA"/>
    <w:rsid w:val="0045766F"/>
    <w:rsid w:val="00460129"/>
    <w:rsid w:val="00461FDA"/>
    <w:rsid w:val="0046220E"/>
    <w:rsid w:val="00462E07"/>
    <w:rsid w:val="0046449C"/>
    <w:rsid w:val="004653B9"/>
    <w:rsid w:val="00470318"/>
    <w:rsid w:val="0047250E"/>
    <w:rsid w:val="00474548"/>
    <w:rsid w:val="0048229D"/>
    <w:rsid w:val="004829D1"/>
    <w:rsid w:val="0048476B"/>
    <w:rsid w:val="00484E67"/>
    <w:rsid w:val="00485F21"/>
    <w:rsid w:val="004868F9"/>
    <w:rsid w:val="004903D1"/>
    <w:rsid w:val="00490810"/>
    <w:rsid w:val="004920EE"/>
    <w:rsid w:val="004931FF"/>
    <w:rsid w:val="0049363B"/>
    <w:rsid w:val="00495430"/>
    <w:rsid w:val="00495F0F"/>
    <w:rsid w:val="004A133B"/>
    <w:rsid w:val="004A310B"/>
    <w:rsid w:val="004A5A5D"/>
    <w:rsid w:val="004B0B3C"/>
    <w:rsid w:val="004B48A5"/>
    <w:rsid w:val="004B50B7"/>
    <w:rsid w:val="004C10E7"/>
    <w:rsid w:val="004C2D61"/>
    <w:rsid w:val="004C31C7"/>
    <w:rsid w:val="004D2C15"/>
    <w:rsid w:val="004D36F4"/>
    <w:rsid w:val="004D3941"/>
    <w:rsid w:val="004D4178"/>
    <w:rsid w:val="004D4606"/>
    <w:rsid w:val="004D4650"/>
    <w:rsid w:val="004D7B40"/>
    <w:rsid w:val="004D7CF1"/>
    <w:rsid w:val="004E5587"/>
    <w:rsid w:val="004E6BC1"/>
    <w:rsid w:val="004F23CE"/>
    <w:rsid w:val="004F26C6"/>
    <w:rsid w:val="004F383C"/>
    <w:rsid w:val="004F7B6B"/>
    <w:rsid w:val="00502B1A"/>
    <w:rsid w:val="0050467A"/>
    <w:rsid w:val="00505191"/>
    <w:rsid w:val="005073D1"/>
    <w:rsid w:val="005146A3"/>
    <w:rsid w:val="00520073"/>
    <w:rsid w:val="005238EF"/>
    <w:rsid w:val="00525006"/>
    <w:rsid w:val="005260B8"/>
    <w:rsid w:val="00526D9B"/>
    <w:rsid w:val="005329B3"/>
    <w:rsid w:val="00536B5C"/>
    <w:rsid w:val="00540D35"/>
    <w:rsid w:val="00541831"/>
    <w:rsid w:val="00543224"/>
    <w:rsid w:val="00543775"/>
    <w:rsid w:val="005447D1"/>
    <w:rsid w:val="00544CCC"/>
    <w:rsid w:val="00545916"/>
    <w:rsid w:val="00546054"/>
    <w:rsid w:val="005461CD"/>
    <w:rsid w:val="00550B67"/>
    <w:rsid w:val="00550B79"/>
    <w:rsid w:val="005512A3"/>
    <w:rsid w:val="00555409"/>
    <w:rsid w:val="00557E6B"/>
    <w:rsid w:val="005613B3"/>
    <w:rsid w:val="00562A09"/>
    <w:rsid w:val="00563BCC"/>
    <w:rsid w:val="00572404"/>
    <w:rsid w:val="0057364A"/>
    <w:rsid w:val="00574F92"/>
    <w:rsid w:val="005776C7"/>
    <w:rsid w:val="00577A3B"/>
    <w:rsid w:val="00581509"/>
    <w:rsid w:val="00581C63"/>
    <w:rsid w:val="00585974"/>
    <w:rsid w:val="00590003"/>
    <w:rsid w:val="0059069D"/>
    <w:rsid w:val="00597EC5"/>
    <w:rsid w:val="005A0970"/>
    <w:rsid w:val="005A323B"/>
    <w:rsid w:val="005A37C3"/>
    <w:rsid w:val="005A4490"/>
    <w:rsid w:val="005B135D"/>
    <w:rsid w:val="005B6760"/>
    <w:rsid w:val="005B7C91"/>
    <w:rsid w:val="005B7E50"/>
    <w:rsid w:val="005C0379"/>
    <w:rsid w:val="005C0A59"/>
    <w:rsid w:val="005C0D7A"/>
    <w:rsid w:val="005C1C64"/>
    <w:rsid w:val="005C3672"/>
    <w:rsid w:val="005C50D1"/>
    <w:rsid w:val="005C6149"/>
    <w:rsid w:val="005C7514"/>
    <w:rsid w:val="005D53EE"/>
    <w:rsid w:val="005D5C9F"/>
    <w:rsid w:val="005DDCAD"/>
    <w:rsid w:val="005E2767"/>
    <w:rsid w:val="005E370C"/>
    <w:rsid w:val="005E553F"/>
    <w:rsid w:val="005F21DF"/>
    <w:rsid w:val="005F4A51"/>
    <w:rsid w:val="005F5758"/>
    <w:rsid w:val="005F74DB"/>
    <w:rsid w:val="005F7C34"/>
    <w:rsid w:val="00600870"/>
    <w:rsid w:val="00604794"/>
    <w:rsid w:val="00610C2F"/>
    <w:rsid w:val="006136C5"/>
    <w:rsid w:val="00614987"/>
    <w:rsid w:val="00616D4E"/>
    <w:rsid w:val="00616E2D"/>
    <w:rsid w:val="006173DC"/>
    <w:rsid w:val="00620F6F"/>
    <w:rsid w:val="006219BF"/>
    <w:rsid w:val="00625258"/>
    <w:rsid w:val="00630006"/>
    <w:rsid w:val="00630793"/>
    <w:rsid w:val="0063193A"/>
    <w:rsid w:val="0063379F"/>
    <w:rsid w:val="00633F71"/>
    <w:rsid w:val="006443A2"/>
    <w:rsid w:val="00644A64"/>
    <w:rsid w:val="006458B2"/>
    <w:rsid w:val="00646F2D"/>
    <w:rsid w:val="00650D8B"/>
    <w:rsid w:val="0065172B"/>
    <w:rsid w:val="00663E9B"/>
    <w:rsid w:val="006655E0"/>
    <w:rsid w:val="00666780"/>
    <w:rsid w:val="00670C29"/>
    <w:rsid w:val="00675047"/>
    <w:rsid w:val="0067533C"/>
    <w:rsid w:val="00675812"/>
    <w:rsid w:val="00676CFF"/>
    <w:rsid w:val="006774C1"/>
    <w:rsid w:val="00680F28"/>
    <w:rsid w:val="0068515A"/>
    <w:rsid w:val="00685349"/>
    <w:rsid w:val="00691FFC"/>
    <w:rsid w:val="00693847"/>
    <w:rsid w:val="006939CB"/>
    <w:rsid w:val="00694C27"/>
    <w:rsid w:val="006970EB"/>
    <w:rsid w:val="0069795E"/>
    <w:rsid w:val="006A22AC"/>
    <w:rsid w:val="006A4B31"/>
    <w:rsid w:val="006A6DF4"/>
    <w:rsid w:val="006A6EEE"/>
    <w:rsid w:val="006B2262"/>
    <w:rsid w:val="006B2877"/>
    <w:rsid w:val="006B3383"/>
    <w:rsid w:val="006B7960"/>
    <w:rsid w:val="006C08F6"/>
    <w:rsid w:val="006C0E56"/>
    <w:rsid w:val="006C1D35"/>
    <w:rsid w:val="006C47AE"/>
    <w:rsid w:val="006C502A"/>
    <w:rsid w:val="006D3419"/>
    <w:rsid w:val="006D52FF"/>
    <w:rsid w:val="006E0A34"/>
    <w:rsid w:val="006E1F68"/>
    <w:rsid w:val="006E2364"/>
    <w:rsid w:val="006E4370"/>
    <w:rsid w:val="006E4F69"/>
    <w:rsid w:val="006F0DB6"/>
    <w:rsid w:val="006F169E"/>
    <w:rsid w:val="006F4284"/>
    <w:rsid w:val="006F5A45"/>
    <w:rsid w:val="00701192"/>
    <w:rsid w:val="007038B9"/>
    <w:rsid w:val="00704881"/>
    <w:rsid w:val="00704F24"/>
    <w:rsid w:val="007062FB"/>
    <w:rsid w:val="00710336"/>
    <w:rsid w:val="00710CD6"/>
    <w:rsid w:val="00710E13"/>
    <w:rsid w:val="00715BC3"/>
    <w:rsid w:val="00715BE8"/>
    <w:rsid w:val="00715C26"/>
    <w:rsid w:val="00720066"/>
    <w:rsid w:val="00720950"/>
    <w:rsid w:val="007233C0"/>
    <w:rsid w:val="00731F06"/>
    <w:rsid w:val="00732246"/>
    <w:rsid w:val="007420B9"/>
    <w:rsid w:val="00744871"/>
    <w:rsid w:val="00745853"/>
    <w:rsid w:val="00747B9A"/>
    <w:rsid w:val="00753B83"/>
    <w:rsid w:val="00757637"/>
    <w:rsid w:val="0076050E"/>
    <w:rsid w:val="00764161"/>
    <w:rsid w:val="007666E5"/>
    <w:rsid w:val="00767421"/>
    <w:rsid w:val="007702D8"/>
    <w:rsid w:val="0077104E"/>
    <w:rsid w:val="00771823"/>
    <w:rsid w:val="00771C96"/>
    <w:rsid w:val="007727DF"/>
    <w:rsid w:val="007730AC"/>
    <w:rsid w:val="007743B7"/>
    <w:rsid w:val="0077539F"/>
    <w:rsid w:val="007773C3"/>
    <w:rsid w:val="00777D2A"/>
    <w:rsid w:val="0078249D"/>
    <w:rsid w:val="00782E25"/>
    <w:rsid w:val="00783119"/>
    <w:rsid w:val="00787192"/>
    <w:rsid w:val="007919F7"/>
    <w:rsid w:val="0079348C"/>
    <w:rsid w:val="00794639"/>
    <w:rsid w:val="007967F8"/>
    <w:rsid w:val="007A41F2"/>
    <w:rsid w:val="007A5DEC"/>
    <w:rsid w:val="007A7DA8"/>
    <w:rsid w:val="007B009E"/>
    <w:rsid w:val="007B08E0"/>
    <w:rsid w:val="007B10D1"/>
    <w:rsid w:val="007B552F"/>
    <w:rsid w:val="007B761C"/>
    <w:rsid w:val="007B7B7D"/>
    <w:rsid w:val="007C16BF"/>
    <w:rsid w:val="007C2AF9"/>
    <w:rsid w:val="007C4D30"/>
    <w:rsid w:val="007C5312"/>
    <w:rsid w:val="007D23D8"/>
    <w:rsid w:val="007D26FF"/>
    <w:rsid w:val="007D2F2A"/>
    <w:rsid w:val="007D5746"/>
    <w:rsid w:val="007D73AE"/>
    <w:rsid w:val="007D7A0E"/>
    <w:rsid w:val="007D7BD2"/>
    <w:rsid w:val="007D7C70"/>
    <w:rsid w:val="007E0753"/>
    <w:rsid w:val="007E120C"/>
    <w:rsid w:val="007E15FC"/>
    <w:rsid w:val="007E1611"/>
    <w:rsid w:val="007E3A3C"/>
    <w:rsid w:val="007E48BA"/>
    <w:rsid w:val="007F1BAD"/>
    <w:rsid w:val="007F1C6B"/>
    <w:rsid w:val="007F2108"/>
    <w:rsid w:val="007F2A66"/>
    <w:rsid w:val="007F55E1"/>
    <w:rsid w:val="007F5A26"/>
    <w:rsid w:val="007F683B"/>
    <w:rsid w:val="007F717F"/>
    <w:rsid w:val="007F71C1"/>
    <w:rsid w:val="00800C76"/>
    <w:rsid w:val="00801565"/>
    <w:rsid w:val="00804388"/>
    <w:rsid w:val="00804D6F"/>
    <w:rsid w:val="00804D97"/>
    <w:rsid w:val="008052E3"/>
    <w:rsid w:val="0080575E"/>
    <w:rsid w:val="00807939"/>
    <w:rsid w:val="00810A1E"/>
    <w:rsid w:val="008116F5"/>
    <w:rsid w:val="0081232D"/>
    <w:rsid w:val="00813BC4"/>
    <w:rsid w:val="00813BDE"/>
    <w:rsid w:val="00814248"/>
    <w:rsid w:val="008147FC"/>
    <w:rsid w:val="00815DA9"/>
    <w:rsid w:val="00816FEB"/>
    <w:rsid w:val="008219A7"/>
    <w:rsid w:val="0082339F"/>
    <w:rsid w:val="0082697C"/>
    <w:rsid w:val="00830E78"/>
    <w:rsid w:val="00832093"/>
    <w:rsid w:val="0083645A"/>
    <w:rsid w:val="008373F0"/>
    <w:rsid w:val="00841300"/>
    <w:rsid w:val="00842CBB"/>
    <w:rsid w:val="0084487A"/>
    <w:rsid w:val="00845784"/>
    <w:rsid w:val="008466EF"/>
    <w:rsid w:val="0085099D"/>
    <w:rsid w:val="00851C8E"/>
    <w:rsid w:val="00852AAE"/>
    <w:rsid w:val="00852ECD"/>
    <w:rsid w:val="0085578C"/>
    <w:rsid w:val="00860787"/>
    <w:rsid w:val="00861008"/>
    <w:rsid w:val="008620E7"/>
    <w:rsid w:val="00863251"/>
    <w:rsid w:val="00863825"/>
    <w:rsid w:val="00863DE0"/>
    <w:rsid w:val="0087043F"/>
    <w:rsid w:val="00871E46"/>
    <w:rsid w:val="00873D98"/>
    <w:rsid w:val="0087571F"/>
    <w:rsid w:val="00877B40"/>
    <w:rsid w:val="0088094F"/>
    <w:rsid w:val="00881C8D"/>
    <w:rsid w:val="008842BE"/>
    <w:rsid w:val="00884F4F"/>
    <w:rsid w:val="00885667"/>
    <w:rsid w:val="008864C0"/>
    <w:rsid w:val="00887EB8"/>
    <w:rsid w:val="00890A95"/>
    <w:rsid w:val="0089144D"/>
    <w:rsid w:val="0089305A"/>
    <w:rsid w:val="008A0022"/>
    <w:rsid w:val="008A2369"/>
    <w:rsid w:val="008A2786"/>
    <w:rsid w:val="008A415F"/>
    <w:rsid w:val="008A5927"/>
    <w:rsid w:val="008A5EE6"/>
    <w:rsid w:val="008B0A4D"/>
    <w:rsid w:val="008B279E"/>
    <w:rsid w:val="008B32B6"/>
    <w:rsid w:val="008B36F2"/>
    <w:rsid w:val="008B5F73"/>
    <w:rsid w:val="008C408E"/>
    <w:rsid w:val="008C62EA"/>
    <w:rsid w:val="008C708E"/>
    <w:rsid w:val="008C7480"/>
    <w:rsid w:val="008C785E"/>
    <w:rsid w:val="008D1948"/>
    <w:rsid w:val="008D2CCB"/>
    <w:rsid w:val="008D451D"/>
    <w:rsid w:val="008D4B11"/>
    <w:rsid w:val="008D5C42"/>
    <w:rsid w:val="008E4C95"/>
    <w:rsid w:val="008E5A26"/>
    <w:rsid w:val="008E63F7"/>
    <w:rsid w:val="008F07C3"/>
    <w:rsid w:val="008F2DB0"/>
    <w:rsid w:val="008F37CB"/>
    <w:rsid w:val="008F5645"/>
    <w:rsid w:val="00901A6A"/>
    <w:rsid w:val="00903E0A"/>
    <w:rsid w:val="00904DE5"/>
    <w:rsid w:val="00906AC0"/>
    <w:rsid w:val="00910D4D"/>
    <w:rsid w:val="0091331C"/>
    <w:rsid w:val="00913726"/>
    <w:rsid w:val="00913CAC"/>
    <w:rsid w:val="0091519C"/>
    <w:rsid w:val="00915BA0"/>
    <w:rsid w:val="00915EF4"/>
    <w:rsid w:val="009161D1"/>
    <w:rsid w:val="00925692"/>
    <w:rsid w:val="0093405C"/>
    <w:rsid w:val="0093460F"/>
    <w:rsid w:val="009357C5"/>
    <w:rsid w:val="00936E58"/>
    <w:rsid w:val="0093710B"/>
    <w:rsid w:val="009416B4"/>
    <w:rsid w:val="00945A44"/>
    <w:rsid w:val="009519EE"/>
    <w:rsid w:val="00953619"/>
    <w:rsid w:val="009550F4"/>
    <w:rsid w:val="009570F7"/>
    <w:rsid w:val="00962068"/>
    <w:rsid w:val="00962800"/>
    <w:rsid w:val="00963973"/>
    <w:rsid w:val="00964ABD"/>
    <w:rsid w:val="009652A6"/>
    <w:rsid w:val="0096541C"/>
    <w:rsid w:val="00966997"/>
    <w:rsid w:val="00967F19"/>
    <w:rsid w:val="00970DB3"/>
    <w:rsid w:val="0097372F"/>
    <w:rsid w:val="0097394A"/>
    <w:rsid w:val="0097562E"/>
    <w:rsid w:val="0098044A"/>
    <w:rsid w:val="00980460"/>
    <w:rsid w:val="00984AEC"/>
    <w:rsid w:val="009905D5"/>
    <w:rsid w:val="0099125A"/>
    <w:rsid w:val="0099302D"/>
    <w:rsid w:val="0099379C"/>
    <w:rsid w:val="00994EBA"/>
    <w:rsid w:val="009A1DCF"/>
    <w:rsid w:val="009A2A23"/>
    <w:rsid w:val="009A2EEB"/>
    <w:rsid w:val="009A31EB"/>
    <w:rsid w:val="009A7400"/>
    <w:rsid w:val="009B09B2"/>
    <w:rsid w:val="009B2FFD"/>
    <w:rsid w:val="009C1075"/>
    <w:rsid w:val="009C399D"/>
    <w:rsid w:val="009C42C5"/>
    <w:rsid w:val="009C47E5"/>
    <w:rsid w:val="009C7985"/>
    <w:rsid w:val="009D0E53"/>
    <w:rsid w:val="009D22B9"/>
    <w:rsid w:val="009D231F"/>
    <w:rsid w:val="009D267E"/>
    <w:rsid w:val="009D2C52"/>
    <w:rsid w:val="009D3D1B"/>
    <w:rsid w:val="009D7E98"/>
    <w:rsid w:val="009E2A07"/>
    <w:rsid w:val="009E2D81"/>
    <w:rsid w:val="009E42BC"/>
    <w:rsid w:val="009E5055"/>
    <w:rsid w:val="009E52F0"/>
    <w:rsid w:val="009E7CE8"/>
    <w:rsid w:val="009F1F40"/>
    <w:rsid w:val="009F4686"/>
    <w:rsid w:val="00A02288"/>
    <w:rsid w:val="00A025CE"/>
    <w:rsid w:val="00A02DA0"/>
    <w:rsid w:val="00A057D0"/>
    <w:rsid w:val="00A0685F"/>
    <w:rsid w:val="00A069D5"/>
    <w:rsid w:val="00A073EC"/>
    <w:rsid w:val="00A10291"/>
    <w:rsid w:val="00A10C64"/>
    <w:rsid w:val="00A1272B"/>
    <w:rsid w:val="00A16215"/>
    <w:rsid w:val="00A21B48"/>
    <w:rsid w:val="00A25092"/>
    <w:rsid w:val="00A270D0"/>
    <w:rsid w:val="00A343D0"/>
    <w:rsid w:val="00A42AA8"/>
    <w:rsid w:val="00A42EC6"/>
    <w:rsid w:val="00A528CE"/>
    <w:rsid w:val="00A5499C"/>
    <w:rsid w:val="00A54C5F"/>
    <w:rsid w:val="00A54D14"/>
    <w:rsid w:val="00A5614A"/>
    <w:rsid w:val="00A569D7"/>
    <w:rsid w:val="00A60117"/>
    <w:rsid w:val="00A63E48"/>
    <w:rsid w:val="00A66D57"/>
    <w:rsid w:val="00A722C2"/>
    <w:rsid w:val="00A723DA"/>
    <w:rsid w:val="00A7451A"/>
    <w:rsid w:val="00A74A77"/>
    <w:rsid w:val="00A74ECF"/>
    <w:rsid w:val="00A75EEF"/>
    <w:rsid w:val="00A80377"/>
    <w:rsid w:val="00A83285"/>
    <w:rsid w:val="00A85758"/>
    <w:rsid w:val="00AA3186"/>
    <w:rsid w:val="00AA3D36"/>
    <w:rsid w:val="00AA5E78"/>
    <w:rsid w:val="00AA639A"/>
    <w:rsid w:val="00AB04CE"/>
    <w:rsid w:val="00AB414B"/>
    <w:rsid w:val="00AC0AD0"/>
    <w:rsid w:val="00AC0EEB"/>
    <w:rsid w:val="00AC1319"/>
    <w:rsid w:val="00AC4BEE"/>
    <w:rsid w:val="00AC7104"/>
    <w:rsid w:val="00AC7B00"/>
    <w:rsid w:val="00AD04EF"/>
    <w:rsid w:val="00AD0E60"/>
    <w:rsid w:val="00AD3978"/>
    <w:rsid w:val="00AD4D72"/>
    <w:rsid w:val="00AD577B"/>
    <w:rsid w:val="00AD63D3"/>
    <w:rsid w:val="00AE181C"/>
    <w:rsid w:val="00AE217D"/>
    <w:rsid w:val="00AE3833"/>
    <w:rsid w:val="00AE63CC"/>
    <w:rsid w:val="00AF0074"/>
    <w:rsid w:val="00AF6305"/>
    <w:rsid w:val="00B03495"/>
    <w:rsid w:val="00B0575B"/>
    <w:rsid w:val="00B06A9A"/>
    <w:rsid w:val="00B06CCA"/>
    <w:rsid w:val="00B12E11"/>
    <w:rsid w:val="00B17979"/>
    <w:rsid w:val="00B17B08"/>
    <w:rsid w:val="00B203DD"/>
    <w:rsid w:val="00B21105"/>
    <w:rsid w:val="00B21A4C"/>
    <w:rsid w:val="00B26656"/>
    <w:rsid w:val="00B27CBC"/>
    <w:rsid w:val="00B317AC"/>
    <w:rsid w:val="00B32EBF"/>
    <w:rsid w:val="00B332EC"/>
    <w:rsid w:val="00B35E06"/>
    <w:rsid w:val="00B401FA"/>
    <w:rsid w:val="00B40E9A"/>
    <w:rsid w:val="00B44F3C"/>
    <w:rsid w:val="00B46ADC"/>
    <w:rsid w:val="00B46FB1"/>
    <w:rsid w:val="00B5094F"/>
    <w:rsid w:val="00B51C49"/>
    <w:rsid w:val="00B5373E"/>
    <w:rsid w:val="00B547F6"/>
    <w:rsid w:val="00B5699D"/>
    <w:rsid w:val="00B60CFB"/>
    <w:rsid w:val="00B61034"/>
    <w:rsid w:val="00B61355"/>
    <w:rsid w:val="00B63A7A"/>
    <w:rsid w:val="00B6644C"/>
    <w:rsid w:val="00B70F77"/>
    <w:rsid w:val="00B742BB"/>
    <w:rsid w:val="00B80431"/>
    <w:rsid w:val="00B80D41"/>
    <w:rsid w:val="00B81EE9"/>
    <w:rsid w:val="00B83702"/>
    <w:rsid w:val="00B90217"/>
    <w:rsid w:val="00B914F7"/>
    <w:rsid w:val="00B925E0"/>
    <w:rsid w:val="00B92D1F"/>
    <w:rsid w:val="00B93AA7"/>
    <w:rsid w:val="00B95184"/>
    <w:rsid w:val="00B96440"/>
    <w:rsid w:val="00BA4C20"/>
    <w:rsid w:val="00BA55EE"/>
    <w:rsid w:val="00BA5E8B"/>
    <w:rsid w:val="00BB14CF"/>
    <w:rsid w:val="00BB4142"/>
    <w:rsid w:val="00BC3E32"/>
    <w:rsid w:val="00BC4824"/>
    <w:rsid w:val="00BC55DB"/>
    <w:rsid w:val="00BC65F9"/>
    <w:rsid w:val="00BD3CA5"/>
    <w:rsid w:val="00BD756D"/>
    <w:rsid w:val="00BE2572"/>
    <w:rsid w:val="00BE28FD"/>
    <w:rsid w:val="00BE60CD"/>
    <w:rsid w:val="00BF4782"/>
    <w:rsid w:val="00C0115A"/>
    <w:rsid w:val="00C0259D"/>
    <w:rsid w:val="00C039EC"/>
    <w:rsid w:val="00C052B9"/>
    <w:rsid w:val="00C0648B"/>
    <w:rsid w:val="00C10DE7"/>
    <w:rsid w:val="00C11F04"/>
    <w:rsid w:val="00C124C4"/>
    <w:rsid w:val="00C12C59"/>
    <w:rsid w:val="00C12E08"/>
    <w:rsid w:val="00C16BA9"/>
    <w:rsid w:val="00C175B2"/>
    <w:rsid w:val="00C225CA"/>
    <w:rsid w:val="00C22749"/>
    <w:rsid w:val="00C2294A"/>
    <w:rsid w:val="00C25BFC"/>
    <w:rsid w:val="00C27C66"/>
    <w:rsid w:val="00C31867"/>
    <w:rsid w:val="00C3394E"/>
    <w:rsid w:val="00C347F7"/>
    <w:rsid w:val="00C3610F"/>
    <w:rsid w:val="00C3640D"/>
    <w:rsid w:val="00C376C6"/>
    <w:rsid w:val="00C412EF"/>
    <w:rsid w:val="00C43A39"/>
    <w:rsid w:val="00C440A1"/>
    <w:rsid w:val="00C47DAE"/>
    <w:rsid w:val="00C50658"/>
    <w:rsid w:val="00C51D32"/>
    <w:rsid w:val="00C56808"/>
    <w:rsid w:val="00C56E3B"/>
    <w:rsid w:val="00C6133A"/>
    <w:rsid w:val="00C613F6"/>
    <w:rsid w:val="00C617DD"/>
    <w:rsid w:val="00C6269E"/>
    <w:rsid w:val="00C627C5"/>
    <w:rsid w:val="00C65520"/>
    <w:rsid w:val="00C7007B"/>
    <w:rsid w:val="00C702E1"/>
    <w:rsid w:val="00C7125A"/>
    <w:rsid w:val="00C760F7"/>
    <w:rsid w:val="00C765C6"/>
    <w:rsid w:val="00C819F3"/>
    <w:rsid w:val="00C82775"/>
    <w:rsid w:val="00C82BF1"/>
    <w:rsid w:val="00C85619"/>
    <w:rsid w:val="00C878B9"/>
    <w:rsid w:val="00C90CB4"/>
    <w:rsid w:val="00C93A59"/>
    <w:rsid w:val="00C94D95"/>
    <w:rsid w:val="00CA389C"/>
    <w:rsid w:val="00CA5075"/>
    <w:rsid w:val="00CA55B4"/>
    <w:rsid w:val="00CB1972"/>
    <w:rsid w:val="00CB313E"/>
    <w:rsid w:val="00CB361A"/>
    <w:rsid w:val="00CB448C"/>
    <w:rsid w:val="00CC2C76"/>
    <w:rsid w:val="00CC54CB"/>
    <w:rsid w:val="00CC62D4"/>
    <w:rsid w:val="00CD3139"/>
    <w:rsid w:val="00CD46A7"/>
    <w:rsid w:val="00CD5D4A"/>
    <w:rsid w:val="00CD70A0"/>
    <w:rsid w:val="00CE4D76"/>
    <w:rsid w:val="00CE5A24"/>
    <w:rsid w:val="00CE7920"/>
    <w:rsid w:val="00CF2D83"/>
    <w:rsid w:val="00CF554C"/>
    <w:rsid w:val="00CF6438"/>
    <w:rsid w:val="00CF69B5"/>
    <w:rsid w:val="00CF7314"/>
    <w:rsid w:val="00CF7B06"/>
    <w:rsid w:val="00D0037C"/>
    <w:rsid w:val="00D00BA8"/>
    <w:rsid w:val="00D00E37"/>
    <w:rsid w:val="00D01A97"/>
    <w:rsid w:val="00D01FBD"/>
    <w:rsid w:val="00D02BF4"/>
    <w:rsid w:val="00D05CEF"/>
    <w:rsid w:val="00D108A8"/>
    <w:rsid w:val="00D10F77"/>
    <w:rsid w:val="00D11823"/>
    <w:rsid w:val="00D12E16"/>
    <w:rsid w:val="00D1314E"/>
    <w:rsid w:val="00D13C66"/>
    <w:rsid w:val="00D20E5E"/>
    <w:rsid w:val="00D21467"/>
    <w:rsid w:val="00D21B51"/>
    <w:rsid w:val="00D26E47"/>
    <w:rsid w:val="00D27945"/>
    <w:rsid w:val="00D30682"/>
    <w:rsid w:val="00D30A44"/>
    <w:rsid w:val="00D33858"/>
    <w:rsid w:val="00D40615"/>
    <w:rsid w:val="00D41598"/>
    <w:rsid w:val="00D428F2"/>
    <w:rsid w:val="00D44661"/>
    <w:rsid w:val="00D45183"/>
    <w:rsid w:val="00D45272"/>
    <w:rsid w:val="00D4639D"/>
    <w:rsid w:val="00D471D6"/>
    <w:rsid w:val="00D57144"/>
    <w:rsid w:val="00D57378"/>
    <w:rsid w:val="00D60AF0"/>
    <w:rsid w:val="00D61281"/>
    <w:rsid w:val="00D618F5"/>
    <w:rsid w:val="00D66539"/>
    <w:rsid w:val="00D70380"/>
    <w:rsid w:val="00D708DE"/>
    <w:rsid w:val="00D71E9D"/>
    <w:rsid w:val="00D736AA"/>
    <w:rsid w:val="00D774ED"/>
    <w:rsid w:val="00D830E5"/>
    <w:rsid w:val="00D83A18"/>
    <w:rsid w:val="00D8482E"/>
    <w:rsid w:val="00D84954"/>
    <w:rsid w:val="00D875D7"/>
    <w:rsid w:val="00D878EE"/>
    <w:rsid w:val="00D92667"/>
    <w:rsid w:val="00D945C9"/>
    <w:rsid w:val="00D94EBE"/>
    <w:rsid w:val="00D95FB8"/>
    <w:rsid w:val="00DA008E"/>
    <w:rsid w:val="00DA1612"/>
    <w:rsid w:val="00DA254C"/>
    <w:rsid w:val="00DA27A3"/>
    <w:rsid w:val="00DA32F2"/>
    <w:rsid w:val="00DA7EB3"/>
    <w:rsid w:val="00DB05CF"/>
    <w:rsid w:val="00DB0BA9"/>
    <w:rsid w:val="00DB24EF"/>
    <w:rsid w:val="00DB321D"/>
    <w:rsid w:val="00DB5C32"/>
    <w:rsid w:val="00DB75A0"/>
    <w:rsid w:val="00DC295D"/>
    <w:rsid w:val="00DC60BD"/>
    <w:rsid w:val="00DC7301"/>
    <w:rsid w:val="00DC7425"/>
    <w:rsid w:val="00DD0581"/>
    <w:rsid w:val="00DD2FAB"/>
    <w:rsid w:val="00DD3586"/>
    <w:rsid w:val="00DD7348"/>
    <w:rsid w:val="00DE1C09"/>
    <w:rsid w:val="00DE1D4B"/>
    <w:rsid w:val="00DE460F"/>
    <w:rsid w:val="00DE5474"/>
    <w:rsid w:val="00DE6FCB"/>
    <w:rsid w:val="00DF0FC3"/>
    <w:rsid w:val="00DF114A"/>
    <w:rsid w:val="00DF340C"/>
    <w:rsid w:val="00DF7E97"/>
    <w:rsid w:val="00E04006"/>
    <w:rsid w:val="00E06BF7"/>
    <w:rsid w:val="00E101E8"/>
    <w:rsid w:val="00E111E9"/>
    <w:rsid w:val="00E1231C"/>
    <w:rsid w:val="00E15F5F"/>
    <w:rsid w:val="00E166F9"/>
    <w:rsid w:val="00E16E5A"/>
    <w:rsid w:val="00E22485"/>
    <w:rsid w:val="00E240F8"/>
    <w:rsid w:val="00E2774D"/>
    <w:rsid w:val="00E317FF"/>
    <w:rsid w:val="00E33ADE"/>
    <w:rsid w:val="00E34559"/>
    <w:rsid w:val="00E362B9"/>
    <w:rsid w:val="00E3727E"/>
    <w:rsid w:val="00E41A96"/>
    <w:rsid w:val="00E41F72"/>
    <w:rsid w:val="00E42162"/>
    <w:rsid w:val="00E42298"/>
    <w:rsid w:val="00E43CC2"/>
    <w:rsid w:val="00E4476F"/>
    <w:rsid w:val="00E46138"/>
    <w:rsid w:val="00E538BC"/>
    <w:rsid w:val="00E541BB"/>
    <w:rsid w:val="00E54AE7"/>
    <w:rsid w:val="00E5523A"/>
    <w:rsid w:val="00E5629F"/>
    <w:rsid w:val="00E56A64"/>
    <w:rsid w:val="00E57471"/>
    <w:rsid w:val="00E6020A"/>
    <w:rsid w:val="00E6391D"/>
    <w:rsid w:val="00E65F9B"/>
    <w:rsid w:val="00E66448"/>
    <w:rsid w:val="00E6702D"/>
    <w:rsid w:val="00E67216"/>
    <w:rsid w:val="00E67DAB"/>
    <w:rsid w:val="00E70ED7"/>
    <w:rsid w:val="00E72E7A"/>
    <w:rsid w:val="00E73877"/>
    <w:rsid w:val="00E74405"/>
    <w:rsid w:val="00E75618"/>
    <w:rsid w:val="00E77748"/>
    <w:rsid w:val="00E804AC"/>
    <w:rsid w:val="00E808B4"/>
    <w:rsid w:val="00E81E64"/>
    <w:rsid w:val="00E85D00"/>
    <w:rsid w:val="00E873E0"/>
    <w:rsid w:val="00E879B1"/>
    <w:rsid w:val="00E91AA6"/>
    <w:rsid w:val="00E91DE4"/>
    <w:rsid w:val="00E92C40"/>
    <w:rsid w:val="00E9341F"/>
    <w:rsid w:val="00E95041"/>
    <w:rsid w:val="00E95D8C"/>
    <w:rsid w:val="00E97D39"/>
    <w:rsid w:val="00EA00C0"/>
    <w:rsid w:val="00EA0F6C"/>
    <w:rsid w:val="00EA3097"/>
    <w:rsid w:val="00EA35E2"/>
    <w:rsid w:val="00EA76AD"/>
    <w:rsid w:val="00EA7F31"/>
    <w:rsid w:val="00EB0ABE"/>
    <w:rsid w:val="00EB1D84"/>
    <w:rsid w:val="00EB3A6A"/>
    <w:rsid w:val="00EB3A8A"/>
    <w:rsid w:val="00EB3F10"/>
    <w:rsid w:val="00EB5474"/>
    <w:rsid w:val="00EB5E8A"/>
    <w:rsid w:val="00EB6261"/>
    <w:rsid w:val="00EB66F7"/>
    <w:rsid w:val="00EB74AD"/>
    <w:rsid w:val="00EC0A38"/>
    <w:rsid w:val="00EC2C0F"/>
    <w:rsid w:val="00EC2D97"/>
    <w:rsid w:val="00EC35A1"/>
    <w:rsid w:val="00EC4011"/>
    <w:rsid w:val="00EC6275"/>
    <w:rsid w:val="00EC7040"/>
    <w:rsid w:val="00ED1B21"/>
    <w:rsid w:val="00EE10F3"/>
    <w:rsid w:val="00EE2E6B"/>
    <w:rsid w:val="00EE4044"/>
    <w:rsid w:val="00EE50D9"/>
    <w:rsid w:val="00EE7355"/>
    <w:rsid w:val="00EF1A30"/>
    <w:rsid w:val="00EF3C15"/>
    <w:rsid w:val="00F0147C"/>
    <w:rsid w:val="00F01480"/>
    <w:rsid w:val="00F01539"/>
    <w:rsid w:val="00F02062"/>
    <w:rsid w:val="00F07AD2"/>
    <w:rsid w:val="00F11391"/>
    <w:rsid w:val="00F176D6"/>
    <w:rsid w:val="00F21BCE"/>
    <w:rsid w:val="00F274DB"/>
    <w:rsid w:val="00F30095"/>
    <w:rsid w:val="00F30285"/>
    <w:rsid w:val="00F30949"/>
    <w:rsid w:val="00F3121A"/>
    <w:rsid w:val="00F3253E"/>
    <w:rsid w:val="00F33261"/>
    <w:rsid w:val="00F3537B"/>
    <w:rsid w:val="00F3669D"/>
    <w:rsid w:val="00F43350"/>
    <w:rsid w:val="00F43F63"/>
    <w:rsid w:val="00F44D98"/>
    <w:rsid w:val="00F45E95"/>
    <w:rsid w:val="00F50E83"/>
    <w:rsid w:val="00F51721"/>
    <w:rsid w:val="00F51ECB"/>
    <w:rsid w:val="00F56071"/>
    <w:rsid w:val="00F56227"/>
    <w:rsid w:val="00F60FE5"/>
    <w:rsid w:val="00F61B49"/>
    <w:rsid w:val="00F654B4"/>
    <w:rsid w:val="00F66117"/>
    <w:rsid w:val="00F6704D"/>
    <w:rsid w:val="00F6787E"/>
    <w:rsid w:val="00F71862"/>
    <w:rsid w:val="00F74A61"/>
    <w:rsid w:val="00F8095F"/>
    <w:rsid w:val="00F8646A"/>
    <w:rsid w:val="00F935CE"/>
    <w:rsid w:val="00F968AE"/>
    <w:rsid w:val="00FA0A4C"/>
    <w:rsid w:val="00FA39B8"/>
    <w:rsid w:val="00FB025E"/>
    <w:rsid w:val="00FB0277"/>
    <w:rsid w:val="00FB0DCA"/>
    <w:rsid w:val="00FB19A4"/>
    <w:rsid w:val="00FC11AC"/>
    <w:rsid w:val="00FC1FF3"/>
    <w:rsid w:val="00FC382C"/>
    <w:rsid w:val="00FC3F1C"/>
    <w:rsid w:val="00FC5341"/>
    <w:rsid w:val="00FC79B1"/>
    <w:rsid w:val="00FD0344"/>
    <w:rsid w:val="00FD0818"/>
    <w:rsid w:val="00FD0BDE"/>
    <w:rsid w:val="00FD24BC"/>
    <w:rsid w:val="00FD4A6C"/>
    <w:rsid w:val="00FD4C0A"/>
    <w:rsid w:val="00FD7143"/>
    <w:rsid w:val="00FE198C"/>
    <w:rsid w:val="00FE2079"/>
    <w:rsid w:val="00FE3EA6"/>
    <w:rsid w:val="00FF0552"/>
    <w:rsid w:val="00FF0CE8"/>
    <w:rsid w:val="00FF27C5"/>
    <w:rsid w:val="00FF3814"/>
    <w:rsid w:val="00FF50DA"/>
    <w:rsid w:val="00FF54CF"/>
    <w:rsid w:val="00FF71A1"/>
    <w:rsid w:val="02D381E1"/>
    <w:rsid w:val="0ACA4D83"/>
    <w:rsid w:val="0F906689"/>
    <w:rsid w:val="10A8B236"/>
    <w:rsid w:val="123A7D62"/>
    <w:rsid w:val="1CBAA1A9"/>
    <w:rsid w:val="1CDC5C2D"/>
    <w:rsid w:val="1DA0E655"/>
    <w:rsid w:val="1F50B29C"/>
    <w:rsid w:val="21B3B7AD"/>
    <w:rsid w:val="25C1C4DD"/>
    <w:rsid w:val="27BC4B4A"/>
    <w:rsid w:val="2AA64729"/>
    <w:rsid w:val="2C647A2D"/>
    <w:rsid w:val="2F8EED53"/>
    <w:rsid w:val="35CE6FA1"/>
    <w:rsid w:val="35D8AAC6"/>
    <w:rsid w:val="398B62E6"/>
    <w:rsid w:val="3CA77E66"/>
    <w:rsid w:val="44CF739C"/>
    <w:rsid w:val="50F39E24"/>
    <w:rsid w:val="51A9D2C3"/>
    <w:rsid w:val="51C2A3EC"/>
    <w:rsid w:val="5239A442"/>
    <w:rsid w:val="5514D2BE"/>
    <w:rsid w:val="5DA67B1F"/>
    <w:rsid w:val="5E404DA6"/>
    <w:rsid w:val="6034153A"/>
    <w:rsid w:val="61C6EB3C"/>
    <w:rsid w:val="6267E722"/>
    <w:rsid w:val="6E1406E9"/>
    <w:rsid w:val="71AC6878"/>
    <w:rsid w:val="750B720C"/>
    <w:rsid w:val="75356AA4"/>
    <w:rsid w:val="767A9905"/>
    <w:rsid w:val="77B4CFF7"/>
    <w:rsid w:val="79D09DCA"/>
    <w:rsid w:val="7E81292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181E8"/>
  <w15:chartTrackingRefBased/>
  <w15:docId w15:val="{AC441C78-D09E-4775-BDFE-C20928D5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BA"/>
  </w:style>
  <w:style w:type="paragraph" w:styleId="Ttulo10">
    <w:name w:val="heading 1"/>
    <w:aliases w:val="Capítulo"/>
    <w:basedOn w:val="Normal"/>
    <w:next w:val="Normal"/>
    <w:link w:val="Ttulo1C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Ttulo4">
    <w:name w:val="heading 4"/>
    <w:aliases w:val="Nombre documento parte 2"/>
    <w:basedOn w:val="Normal"/>
    <w:next w:val="Normal"/>
    <w:link w:val="Ttulo4C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Ttulo5">
    <w:name w:val="heading 5"/>
    <w:aliases w:val="Tabla de contenido"/>
    <w:basedOn w:val="Normal"/>
    <w:next w:val="Normal"/>
    <w:link w:val="Ttulo5C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Ttulo6">
    <w:name w:val="heading 6"/>
    <w:basedOn w:val="Normal"/>
    <w:next w:val="Normal"/>
    <w:link w:val="Ttulo6Car"/>
    <w:uiPriority w:val="9"/>
    <w:unhideWhenUsed/>
    <w:qFormat/>
    <w:rsid w:val="005A097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5A09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5A0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5A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7C5"/>
  </w:style>
  <w:style w:type="paragraph" w:styleId="Piedepgina">
    <w:name w:val="footer"/>
    <w:basedOn w:val="Normal"/>
    <w:link w:val="PiedepginaCar"/>
    <w:uiPriority w:val="99"/>
    <w:unhideWhenUsed/>
    <w:rsid w:val="00FF2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7C5"/>
  </w:style>
  <w:style w:type="paragraph" w:customStyle="1" w:styleId="TituloCapituloTitulos">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581C63"/>
    <w:pPr>
      <w:ind w:left="720"/>
      <w:contextualSpacing/>
    </w:pPr>
  </w:style>
  <w:style w:type="character" w:customStyle="1" w:styleId="Ttulo2Car">
    <w:name w:val="Título 2 Car"/>
    <w:aliases w:val="Subcapítulo Título 2 Car"/>
    <w:basedOn w:val="Fuentedeprrafopredeter"/>
    <w:link w:val="Ttulo2"/>
    <w:uiPriority w:val="9"/>
    <w:rsid w:val="00557E6B"/>
    <w:rPr>
      <w:rFonts w:eastAsiaTheme="majorEastAsia" w:cstheme="majorBidi"/>
      <w:b/>
      <w:i/>
      <w:color w:val="3366CC"/>
      <w:sz w:val="56"/>
      <w:szCs w:val="26"/>
    </w:rPr>
  </w:style>
  <w:style w:type="character" w:customStyle="1" w:styleId="Ttulo3Car">
    <w:name w:val="Título 3 Car"/>
    <w:aliases w:val="Título tercer nivel Car"/>
    <w:basedOn w:val="Fuentedeprrafopredeter"/>
    <w:link w:val="Ttulo3"/>
    <w:uiPriority w:val="9"/>
    <w:rsid w:val="00557E6B"/>
    <w:rPr>
      <w:rFonts w:eastAsiaTheme="majorEastAsia" w:cstheme="majorBidi"/>
      <w:b/>
      <w:i/>
      <w:color w:val="002060"/>
      <w:sz w:val="28"/>
      <w:szCs w:val="24"/>
    </w:rPr>
  </w:style>
  <w:style w:type="character" w:customStyle="1" w:styleId="Ttulo1Car">
    <w:name w:val="Título 1 Car"/>
    <w:aliases w:val="Capítulo Car"/>
    <w:basedOn w:val="Fuentedeprrafopredeter"/>
    <w:link w:val="Ttulo10"/>
    <w:uiPriority w:val="9"/>
    <w:rsid w:val="00F02062"/>
    <w:rPr>
      <w:rFonts w:eastAsiaTheme="majorEastAsia" w:cstheme="majorBidi"/>
      <w:b/>
      <w:color w:val="000000" w:themeColor="text1"/>
      <w:sz w:val="92"/>
      <w:szCs w:val="32"/>
    </w:rPr>
  </w:style>
  <w:style w:type="paragraph" w:styleId="Sinespaciado">
    <w:name w:val="No Spacing"/>
    <w:aliases w:val="Número de capítulo,EncabezadoTabla,Tabla"/>
    <w:basedOn w:val="Ttulo10"/>
    <w:next w:val="Normal"/>
    <w:link w:val="SinespaciadoCar"/>
    <w:uiPriority w:val="1"/>
    <w:qFormat/>
    <w:rsid w:val="005A0970"/>
    <w:pPr>
      <w:spacing w:line="240" w:lineRule="auto"/>
    </w:pPr>
    <w:rPr>
      <w:color w:val="E72467"/>
    </w:rPr>
  </w:style>
  <w:style w:type="paragraph" w:styleId="Ttulo">
    <w:name w:val="Title"/>
    <w:aliases w:val="Autor y fecha"/>
    <w:basedOn w:val="Normal"/>
    <w:next w:val="Normal"/>
    <w:link w:val="TtuloC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tuloCar">
    <w:name w:val="Título Car"/>
    <w:aliases w:val="Autor y fecha Car"/>
    <w:basedOn w:val="Fuentedeprrafopredeter"/>
    <w:link w:val="Ttulo"/>
    <w:uiPriority w:val="10"/>
    <w:rsid w:val="005A0970"/>
    <w:rPr>
      <w:rFonts w:eastAsiaTheme="majorEastAsia" w:cstheme="majorBidi"/>
      <w:color w:val="FFFFFF" w:themeColor="background1"/>
      <w:spacing w:val="-10"/>
      <w:kern w:val="28"/>
      <w:sz w:val="24"/>
      <w:szCs w:val="56"/>
    </w:rPr>
  </w:style>
  <w:style w:type="character" w:customStyle="1" w:styleId="Ttulo4Car">
    <w:name w:val="Título 4 Car"/>
    <w:aliases w:val="Nombre documento parte 2 Car"/>
    <w:basedOn w:val="Fuentedeprrafopredeter"/>
    <w:link w:val="Ttulo4"/>
    <w:uiPriority w:val="9"/>
    <w:rsid w:val="005A0970"/>
    <w:rPr>
      <w:rFonts w:eastAsiaTheme="majorEastAsia" w:cstheme="majorBidi"/>
      <w:b/>
      <w:iCs/>
      <w:color w:val="FFFFFF" w:themeColor="background1"/>
      <w:sz w:val="30"/>
    </w:rPr>
  </w:style>
  <w:style w:type="character" w:customStyle="1" w:styleId="Ttulo5Car">
    <w:name w:val="Título 5 Car"/>
    <w:aliases w:val="Tabla de contenido Car"/>
    <w:basedOn w:val="Fuentedeprrafopredeter"/>
    <w:link w:val="Ttulo5"/>
    <w:uiPriority w:val="9"/>
    <w:rsid w:val="008052E3"/>
    <w:rPr>
      <w:rFonts w:eastAsiaTheme="majorEastAsia" w:cstheme="majorBidi"/>
      <w:b/>
      <w:color w:val="E72467"/>
      <w:sz w:val="56"/>
    </w:rPr>
  </w:style>
  <w:style w:type="character" w:customStyle="1" w:styleId="Ttulo6Car">
    <w:name w:val="Título 6 Car"/>
    <w:basedOn w:val="Fuentedeprrafopredeter"/>
    <w:link w:val="Ttulo6"/>
    <w:uiPriority w:val="9"/>
    <w:rsid w:val="005A097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5A097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5A09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5A0970"/>
    <w:rPr>
      <w:rFonts w:asciiTheme="majorHAnsi" w:eastAsiaTheme="majorEastAsia" w:hAnsiTheme="majorHAnsi" w:cstheme="majorBidi"/>
      <w:i/>
      <w:iCs/>
      <w:color w:val="272727" w:themeColor="text1" w:themeTint="D8"/>
      <w:sz w:val="21"/>
      <w:szCs w:val="21"/>
    </w:rPr>
  </w:style>
  <w:style w:type="paragraph" w:styleId="TtuloTDC">
    <w:name w:val="TOC Heading"/>
    <w:basedOn w:val="Ttulo10"/>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5A0970"/>
    <w:pPr>
      <w:spacing w:after="100"/>
    </w:pPr>
  </w:style>
  <w:style w:type="paragraph" w:styleId="TDC2">
    <w:name w:val="toc 2"/>
    <w:basedOn w:val="Normal"/>
    <w:next w:val="Normal"/>
    <w:autoRedefine/>
    <w:uiPriority w:val="39"/>
    <w:unhideWhenUsed/>
    <w:rsid w:val="005A0970"/>
    <w:pPr>
      <w:spacing w:after="100"/>
      <w:ind w:left="220"/>
    </w:pPr>
  </w:style>
  <w:style w:type="paragraph" w:styleId="TDC3">
    <w:name w:val="toc 3"/>
    <w:basedOn w:val="Normal"/>
    <w:next w:val="Normal"/>
    <w:autoRedefine/>
    <w:uiPriority w:val="39"/>
    <w:unhideWhenUsed/>
    <w:rsid w:val="005A0970"/>
    <w:pPr>
      <w:spacing w:after="100"/>
      <w:ind w:left="440"/>
    </w:pPr>
  </w:style>
  <w:style w:type="character" w:styleId="Hipervnculo">
    <w:name w:val="Hyperlink"/>
    <w:basedOn w:val="Fuentedeprrafopredeter"/>
    <w:uiPriority w:val="99"/>
    <w:unhideWhenUsed/>
    <w:rsid w:val="005A0970"/>
    <w:rPr>
      <w:color w:val="0563C1" w:themeColor="hyperlink"/>
      <w:u w:val="single"/>
    </w:rPr>
  </w:style>
  <w:style w:type="paragraph" w:styleId="Subttulo">
    <w:name w:val="Subtitle"/>
    <w:aliases w:val="Intro y Glosario"/>
    <w:basedOn w:val="Normal"/>
    <w:next w:val="Normal"/>
    <w:link w:val="SubttuloCar"/>
    <w:uiPriority w:val="11"/>
    <w:qFormat/>
    <w:rsid w:val="00557E6B"/>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aliases w:val="Intro y Glosario Car"/>
    <w:basedOn w:val="Fuentedeprrafopredeter"/>
    <w:link w:val="Subttulo"/>
    <w:uiPriority w:val="11"/>
    <w:rsid w:val="00557E6B"/>
    <w:rPr>
      <w:rFonts w:asciiTheme="minorHAnsi" w:eastAsiaTheme="minorEastAsia" w:hAnsiTheme="minorHAnsi"/>
      <w:color w:val="5A5A5A" w:themeColor="text1" w:themeTint="A5"/>
      <w:spacing w:val="15"/>
    </w:rPr>
  </w:style>
  <w:style w:type="character" w:styleId="Nmerodepgina">
    <w:name w:val="page number"/>
    <w:basedOn w:val="Fuentedeprrafopredeter"/>
    <w:uiPriority w:val="99"/>
    <w:unhideWhenUsed/>
    <w:rsid w:val="00FC79B1"/>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nhideWhenUsed/>
    <w:qFormat/>
    <w:rsid w:val="009C1075"/>
    <w:pPr>
      <w:spacing w:after="0" w:line="240" w:lineRule="auto"/>
    </w:pPr>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rsid w:val="009C1075"/>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9C1075"/>
    <w:rPr>
      <w:vertAlign w:val="superscript"/>
    </w:rPr>
  </w:style>
  <w:style w:type="paragraph" w:customStyle="1" w:styleId="Piedenota">
    <w:name w:val="Pie de nota"/>
    <w:basedOn w:val="Textonotapie"/>
    <w:link w:val="PiedenotaCar"/>
    <w:qFormat/>
    <w:rsid w:val="001B0F9A"/>
    <w:rPr>
      <w:rFonts w:cs="Open Sans"/>
      <w:i/>
      <w:color w:val="000000"/>
      <w:sz w:val="16"/>
      <w:szCs w:val="16"/>
      <w:shd w:val="clear" w:color="auto" w:fill="FFFFFF"/>
      <w:lang w:val="en-US"/>
    </w:rPr>
  </w:style>
  <w:style w:type="character" w:styleId="Mencinsinresolver">
    <w:name w:val="Unresolved Mention"/>
    <w:basedOn w:val="Fuentedeprrafopredeter"/>
    <w:uiPriority w:val="99"/>
    <w:semiHidden/>
    <w:unhideWhenUsed/>
    <w:rsid w:val="00161FE7"/>
    <w:rPr>
      <w:color w:val="605E5C"/>
      <w:shd w:val="clear" w:color="auto" w:fill="E1DFDD"/>
    </w:rPr>
  </w:style>
  <w:style w:type="character" w:customStyle="1" w:styleId="PiedenotaCar">
    <w:name w:val="Pie de nota Car"/>
    <w:basedOn w:val="TextonotapieCar"/>
    <w:link w:val="Piedenota"/>
    <w:rsid w:val="001B0F9A"/>
    <w:rPr>
      <w:rFonts w:cs="Open Sans"/>
      <w:i/>
      <w:color w:val="000000"/>
      <w:sz w:val="16"/>
      <w:szCs w:val="16"/>
      <w:lang w:val="en-U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link w:val="Prrafodelista"/>
    <w:uiPriority w:val="34"/>
    <w:qFormat/>
    <w:locked/>
    <w:rsid w:val="001D5A9E"/>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nhideWhenUsed/>
    <w:qFormat/>
    <w:rsid w:val="007A5DEC"/>
    <w:pPr>
      <w:spacing w:after="200" w:line="240" w:lineRule="auto"/>
      <w:jc w:val="both"/>
    </w:pPr>
    <w:rPr>
      <w:rFonts w:ascii="Titillium Web" w:eastAsiaTheme="minorEastAsia" w:hAnsi="Titillium Web"/>
      <w:i/>
      <w:iCs/>
      <w:color w:val="44546A" w:themeColor="text2"/>
      <w:sz w:val="18"/>
      <w:szCs w:val="18"/>
      <w:lang w:val="es-ES_tradnl" w:eastAsia="es-CO"/>
    </w:rPr>
  </w:style>
  <w:style w:type="paragraph" w:styleId="NormalWeb">
    <w:name w:val="Normal (Web)"/>
    <w:basedOn w:val="Normal"/>
    <w:uiPriority w:val="99"/>
    <w:unhideWhenUsed/>
    <w:rsid w:val="007A5DEC"/>
    <w:pPr>
      <w:spacing w:before="100" w:beforeAutospacing="1" w:after="100" w:afterAutospacing="1" w:line="240" w:lineRule="auto"/>
      <w:jc w:val="both"/>
    </w:pPr>
    <w:rPr>
      <w:rFonts w:ascii="Times New Roman" w:eastAsia="Times New Roman" w:hAnsi="Times New Roman" w:cs="Times New Roman"/>
      <w:color w:val="767171" w:themeColor="background2" w:themeShade="80"/>
      <w:sz w:val="20"/>
      <w:szCs w:val="24"/>
      <w:lang w:val="es-ES_tradnl" w:eastAsia="es-ES_tradnl"/>
    </w:rPr>
  </w:style>
  <w:style w:type="character" w:styleId="Refdecomentario">
    <w:name w:val="annotation reference"/>
    <w:basedOn w:val="Fuentedeprrafopredeter"/>
    <w:uiPriority w:val="99"/>
    <w:unhideWhenUsed/>
    <w:rsid w:val="007A5DEC"/>
    <w:rPr>
      <w:sz w:val="16"/>
      <w:szCs w:val="16"/>
    </w:rPr>
  </w:style>
  <w:style w:type="paragraph" w:styleId="Textocomentario">
    <w:name w:val="annotation text"/>
    <w:basedOn w:val="Normal"/>
    <w:link w:val="TextocomentarioCar"/>
    <w:uiPriority w:val="99"/>
    <w:unhideWhenUsed/>
    <w:rsid w:val="007A5DEC"/>
    <w:pPr>
      <w:spacing w:after="240" w:line="240" w:lineRule="auto"/>
      <w:jc w:val="both"/>
    </w:pPr>
    <w:rPr>
      <w:rFonts w:ascii="Titillium Web" w:eastAsiaTheme="minorEastAsia" w:hAnsi="Titillium Web"/>
      <w:color w:val="767171" w:themeColor="background2" w:themeShade="80"/>
      <w:sz w:val="20"/>
      <w:szCs w:val="24"/>
      <w:lang w:val="es-ES_tradnl" w:eastAsia="es-CO"/>
    </w:rPr>
  </w:style>
  <w:style w:type="character" w:customStyle="1" w:styleId="TextocomentarioCar">
    <w:name w:val="Texto comentario Car"/>
    <w:basedOn w:val="Fuentedeprrafopredeter"/>
    <w:link w:val="Textocomentario"/>
    <w:uiPriority w:val="99"/>
    <w:rsid w:val="007A5DEC"/>
    <w:rPr>
      <w:rFonts w:ascii="Titillium Web" w:eastAsiaTheme="minorEastAsia" w:hAnsi="Titillium Web"/>
      <w:color w:val="767171" w:themeColor="background2" w:themeShade="80"/>
      <w:sz w:val="20"/>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7A5DEC"/>
    <w:rPr>
      <w:b/>
      <w:bCs/>
    </w:rPr>
  </w:style>
  <w:style w:type="character" w:customStyle="1" w:styleId="AsuntodelcomentarioCar">
    <w:name w:val="Asunto del comentario Car"/>
    <w:basedOn w:val="TextocomentarioCar"/>
    <w:link w:val="Asuntodelcomentario"/>
    <w:uiPriority w:val="99"/>
    <w:semiHidden/>
    <w:rsid w:val="007A5DEC"/>
    <w:rPr>
      <w:rFonts w:ascii="Titillium Web" w:eastAsiaTheme="minorEastAsia" w:hAnsi="Titillium Web"/>
      <w:b/>
      <w:bCs/>
      <w:color w:val="767171" w:themeColor="background2" w:themeShade="80"/>
      <w:sz w:val="20"/>
      <w:szCs w:val="24"/>
      <w:lang w:val="es-ES_tradnl" w:eastAsia="es-CO"/>
    </w:rPr>
  </w:style>
  <w:style w:type="paragraph" w:styleId="Textodeglobo">
    <w:name w:val="Balloon Text"/>
    <w:basedOn w:val="Normal"/>
    <w:link w:val="TextodegloboCar"/>
    <w:uiPriority w:val="99"/>
    <w:semiHidden/>
    <w:unhideWhenUsed/>
    <w:rsid w:val="007A5DEC"/>
    <w:pPr>
      <w:spacing w:after="240" w:line="240" w:lineRule="auto"/>
      <w:jc w:val="both"/>
    </w:pPr>
    <w:rPr>
      <w:rFonts w:ascii="Segoe UI" w:eastAsiaTheme="minorEastAsia" w:hAnsi="Segoe UI" w:cs="Segoe UI"/>
      <w:color w:val="767171" w:themeColor="background2" w:themeShade="80"/>
      <w:sz w:val="18"/>
      <w:szCs w:val="18"/>
      <w:lang w:val="es-ES_tradnl" w:eastAsia="es-CO"/>
    </w:rPr>
  </w:style>
  <w:style w:type="character" w:customStyle="1" w:styleId="TextodegloboCar">
    <w:name w:val="Texto de globo Car"/>
    <w:basedOn w:val="Fuentedeprrafopredeter"/>
    <w:link w:val="Textodeglobo"/>
    <w:uiPriority w:val="99"/>
    <w:semiHidden/>
    <w:rsid w:val="007A5DEC"/>
    <w:rPr>
      <w:rFonts w:ascii="Segoe UI" w:eastAsiaTheme="minorEastAsia" w:hAnsi="Segoe UI" w:cs="Segoe UI"/>
      <w:color w:val="767171" w:themeColor="background2" w:themeShade="80"/>
      <w:sz w:val="18"/>
      <w:szCs w:val="18"/>
      <w:lang w:val="es-ES_tradnl" w:eastAsia="es-CO"/>
    </w:rPr>
  </w:style>
  <w:style w:type="character" w:customStyle="1" w:styleId="Mencinsinresolver1">
    <w:name w:val="Mención sin resolver1"/>
    <w:basedOn w:val="Fuentedeprrafopredeter"/>
    <w:uiPriority w:val="99"/>
    <w:unhideWhenUsed/>
    <w:rsid w:val="007A5DEC"/>
    <w:rPr>
      <w:color w:val="808080"/>
      <w:shd w:val="clear" w:color="auto" w:fill="E6E6E6"/>
    </w:rPr>
  </w:style>
  <w:style w:type="table" w:styleId="Tablaconcuadrcula">
    <w:name w:val="Table Grid"/>
    <w:basedOn w:val="Tablanormal"/>
    <w:uiPriority w:val="39"/>
    <w:rsid w:val="007A5DEC"/>
    <w:pPr>
      <w:spacing w:after="0" w:line="240" w:lineRule="auto"/>
    </w:pPr>
    <w:rPr>
      <w:rFonts w:asciiTheme="minorHAnsi" w:hAnsiTheme="minorHAns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7A5DEC"/>
    <w:rPr>
      <w:i/>
      <w:iCs/>
      <w:color w:val="404040" w:themeColor="text1" w:themeTint="BF"/>
    </w:rPr>
  </w:style>
  <w:style w:type="character" w:styleId="nfasis">
    <w:name w:val="Emphasis"/>
    <w:basedOn w:val="Fuentedeprrafopredeter"/>
    <w:uiPriority w:val="20"/>
    <w:qFormat/>
    <w:rsid w:val="007A5DEC"/>
    <w:rPr>
      <w:b/>
      <w:i/>
      <w:iCs/>
      <w:color w:val="808080" w:themeColor="background1" w:themeShade="80"/>
    </w:rPr>
  </w:style>
  <w:style w:type="paragraph" w:customStyle="1" w:styleId="Normal1">
    <w:name w:val="Normal1"/>
    <w:basedOn w:val="Normal"/>
    <w:rsid w:val="007A5DEC"/>
    <w:pPr>
      <w:overflowPunct w:val="0"/>
      <w:autoSpaceDE w:val="0"/>
      <w:autoSpaceDN w:val="0"/>
      <w:adjustRightInd w:val="0"/>
      <w:spacing w:after="240" w:line="400" w:lineRule="atLeast"/>
      <w:jc w:val="both"/>
    </w:pPr>
    <w:rPr>
      <w:rFonts w:ascii="Arial" w:eastAsia="Times New Roman" w:hAnsi="Arial" w:cs="Times New Roman"/>
      <w:color w:val="000000"/>
      <w:sz w:val="28"/>
      <w:szCs w:val="24"/>
      <w:lang w:val="en-US" w:eastAsia="es-ES"/>
    </w:rPr>
  </w:style>
  <w:style w:type="table" w:customStyle="1" w:styleId="Tabladecuadrcula5oscura-nfasis11">
    <w:name w:val="Tabla de cuadrícula 5 oscura - Énfasis 1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anormal"/>
    <w:uiPriority w:val="44"/>
    <w:rsid w:val="007A5DEC"/>
    <w:pPr>
      <w:spacing w:after="0" w:line="240" w:lineRule="auto"/>
    </w:pPr>
    <w:rPr>
      <w:rFonts w:asciiTheme="minorHAnsi" w:hAnsiTheme="minorHAns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Nubi">
    <w:name w:val="Estilo Nubi"/>
    <w:basedOn w:val="Sinespaciado"/>
    <w:link w:val="EstiloNubiCar"/>
    <w:rsid w:val="007A5DEC"/>
    <w:pPr>
      <w:keepNext w:val="0"/>
      <w:keepLines w:val="0"/>
      <w:spacing w:before="0" w:after="240"/>
      <w:ind w:left="432" w:hanging="432"/>
      <w:contextualSpacing/>
      <w:jc w:val="right"/>
    </w:pPr>
    <w:rPr>
      <w:color w:val="7030A0"/>
      <w:sz w:val="40"/>
      <w:lang w:val="en-US"/>
    </w:rPr>
  </w:style>
  <w:style w:type="character" w:customStyle="1" w:styleId="SinespaciadoCar">
    <w:name w:val="Sin espaciado Car"/>
    <w:aliases w:val="Número de capítulo Car,EncabezadoTabla Car,Tabla Car"/>
    <w:basedOn w:val="Fuentedeprrafopredeter"/>
    <w:link w:val="Sinespaciado"/>
    <w:uiPriority w:val="1"/>
    <w:rsid w:val="007A5DEC"/>
    <w:rPr>
      <w:rFonts w:eastAsiaTheme="majorEastAsia" w:cstheme="majorBidi"/>
      <w:b/>
      <w:color w:val="E72467"/>
      <w:sz w:val="92"/>
      <w:szCs w:val="32"/>
    </w:rPr>
  </w:style>
  <w:style w:type="character" w:customStyle="1" w:styleId="EstiloNubiCar">
    <w:name w:val="Estilo Nubi Car"/>
    <w:basedOn w:val="SinespaciadoCar"/>
    <w:link w:val="EstiloNubi"/>
    <w:rsid w:val="007A5DEC"/>
    <w:rPr>
      <w:rFonts w:eastAsiaTheme="majorEastAsia" w:cstheme="majorBidi"/>
      <w:b/>
      <w:color w:val="7030A0"/>
      <w:sz w:val="40"/>
      <w:szCs w:val="32"/>
      <w:lang w:val="en-US"/>
    </w:rPr>
  </w:style>
  <w:style w:type="paragraph" w:styleId="TDC4">
    <w:name w:val="toc 4"/>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5">
    <w:name w:val="toc 5"/>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6">
    <w:name w:val="toc 6"/>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7">
    <w:name w:val="toc 7"/>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8">
    <w:name w:val="toc 8"/>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9">
    <w:name w:val="toc 9"/>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table" w:customStyle="1" w:styleId="Tablanormal51">
    <w:name w:val="Tabla normal 51"/>
    <w:basedOn w:val="Tablanormal"/>
    <w:uiPriority w:val="99"/>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99"/>
    <w:rsid w:val="007A5DEC"/>
    <w:pPr>
      <w:spacing w:after="0" w:line="240" w:lineRule="auto"/>
    </w:pPr>
    <w:rPr>
      <w:rFonts w:asciiTheme="minorHAnsi"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7A5DEC"/>
    <w:pPr>
      <w:spacing w:after="0" w:line="240" w:lineRule="auto"/>
    </w:pPr>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7A5DEC"/>
    <w:rPr>
      <w:color w:val="808080"/>
      <w:shd w:val="clear" w:color="auto" w:fill="E6E6E6"/>
    </w:rPr>
  </w:style>
  <w:style w:type="character" w:styleId="Hipervnculovisitado">
    <w:name w:val="FollowedHyperlink"/>
    <w:basedOn w:val="Fuentedeprrafopredeter"/>
    <w:uiPriority w:val="99"/>
    <w:semiHidden/>
    <w:unhideWhenUsed/>
    <w:rsid w:val="007A5DEC"/>
    <w:rPr>
      <w:color w:val="954F72" w:themeColor="followedHyperlink"/>
      <w:u w:val="single"/>
    </w:rPr>
  </w:style>
  <w:style w:type="paragraph" w:styleId="Revisin">
    <w:name w:val="Revision"/>
    <w:hidden/>
    <w:uiPriority w:val="99"/>
    <w:semiHidden/>
    <w:rsid w:val="007A5DEC"/>
    <w:pPr>
      <w:spacing w:after="0" w:line="240" w:lineRule="auto"/>
    </w:pPr>
    <w:rPr>
      <w:rFonts w:asciiTheme="minorHAnsi" w:hAnsiTheme="minorHAnsi"/>
      <w:sz w:val="24"/>
      <w:szCs w:val="24"/>
    </w:rPr>
  </w:style>
  <w:style w:type="character" w:customStyle="1" w:styleId="Mencinsinresolver3">
    <w:name w:val="Mención sin resolver3"/>
    <w:basedOn w:val="Fuentedeprrafopredeter"/>
    <w:uiPriority w:val="99"/>
    <w:rsid w:val="007A5DEC"/>
    <w:rPr>
      <w:color w:val="605E5C"/>
      <w:shd w:val="clear" w:color="auto" w:fill="E1DFDD"/>
    </w:rPr>
  </w:style>
  <w:style w:type="paragraph" w:styleId="Tabladeilustraciones">
    <w:name w:val="table of figures"/>
    <w:basedOn w:val="Normal"/>
    <w:next w:val="Normal"/>
    <w:uiPriority w:val="99"/>
    <w:unhideWhenUsed/>
    <w:rsid w:val="007A5DEC"/>
    <w:pPr>
      <w:spacing w:after="240" w:line="276" w:lineRule="auto"/>
      <w:jc w:val="both"/>
    </w:pPr>
    <w:rPr>
      <w:rFonts w:ascii="Titillium Web" w:eastAsiaTheme="minorEastAsia" w:hAnsi="Titillium Web"/>
      <w:color w:val="767171" w:themeColor="background2" w:themeShade="80"/>
      <w:sz w:val="20"/>
      <w:lang w:val="es-ES_tradnl" w:eastAsia="es-CO"/>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rsid w:val="007A5DEC"/>
    <w:rPr>
      <w:rFonts w:ascii="Titillium Web" w:eastAsiaTheme="minorEastAsia" w:hAnsi="Titillium Web"/>
      <w:i/>
      <w:iCs/>
      <w:color w:val="44546A" w:themeColor="text2"/>
      <w:sz w:val="18"/>
      <w:szCs w:val="18"/>
      <w:lang w:val="es-ES_tradnl" w:eastAsia="es-CO"/>
    </w:rPr>
  </w:style>
  <w:style w:type="paragraph" w:customStyle="1" w:styleId="BulletsLayer1">
    <w:name w:val="Bullets Layer 1"/>
    <w:basedOn w:val="Normal"/>
    <w:uiPriority w:val="99"/>
    <w:rsid w:val="007A5DEC"/>
    <w:pPr>
      <w:numPr>
        <w:numId w:val="1"/>
      </w:numPr>
      <w:spacing w:before="60" w:after="60" w:line="240" w:lineRule="auto"/>
      <w:jc w:val="both"/>
    </w:pPr>
    <w:rPr>
      <w:rFonts w:ascii="Kozuka Mincho Pro EL" w:eastAsia="Times New Roman" w:hAnsi="Kozuka Mincho Pro EL" w:cs="Arial"/>
      <w:color w:val="767171" w:themeColor="background2" w:themeShade="80"/>
      <w:kern w:val="28"/>
      <w:sz w:val="20"/>
      <w:lang w:val="en-US" w:eastAsia="es-CO"/>
    </w:rPr>
  </w:style>
  <w:style w:type="character" w:customStyle="1" w:styleId="hps">
    <w:name w:val="hps"/>
    <w:basedOn w:val="Fuentedeprrafopredeter"/>
    <w:rsid w:val="007A5DEC"/>
  </w:style>
  <w:style w:type="character" w:styleId="Referenciaintensa">
    <w:name w:val="Intense Reference"/>
    <w:basedOn w:val="Fuentedeprrafopredeter"/>
    <w:uiPriority w:val="32"/>
    <w:qFormat/>
    <w:rsid w:val="007A5DEC"/>
    <w:rPr>
      <w:b/>
      <w:bCs/>
      <w:smallCaps/>
      <w:color w:val="4472C4" w:themeColor="accent1"/>
      <w:spacing w:val="5"/>
    </w:rPr>
  </w:style>
  <w:style w:type="character" w:styleId="Textoennegrita">
    <w:name w:val="Strong"/>
    <w:basedOn w:val="Fuentedeprrafopredeter"/>
    <w:uiPriority w:val="22"/>
    <w:qFormat/>
    <w:rsid w:val="007A5DEC"/>
    <w:rPr>
      <w:b/>
      <w:bCs/>
    </w:rPr>
  </w:style>
  <w:style w:type="paragraph" w:customStyle="1" w:styleId="Default">
    <w:name w:val="Default"/>
    <w:link w:val="DefaultCar"/>
    <w:rsid w:val="007A5DE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7A5DEC"/>
    <w:rPr>
      <w:rFonts w:ascii="Arial" w:eastAsia="Times New Roman" w:hAnsi="Arial" w:cs="Arial"/>
      <w:color w:val="000000"/>
      <w:sz w:val="24"/>
      <w:szCs w:val="24"/>
      <w:lang w:val="es-ES" w:eastAsia="es-ES"/>
    </w:rPr>
  </w:style>
  <w:style w:type="paragraph" w:customStyle="1" w:styleId="BodyText">
    <w:name w:val="BodyText"/>
    <w:basedOn w:val="Normal"/>
    <w:link w:val="BodyTextChar"/>
    <w:qFormat/>
    <w:rsid w:val="007A5DEC"/>
    <w:pPr>
      <w:jc w:val="both"/>
    </w:pPr>
    <w:rPr>
      <w:rFonts w:ascii="Georgia" w:eastAsia="Georgia" w:hAnsi="Georgia" w:cs="Times New Roman"/>
      <w:iCs/>
      <w:color w:val="366BAE"/>
      <w:spacing w:val="-1"/>
      <w:sz w:val="20"/>
      <w:szCs w:val="24"/>
      <w:lang w:val="es-ES_tradnl" w:eastAsia="es-CO"/>
    </w:rPr>
  </w:style>
  <w:style w:type="character" w:customStyle="1" w:styleId="BodyTextChar">
    <w:name w:val="BodyText Char"/>
    <w:link w:val="BodyText"/>
    <w:rsid w:val="007A5DEC"/>
    <w:rPr>
      <w:rFonts w:ascii="Georgia" w:eastAsia="Georgia" w:hAnsi="Georgia" w:cs="Times New Roman"/>
      <w:iCs/>
      <w:color w:val="366BAE"/>
      <w:spacing w:val="-1"/>
      <w:sz w:val="20"/>
      <w:szCs w:val="24"/>
      <w:lang w:val="es-ES_tradnl" w:eastAsia="es-CO"/>
    </w:rPr>
  </w:style>
  <w:style w:type="table" w:styleId="Tablaconcuadrcula4-nfasis5">
    <w:name w:val="Grid Table 4 Accent 5"/>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4">
    <w:name w:val="Grid Table 4 Accent 4"/>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stilo1">
    <w:name w:val="Estilo1"/>
    <w:basedOn w:val="Ttulo10"/>
    <w:link w:val="Estilo1Car"/>
    <w:qFormat/>
    <w:rsid w:val="007A5DEC"/>
    <w:pPr>
      <w:keepNext w:val="0"/>
      <w:keepLines w:val="0"/>
      <w:spacing w:before="0" w:after="240" w:line="240" w:lineRule="auto"/>
      <w:ind w:left="1080" w:hanging="720"/>
      <w:contextualSpacing/>
      <w:jc w:val="center"/>
    </w:pPr>
    <w:rPr>
      <w:rFonts w:ascii="Titillium Web" w:hAnsi="Titillium Web"/>
      <w:caps/>
      <w:color w:val="346CA9"/>
      <w:sz w:val="40"/>
      <w:lang w:val="es-ES_tradnl" w:eastAsia="es-CO"/>
    </w:rPr>
  </w:style>
  <w:style w:type="character" w:customStyle="1" w:styleId="Estilo1Car">
    <w:name w:val="Estilo1 Car"/>
    <w:basedOn w:val="Ttulo1Car"/>
    <w:link w:val="Estilo1"/>
    <w:rsid w:val="007A5DEC"/>
    <w:rPr>
      <w:rFonts w:ascii="Titillium Web" w:eastAsiaTheme="majorEastAsia" w:hAnsi="Titillium Web" w:cstheme="majorBidi"/>
      <w:b/>
      <w:caps/>
      <w:color w:val="346CA9"/>
      <w:sz w:val="40"/>
      <w:szCs w:val="32"/>
      <w:lang w:val="es-ES_tradnl" w:eastAsia="es-CO"/>
    </w:rPr>
  </w:style>
  <w:style w:type="table" w:styleId="Tablaconcuadrcula5oscura-nfasis5">
    <w:name w:val="Grid Table 5 Dark Accent 5"/>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Fuentedeprrafopredeter"/>
    <w:uiPriority w:val="99"/>
    <w:unhideWhenUsed/>
    <w:rsid w:val="007A5DEC"/>
    <w:rPr>
      <w:color w:val="605E5C"/>
      <w:shd w:val="clear" w:color="auto" w:fill="E1DFDD"/>
    </w:rPr>
  </w:style>
  <w:style w:type="table" w:styleId="Tabladecuadrcula3">
    <w:name w:val="Grid Table 3"/>
    <w:basedOn w:val="Tablanormal"/>
    <w:uiPriority w:val="48"/>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7A5DEC"/>
    <w:pPr>
      <w:spacing w:after="0" w:line="240" w:lineRule="auto"/>
    </w:pPr>
    <w:rPr>
      <w:rFonts w:asciiTheme="minorHAnsi" w:hAnsi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Fuentedeprrafopredeter"/>
    <w:uiPriority w:val="99"/>
    <w:unhideWhenUsed/>
    <w:rsid w:val="007A5DEC"/>
    <w:rPr>
      <w:color w:val="2B579A"/>
      <w:shd w:val="clear" w:color="auto" w:fill="E1DFDD"/>
    </w:rPr>
  </w:style>
  <w:style w:type="character" w:customStyle="1" w:styleId="Mencinsinresolver4">
    <w:name w:val="Mención sin resolver4"/>
    <w:basedOn w:val="Fuentedeprrafopredeter"/>
    <w:uiPriority w:val="99"/>
    <w:unhideWhenUsed/>
    <w:rsid w:val="007A5DEC"/>
    <w:rPr>
      <w:color w:val="605E5C"/>
      <w:shd w:val="clear" w:color="auto" w:fill="E1DFDD"/>
    </w:rPr>
  </w:style>
  <w:style w:type="character" w:customStyle="1" w:styleId="Mencionar1">
    <w:name w:val="Mencionar1"/>
    <w:basedOn w:val="Fuentedeprrafopredeter"/>
    <w:uiPriority w:val="99"/>
    <w:unhideWhenUsed/>
    <w:rsid w:val="007A5DEC"/>
    <w:rPr>
      <w:color w:val="2B579A"/>
      <w:shd w:val="clear" w:color="auto" w:fill="E1DFDD"/>
    </w:rPr>
  </w:style>
  <w:style w:type="character" w:customStyle="1" w:styleId="AE2TITULOSCar">
    <w:name w:val="AE 2 TITULOS Car"/>
    <w:basedOn w:val="Fuentedeprrafopredeter"/>
    <w:link w:val="AE2TITULOS"/>
    <w:locked/>
    <w:rsid w:val="007A5DEC"/>
    <w:rPr>
      <w:rFonts w:ascii="Arial" w:eastAsia="Kozuka Gothic Pro EL" w:hAnsi="Arial" w:cs="Arial"/>
      <w:b/>
      <w:bCs/>
      <w:color w:val="0070C0"/>
      <w:szCs w:val="28"/>
      <w:lang w:val="es-ES"/>
    </w:rPr>
  </w:style>
  <w:style w:type="paragraph" w:customStyle="1" w:styleId="AE2TITULOS">
    <w:name w:val="AE 2 TITULOS"/>
    <w:basedOn w:val="Normal"/>
    <w:link w:val="AE2TITULOSCar"/>
    <w:autoRedefine/>
    <w:qFormat/>
    <w:rsid w:val="007A5DEC"/>
    <w:pPr>
      <w:spacing w:after="240" w:line="240" w:lineRule="auto"/>
      <w:jc w:val="center"/>
    </w:pPr>
    <w:rPr>
      <w:rFonts w:ascii="Arial" w:eastAsia="Kozuka Gothic Pro EL" w:hAnsi="Arial" w:cs="Arial"/>
      <w:b/>
      <w:bCs/>
      <w:color w:val="0070C0"/>
      <w:szCs w:val="28"/>
      <w:lang w:val="es-ES"/>
    </w:rPr>
  </w:style>
  <w:style w:type="paragraph" w:customStyle="1" w:styleId="Titulo3doc">
    <w:name w:val="Titulo 3 doc"/>
    <w:basedOn w:val="Ttulo3"/>
    <w:link w:val="Titulo3docCar"/>
    <w:autoRedefine/>
    <w:qFormat/>
    <w:rsid w:val="008B32B6"/>
    <w:pPr>
      <w:spacing w:before="200" w:after="240" w:line="360" w:lineRule="auto"/>
      <w:jc w:val="both"/>
    </w:pPr>
    <w:rPr>
      <w:rFonts w:ascii="Arial" w:hAnsi="Arial"/>
      <w:bCs/>
      <w:i w:val="0"/>
      <w:color w:val="005EA4"/>
      <w:sz w:val="26"/>
      <w:lang w:val="es-ES_tradnl" w:eastAsia="es-CO"/>
    </w:rPr>
  </w:style>
  <w:style w:type="character" w:customStyle="1" w:styleId="Titulo3docCar">
    <w:name w:val="Titulo 3 doc Car"/>
    <w:basedOn w:val="Ttulo3Car"/>
    <w:link w:val="Titulo3doc"/>
    <w:rsid w:val="008B32B6"/>
    <w:rPr>
      <w:rFonts w:ascii="Arial" w:eastAsiaTheme="majorEastAsia" w:hAnsi="Arial" w:cstheme="majorBidi"/>
      <w:b/>
      <w:bCs/>
      <w:i w:val="0"/>
      <w:color w:val="005EA4"/>
      <w:sz w:val="26"/>
      <w:szCs w:val="24"/>
      <w:lang w:val="es-ES_tradnl" w:eastAsia="es-CO"/>
    </w:rPr>
  </w:style>
  <w:style w:type="table" w:styleId="Tablaconcuadrcula5oscura-nfasis3">
    <w:name w:val="Grid Table 5 Dark Accent 3"/>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1clara">
    <w:name w:val="List Table 1 Light"/>
    <w:basedOn w:val="Tablanormal"/>
    <w:uiPriority w:val="46"/>
    <w:rsid w:val="007A5DEC"/>
    <w:pPr>
      <w:spacing w:after="0" w:line="240" w:lineRule="auto"/>
    </w:pPr>
    <w:rPr>
      <w:rFonts w:asciiTheme="minorHAnsi" w:hAnsiTheme="minorHAns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
    <w:name w:val="Grid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
    <w:name w:val="List Table 6 Colorful"/>
    <w:basedOn w:val="Tablanormal"/>
    <w:uiPriority w:val="51"/>
    <w:rsid w:val="007A5DEC"/>
    <w:pPr>
      <w:spacing w:after="0" w:line="240" w:lineRule="auto"/>
    </w:pPr>
    <w:rPr>
      <w:rFonts w:asciiTheme="minorHAnsi" w:hAnsiTheme="minorHAns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7A5DEC"/>
    <w:pPr>
      <w:spacing w:after="0" w:line="240" w:lineRule="auto"/>
    </w:pPr>
    <w:rPr>
      <w:rFonts w:asciiTheme="minorHAnsi" w:hAnsiTheme="minorHAnsi"/>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alfinal">
    <w:name w:val="endnote text"/>
    <w:basedOn w:val="Normal"/>
    <w:link w:val="TextonotaalfinalCar"/>
    <w:unhideWhenUsed/>
    <w:rsid w:val="007A5DEC"/>
    <w:pPr>
      <w:spacing w:after="0" w:line="240" w:lineRule="auto"/>
      <w:jc w:val="both"/>
    </w:pPr>
    <w:rPr>
      <w:rFonts w:ascii="Titillium Web" w:eastAsiaTheme="minorEastAsia" w:hAnsi="Titillium Web"/>
      <w:color w:val="767171" w:themeColor="background2" w:themeShade="80"/>
      <w:sz w:val="20"/>
      <w:szCs w:val="20"/>
      <w:lang w:val="es-ES_tradnl" w:eastAsia="es-CO"/>
    </w:rPr>
  </w:style>
  <w:style w:type="character" w:customStyle="1" w:styleId="TextonotaalfinalCar">
    <w:name w:val="Texto nota al final Car"/>
    <w:basedOn w:val="Fuentedeprrafopredeter"/>
    <w:link w:val="Textonotaalfinal"/>
    <w:rsid w:val="007A5DEC"/>
    <w:rPr>
      <w:rFonts w:ascii="Titillium Web" w:eastAsiaTheme="minorEastAsia" w:hAnsi="Titillium Web"/>
      <w:color w:val="767171" w:themeColor="background2" w:themeShade="80"/>
      <w:sz w:val="20"/>
      <w:szCs w:val="20"/>
      <w:lang w:val="es-ES_tradnl" w:eastAsia="es-CO"/>
    </w:rPr>
  </w:style>
  <w:style w:type="character" w:styleId="Refdenotaalfinal">
    <w:name w:val="endnote reference"/>
    <w:basedOn w:val="Fuentedeprrafopredeter"/>
    <w:uiPriority w:val="99"/>
    <w:semiHidden/>
    <w:unhideWhenUsed/>
    <w:rsid w:val="007A5DEC"/>
    <w:rPr>
      <w:vertAlign w:val="superscript"/>
    </w:rPr>
  </w:style>
  <w:style w:type="paragraph" w:customStyle="1" w:styleId="Vieta">
    <w:name w:val="Viñeta"/>
    <w:basedOn w:val="Normal"/>
    <w:link w:val="VietaCar"/>
    <w:qFormat/>
    <w:rsid w:val="007A5DEC"/>
    <w:pPr>
      <w:numPr>
        <w:numId w:val="3"/>
      </w:numPr>
      <w:spacing w:before="360" w:after="360" w:line="240" w:lineRule="auto"/>
      <w:jc w:val="both"/>
    </w:pPr>
    <w:rPr>
      <w:rFonts w:ascii="Tahoma" w:eastAsia="Times New Roman" w:hAnsi="Tahoma" w:cs="Times New Roman"/>
      <w:lang w:val="es-ES" w:eastAsia="es-ES"/>
    </w:rPr>
  </w:style>
  <w:style w:type="character" w:customStyle="1" w:styleId="VietaCar">
    <w:name w:val="Viñeta Car"/>
    <w:link w:val="Vieta"/>
    <w:rsid w:val="007A5DEC"/>
    <w:rPr>
      <w:rFonts w:ascii="Tahoma" w:eastAsia="Times New Roman" w:hAnsi="Tahoma" w:cs="Times New Roman"/>
      <w:lang w:val="es-ES" w:eastAsia="es-ES"/>
    </w:rPr>
  </w:style>
  <w:style w:type="paragraph" w:styleId="Textoindependiente3">
    <w:name w:val="Body Text 3"/>
    <w:basedOn w:val="Normal"/>
    <w:link w:val="Textoindependiente3Car"/>
    <w:unhideWhenUsed/>
    <w:rsid w:val="007A5DEC"/>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rsid w:val="007A5DEC"/>
    <w:rPr>
      <w:rFonts w:ascii="Calibri" w:eastAsia="Calibri" w:hAnsi="Calibri" w:cs="Times New Roman"/>
      <w:sz w:val="16"/>
      <w:szCs w:val="16"/>
      <w:lang w:val="x-none"/>
    </w:rPr>
  </w:style>
  <w:style w:type="character" w:customStyle="1" w:styleId="Ttulo1Car0">
    <w:name w:val="Título1 Car"/>
    <w:basedOn w:val="Fuentedeprrafopredeter"/>
    <w:link w:val="Ttulo1"/>
    <w:rsid w:val="007A5DEC"/>
    <w:rPr>
      <w:rFonts w:ascii="Arial" w:eastAsia="MS Mincho" w:hAnsi="Arial" w:cs="Arial"/>
      <w:b/>
      <w:szCs w:val="28"/>
      <w:lang w:val="es-MX"/>
    </w:rPr>
  </w:style>
  <w:style w:type="table" w:styleId="Sombreadoclaro-nfasis3">
    <w:name w:val="Light Shading Accent 3"/>
    <w:basedOn w:val="Tablanormal"/>
    <w:uiPriority w:val="60"/>
    <w:rsid w:val="007A5DEC"/>
    <w:pPr>
      <w:spacing w:after="0" w:line="240" w:lineRule="auto"/>
    </w:pPr>
    <w:rPr>
      <w:rFonts w:asciiTheme="minorHAnsi" w:eastAsiaTheme="minorEastAsia" w:hAnsiTheme="minorHAnsi"/>
      <w:color w:val="7B7B7B" w:themeColor="accent3" w:themeShade="BF"/>
      <w:lang w:eastAsia="es-C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fa">
    <w:name w:val="Bibliography"/>
    <w:basedOn w:val="Normal"/>
    <w:next w:val="Normal"/>
    <w:uiPriority w:val="37"/>
    <w:unhideWhenUsed/>
    <w:rsid w:val="007A5DEC"/>
    <w:pPr>
      <w:spacing w:before="120" w:after="240" w:line="360" w:lineRule="auto"/>
      <w:jc w:val="both"/>
    </w:pPr>
    <w:rPr>
      <w:rFonts w:ascii="Arial" w:eastAsiaTheme="minorEastAsia" w:hAnsi="Arial"/>
      <w:sz w:val="24"/>
      <w:lang w:val="es-ES_tradnl" w:eastAsia="es-CO"/>
    </w:rPr>
  </w:style>
  <w:style w:type="paragraph" w:styleId="Listaconvietas">
    <w:name w:val="List Bullet"/>
    <w:basedOn w:val="Normal"/>
    <w:rsid w:val="007A5DEC"/>
    <w:pPr>
      <w:spacing w:before="120" w:after="240" w:line="360" w:lineRule="auto"/>
      <w:contextualSpacing/>
      <w:jc w:val="both"/>
    </w:pPr>
    <w:rPr>
      <w:rFonts w:ascii="Calibri" w:eastAsia="Calibri" w:hAnsi="Calibri" w:cs="Times New Roman"/>
      <w:sz w:val="24"/>
      <w:lang w:val="es-ES_tradnl" w:eastAsia="es-CO"/>
    </w:rPr>
  </w:style>
  <w:style w:type="paragraph" w:customStyle="1" w:styleId="PiedeTablaMinTIC">
    <w:name w:val="Pie de Tabla MinTIC"/>
    <w:basedOn w:val="Descripcin"/>
    <w:link w:val="PiedeTablaMinTICCar"/>
    <w:qFormat/>
    <w:rsid w:val="007A5DEC"/>
    <w:pPr>
      <w:spacing w:after="0"/>
      <w:jc w:val="center"/>
    </w:pPr>
    <w:rPr>
      <w:rFonts w:ascii="Arial" w:eastAsia="Times New Roman" w:hAnsi="Arial" w:cs="Times New Roman"/>
      <w:bCs/>
      <w:i w:val="0"/>
      <w:iCs w:val="0"/>
      <w:szCs w:val="20"/>
    </w:rPr>
  </w:style>
  <w:style w:type="character" w:customStyle="1" w:styleId="PiedeTablaMinTICCar">
    <w:name w:val="Pie de Tabla MinTIC Car"/>
    <w:basedOn w:val="DescripcinCar"/>
    <w:link w:val="PiedeTablaMinTIC"/>
    <w:rsid w:val="007A5DEC"/>
    <w:rPr>
      <w:rFonts w:ascii="Arial" w:eastAsia="Times New Roman" w:hAnsi="Arial" w:cs="Times New Roman"/>
      <w:bCs/>
      <w:i w:val="0"/>
      <w:iCs w:val="0"/>
      <w:color w:val="44546A" w:themeColor="text2"/>
      <w:sz w:val="18"/>
      <w:szCs w:val="20"/>
      <w:lang w:val="es-ES_tradnl" w:eastAsia="es-CO"/>
    </w:rPr>
  </w:style>
  <w:style w:type="paragraph" w:customStyle="1" w:styleId="PiedeIlustracionMinTIC">
    <w:name w:val="Pie de Ilustracion MinTIC"/>
    <w:basedOn w:val="Descripcin"/>
    <w:link w:val="PiedeIlustracionMinTICCar"/>
    <w:autoRedefine/>
    <w:qFormat/>
    <w:rsid w:val="007A5DEC"/>
    <w:pPr>
      <w:spacing w:after="0"/>
      <w:jc w:val="center"/>
    </w:pPr>
    <w:rPr>
      <w:rFonts w:ascii="Arial" w:eastAsia="Times New Roman" w:hAnsi="Arial" w:cs="Times New Roman"/>
      <w:bCs/>
      <w:i w:val="0"/>
      <w:iCs w:val="0"/>
      <w:szCs w:val="20"/>
    </w:rPr>
  </w:style>
  <w:style w:type="character" w:customStyle="1" w:styleId="PiedeIlustracionMinTICCar">
    <w:name w:val="Pie de Ilustracion MinTIC Car"/>
    <w:basedOn w:val="DescripcinCar"/>
    <w:link w:val="PiedeIlustracionMinTIC"/>
    <w:rsid w:val="007A5DEC"/>
    <w:rPr>
      <w:rFonts w:ascii="Arial" w:eastAsia="Times New Roman" w:hAnsi="Arial" w:cs="Times New Roman"/>
      <w:bCs/>
      <w:i w:val="0"/>
      <w:iCs w:val="0"/>
      <w:color w:val="44546A" w:themeColor="text2"/>
      <w:sz w:val="18"/>
      <w:szCs w:val="20"/>
      <w:lang w:val="es-ES_tradnl" w:eastAsia="es-CO"/>
    </w:rPr>
  </w:style>
  <w:style w:type="numbering" w:customStyle="1" w:styleId="Sinlista1">
    <w:name w:val="Sin lista1"/>
    <w:next w:val="Sinlista"/>
    <w:uiPriority w:val="99"/>
    <w:semiHidden/>
    <w:unhideWhenUsed/>
    <w:rsid w:val="007A5DEC"/>
  </w:style>
  <w:style w:type="table" w:customStyle="1" w:styleId="Tablaconcuadrcula1">
    <w:name w:val="Tabla con cuadrícula1"/>
    <w:basedOn w:val="Tablanormal"/>
    <w:next w:val="Tablaconcuadrcula"/>
    <w:uiPriority w:val="59"/>
    <w:rsid w:val="007A5DEC"/>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7A5DEC"/>
    <w:pPr>
      <w:spacing w:after="0" w:line="240" w:lineRule="auto"/>
    </w:pPr>
    <w:rPr>
      <w:rFonts w:asciiTheme="minorHAnsi" w:hAnsiTheme="minorHAnsi"/>
      <w:color w:val="7B7B7B" w:themeColor="accent3" w:themeShade="BF"/>
      <w:lang w:val="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ulo2-CAPREDENA">
    <w:name w:val="Titulo 2 - CAPREDENA"/>
    <w:basedOn w:val="Normal"/>
    <w:uiPriority w:val="99"/>
    <w:qFormat/>
    <w:rsid w:val="007A5DEC"/>
    <w:pPr>
      <w:keepNext/>
      <w:spacing w:before="240" w:after="240" w:line="288" w:lineRule="auto"/>
      <w:jc w:val="both"/>
      <w:outlineLvl w:val="0"/>
    </w:pPr>
    <w:rPr>
      <w:rFonts w:ascii="Arial" w:eastAsia="PMingLiU" w:hAnsi="Arial" w:cs="Arial"/>
      <w:b/>
      <w:bCs/>
      <w:color w:val="A6A6A6" w:themeColor="background1" w:themeShade="A6"/>
      <w:kern w:val="32"/>
      <w:sz w:val="28"/>
      <w:szCs w:val="28"/>
      <w:lang w:val="es-ES" w:eastAsia="zh-TW"/>
    </w:rPr>
  </w:style>
  <w:style w:type="paragraph" w:customStyle="1" w:styleId="Titulo3">
    <w:name w:val="Titulo 3"/>
    <w:basedOn w:val="Normal"/>
    <w:next w:val="Normal"/>
    <w:link w:val="Titulo3Car"/>
    <w:uiPriority w:val="99"/>
    <w:rsid w:val="007A5DEC"/>
    <w:pPr>
      <w:spacing w:before="120" w:after="240" w:line="360" w:lineRule="auto"/>
      <w:jc w:val="both"/>
      <w:outlineLvl w:val="2"/>
    </w:pPr>
    <w:rPr>
      <w:rFonts w:ascii="Arial" w:eastAsia="Times New Roman" w:hAnsi="Arial" w:cs="Times New Roman"/>
      <w:b/>
      <w:color w:val="0070C0"/>
      <w:sz w:val="24"/>
      <w:szCs w:val="24"/>
      <w:lang w:val="es-CL" w:eastAsia="zh-TW"/>
    </w:rPr>
  </w:style>
  <w:style w:type="paragraph" w:customStyle="1" w:styleId="Titulo4-CAPREDENA">
    <w:name w:val="Titulo 4 - CAPREDENA"/>
    <w:basedOn w:val="Titulo3"/>
    <w:uiPriority w:val="99"/>
    <w:qFormat/>
    <w:rsid w:val="007A5DEC"/>
    <w:pPr>
      <w:outlineLvl w:val="3"/>
    </w:pPr>
    <w:rPr>
      <w:b w:val="0"/>
    </w:rPr>
  </w:style>
  <w:style w:type="paragraph" w:customStyle="1" w:styleId="Titulo5-CAPREDENA">
    <w:name w:val="Titulo 5 - CAPREDENA"/>
    <w:basedOn w:val="Titulo4-CAPREDENA"/>
    <w:uiPriority w:val="99"/>
    <w:qFormat/>
    <w:rsid w:val="007A5DEC"/>
    <w:pPr>
      <w:outlineLvl w:val="4"/>
    </w:pPr>
  </w:style>
  <w:style w:type="table" w:customStyle="1" w:styleId="Sombreadoclaro1">
    <w:name w:val="Sombreado claro1"/>
    <w:basedOn w:val="Tablanormal"/>
    <w:uiPriority w:val="60"/>
    <w:rsid w:val="007A5DEC"/>
    <w:pPr>
      <w:spacing w:after="0" w:line="240" w:lineRule="auto"/>
    </w:pPr>
    <w:rPr>
      <w:rFonts w:asciiTheme="minorHAnsi" w:hAnsiTheme="minorHAnsi"/>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1clara-nfasis11">
    <w:name w:val="Tabla de cuadrícula 1 clara - Énfasis 11"/>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Mapadeldocumento">
    <w:name w:val="Document Map"/>
    <w:basedOn w:val="Normal"/>
    <w:link w:val="MapadeldocumentoCar"/>
    <w:uiPriority w:val="99"/>
    <w:semiHidden/>
    <w:unhideWhenUsed/>
    <w:rsid w:val="007A5DEC"/>
    <w:pPr>
      <w:spacing w:before="120" w:after="240" w:line="360" w:lineRule="auto"/>
      <w:jc w:val="both"/>
    </w:pPr>
    <w:rPr>
      <w:rFonts w:ascii="Tahoma" w:eastAsiaTheme="minorEastAsia" w:hAnsi="Tahoma" w:cs="Tahoma"/>
      <w:sz w:val="16"/>
      <w:szCs w:val="16"/>
      <w:lang w:val="es-ES_tradnl" w:eastAsia="es-CO"/>
    </w:rPr>
  </w:style>
  <w:style w:type="character" w:customStyle="1" w:styleId="MapadeldocumentoCar">
    <w:name w:val="Mapa del documento Car"/>
    <w:basedOn w:val="Fuentedeprrafopredeter"/>
    <w:link w:val="Mapadeldocumento"/>
    <w:uiPriority w:val="99"/>
    <w:semiHidden/>
    <w:rsid w:val="007A5DEC"/>
    <w:rPr>
      <w:rFonts w:ascii="Tahoma" w:eastAsiaTheme="minorEastAsia" w:hAnsi="Tahoma" w:cs="Tahoma"/>
      <w:sz w:val="16"/>
      <w:szCs w:val="16"/>
      <w:lang w:val="es-ES_tradnl" w:eastAsia="es-CO"/>
    </w:rPr>
  </w:style>
  <w:style w:type="character" w:styleId="CitaHTML">
    <w:name w:val="HTML Cite"/>
    <w:basedOn w:val="Fuentedeprrafopredeter"/>
    <w:uiPriority w:val="99"/>
    <w:semiHidden/>
    <w:unhideWhenUsed/>
    <w:rsid w:val="007A5DEC"/>
    <w:rPr>
      <w:i/>
      <w:iCs/>
    </w:rPr>
  </w:style>
  <w:style w:type="table" w:styleId="Listaclara-nfasis1">
    <w:name w:val="Light List Accent 1"/>
    <w:basedOn w:val="Tablanormal"/>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tulo1">
    <w:name w:val="Título1"/>
    <w:basedOn w:val="Normal"/>
    <w:next w:val="Normal"/>
    <w:link w:val="Ttulo1Car0"/>
    <w:qFormat/>
    <w:rsid w:val="007A5DEC"/>
    <w:pPr>
      <w:keepNext/>
      <w:keepLines/>
      <w:pageBreakBefore/>
      <w:numPr>
        <w:numId w:val="8"/>
      </w:numPr>
      <w:spacing w:before="120" w:after="240" w:line="360" w:lineRule="auto"/>
      <w:jc w:val="center"/>
      <w:outlineLvl w:val="0"/>
    </w:pPr>
    <w:rPr>
      <w:rFonts w:ascii="Arial" w:eastAsia="MS Mincho" w:hAnsi="Arial" w:cs="Arial"/>
      <w:b/>
      <w:szCs w:val="28"/>
      <w:lang w:val="es-MX"/>
    </w:rPr>
  </w:style>
  <w:style w:type="numbering" w:customStyle="1" w:styleId="Estilo2">
    <w:name w:val="Estilo2"/>
    <w:uiPriority w:val="99"/>
    <w:rsid w:val="007A5DEC"/>
    <w:pPr>
      <w:numPr>
        <w:numId w:val="4"/>
      </w:numPr>
    </w:pPr>
  </w:style>
  <w:style w:type="numbering" w:customStyle="1" w:styleId="JG">
    <w:name w:val="JG"/>
    <w:uiPriority w:val="99"/>
    <w:rsid w:val="007A5DEC"/>
    <w:pPr>
      <w:numPr>
        <w:numId w:val="5"/>
      </w:numPr>
    </w:pPr>
  </w:style>
  <w:style w:type="numbering" w:customStyle="1" w:styleId="Estilo3">
    <w:name w:val="Estilo3"/>
    <w:uiPriority w:val="99"/>
    <w:rsid w:val="007A5DEC"/>
    <w:pPr>
      <w:numPr>
        <w:numId w:val="6"/>
      </w:numPr>
    </w:pPr>
  </w:style>
  <w:style w:type="numbering" w:customStyle="1" w:styleId="Estilo4">
    <w:name w:val="Estilo4"/>
    <w:uiPriority w:val="99"/>
    <w:rsid w:val="007A5DEC"/>
    <w:pPr>
      <w:numPr>
        <w:numId w:val="7"/>
      </w:numPr>
    </w:pPr>
  </w:style>
  <w:style w:type="table" w:customStyle="1" w:styleId="tablaAPA6EDICION">
    <w:name w:val="tabla APA 6 EDICION"/>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tabla">
    <w:name w:val="tabla"/>
    <w:basedOn w:val="Descripcin"/>
    <w:link w:val="tablaCar"/>
    <w:rsid w:val="007A5DEC"/>
    <w:pPr>
      <w:keepNext/>
      <w:spacing w:after="0"/>
      <w:jc w:val="left"/>
    </w:pPr>
    <w:rPr>
      <w:rFonts w:ascii="Arial" w:eastAsia="Times New Roman" w:hAnsi="Arial" w:cs="Times New Roman"/>
      <w:bCs/>
      <w:i w:val="0"/>
      <w:iCs w:val="0"/>
      <w:szCs w:val="20"/>
    </w:rPr>
  </w:style>
  <w:style w:type="character" w:customStyle="1" w:styleId="tablaCar">
    <w:name w:val="tabla Car"/>
    <w:basedOn w:val="DescripcinCar"/>
    <w:link w:val="tabla"/>
    <w:rsid w:val="007A5DEC"/>
    <w:rPr>
      <w:rFonts w:ascii="Arial" w:eastAsia="Times New Roman" w:hAnsi="Arial" w:cs="Times New Roman"/>
      <w:bCs/>
      <w:i w:val="0"/>
      <w:iCs w:val="0"/>
      <w:color w:val="44546A" w:themeColor="text2"/>
      <w:sz w:val="18"/>
      <w:szCs w:val="20"/>
      <w:lang w:val="es-ES_tradnl" w:eastAsia="es-CO"/>
    </w:rPr>
  </w:style>
  <w:style w:type="paragraph" w:customStyle="1" w:styleId="Estilo5">
    <w:name w:val="Estilo5"/>
    <w:basedOn w:val="PiedeTablaMinTIC"/>
    <w:link w:val="Estilo5Car"/>
    <w:rsid w:val="007A5DEC"/>
    <w:pPr>
      <w:jc w:val="left"/>
    </w:pPr>
  </w:style>
  <w:style w:type="character" w:customStyle="1" w:styleId="Estilo5Car">
    <w:name w:val="Estilo5 Car"/>
    <w:basedOn w:val="PiedeTablaMinTICCar"/>
    <w:link w:val="Estilo5"/>
    <w:rsid w:val="007A5DEC"/>
    <w:rPr>
      <w:rFonts w:ascii="Arial" w:eastAsia="Times New Roman" w:hAnsi="Arial" w:cs="Times New Roman"/>
      <w:bCs/>
      <w:i w:val="0"/>
      <w:iCs w:val="0"/>
      <w:color w:val="44546A" w:themeColor="text2"/>
      <w:sz w:val="18"/>
      <w:szCs w:val="20"/>
      <w:lang w:val="es-ES_tradnl" w:eastAsia="es-CO"/>
    </w:rPr>
  </w:style>
  <w:style w:type="character" w:customStyle="1" w:styleId="Titulo3Car">
    <w:name w:val="Titulo 3 Car"/>
    <w:basedOn w:val="Fuentedeprrafopredeter"/>
    <w:link w:val="Titulo3"/>
    <w:uiPriority w:val="99"/>
    <w:rsid w:val="007A5DEC"/>
    <w:rPr>
      <w:rFonts w:ascii="Arial" w:eastAsia="Times New Roman" w:hAnsi="Arial" w:cs="Times New Roman"/>
      <w:b/>
      <w:color w:val="0070C0"/>
      <w:sz w:val="24"/>
      <w:szCs w:val="24"/>
      <w:lang w:val="es-CL" w:eastAsia="zh-TW"/>
    </w:rPr>
  </w:style>
  <w:style w:type="paragraph" w:customStyle="1" w:styleId="TABLAAPA">
    <w:name w:val="TABLA APA"/>
    <w:basedOn w:val="Estilo5"/>
    <w:link w:val="TABLAAPACar"/>
    <w:rsid w:val="007A5DEC"/>
    <w:pPr>
      <w:jc w:val="center"/>
    </w:pPr>
    <w:rPr>
      <w:rFonts w:ascii="Times New Roman" w:hAnsi="Times New Roman"/>
      <w:b/>
    </w:rPr>
  </w:style>
  <w:style w:type="character" w:customStyle="1" w:styleId="TABLAAPACar">
    <w:name w:val="TABLA APA Car"/>
    <w:basedOn w:val="Estilo5Car"/>
    <w:link w:val="TABLAAPA"/>
    <w:rsid w:val="007A5DEC"/>
    <w:rPr>
      <w:rFonts w:ascii="Times New Roman" w:eastAsia="Times New Roman" w:hAnsi="Times New Roman" w:cs="Times New Roman"/>
      <w:b/>
      <w:bCs/>
      <w:i w:val="0"/>
      <w:iCs w:val="0"/>
      <w:color w:val="44546A" w:themeColor="text2"/>
      <w:sz w:val="18"/>
      <w:szCs w:val="20"/>
      <w:lang w:val="es-ES_tradnl" w:eastAsia="es-CO"/>
    </w:rPr>
  </w:style>
  <w:style w:type="table" w:customStyle="1" w:styleId="tablaAPA6EDICION1">
    <w:name w:val="tabla APA 6 EDICION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2">
    <w:name w:val="tabla APA 6 EDICION2"/>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3">
    <w:name w:val="tabla APA 6 EDICION3"/>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Estilo30">
    <w:name w:val="Estilo  3"/>
    <w:basedOn w:val="Titulo3"/>
    <w:link w:val="Estilo3Car"/>
    <w:rsid w:val="007A5DEC"/>
    <w:rPr>
      <w:rFonts w:eastAsiaTheme="majorEastAsia"/>
    </w:rPr>
  </w:style>
  <w:style w:type="character" w:customStyle="1" w:styleId="Estilo3Car">
    <w:name w:val="Estilo  3 Car"/>
    <w:basedOn w:val="Titulo3Car"/>
    <w:link w:val="Estilo30"/>
    <w:rsid w:val="007A5DEC"/>
    <w:rPr>
      <w:rFonts w:ascii="Arial" w:eastAsiaTheme="majorEastAsia" w:hAnsi="Arial" w:cs="Times New Roman"/>
      <w:b/>
      <w:color w:val="0070C0"/>
      <w:sz w:val="24"/>
      <w:szCs w:val="24"/>
      <w:lang w:val="es-CL" w:eastAsia="zh-TW"/>
    </w:rPr>
  </w:style>
  <w:style w:type="table" w:customStyle="1" w:styleId="Tablanormal11">
    <w:name w:val="Tabla normal 11"/>
    <w:basedOn w:val="Tablanormal"/>
    <w:uiPriority w:val="99"/>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61">
    <w:name w:val="Tabla de lista 7 con colores - Énfasis 61"/>
    <w:basedOn w:val="Tablanormal"/>
    <w:uiPriority w:val="52"/>
    <w:rsid w:val="007A5DEC"/>
    <w:pPr>
      <w:spacing w:after="0" w:line="240" w:lineRule="auto"/>
    </w:pPr>
    <w:rPr>
      <w:rFonts w:asciiTheme="minorHAnsi" w:eastAsiaTheme="minorEastAsia" w:hAnsiTheme="minorHAnsi"/>
      <w:color w:val="538135" w:themeColor="accent6"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7A5DEC"/>
    <w:pPr>
      <w:spacing w:after="0" w:line="240" w:lineRule="auto"/>
    </w:pPr>
    <w:rPr>
      <w:rFonts w:asciiTheme="minorHAnsi" w:eastAsiaTheme="minorEastAsia" w:hAnsiTheme="minorHAnsi"/>
      <w:color w:val="2E74B5" w:themeColor="accent5"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
    <w:name w:val="Tabla con cuadrícula3"/>
    <w:basedOn w:val="Tablanormal"/>
    <w:next w:val="Tablaconcuadrcula"/>
    <w:uiPriority w:val="59"/>
    <w:rsid w:val="007A5DEC"/>
    <w:pPr>
      <w:spacing w:after="0" w:line="240" w:lineRule="auto"/>
    </w:pPr>
    <w:rPr>
      <w:rFonts w:asciiTheme="minorHAnsi" w:eastAsia="Calibri" w:hAnsiTheme="minorHAnsi"/>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APA6EDICION31">
    <w:name w:val="tabla APA 6 EDICION3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Sangra2detindependiente">
    <w:name w:val="Body Text Indent 2"/>
    <w:basedOn w:val="Normal"/>
    <w:link w:val="Sangra2detindependienteCar"/>
    <w:rsid w:val="007A5DEC"/>
    <w:pPr>
      <w:spacing w:before="120"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A5DEC"/>
    <w:rPr>
      <w:rFonts w:ascii="Times New Roman" w:eastAsia="Times New Roman" w:hAnsi="Times New Roman" w:cs="Times New Roman"/>
      <w:sz w:val="24"/>
      <w:szCs w:val="24"/>
      <w:lang w:eastAsia="es-ES"/>
    </w:rPr>
  </w:style>
  <w:style w:type="table" w:customStyle="1" w:styleId="Tabladecuadrcula2-nfasis21">
    <w:name w:val="Tabla de cuadrícula 2 - Énfasis 21"/>
    <w:basedOn w:val="Tablanormal"/>
    <w:uiPriority w:val="47"/>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APA6EDICION21">
    <w:name w:val="tabla APA 6 EDICION21"/>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Cita">
    <w:name w:val="Quote"/>
    <w:basedOn w:val="Normal"/>
    <w:next w:val="Normal"/>
    <w:link w:val="CitaCar"/>
    <w:uiPriority w:val="29"/>
    <w:qFormat/>
    <w:rsid w:val="007A5DEC"/>
    <w:pPr>
      <w:spacing w:before="200" w:line="360" w:lineRule="auto"/>
      <w:ind w:left="864" w:right="864"/>
      <w:jc w:val="center"/>
    </w:pPr>
    <w:rPr>
      <w:rFonts w:ascii="Arial" w:eastAsiaTheme="minorEastAsia" w:hAnsi="Arial"/>
      <w:i/>
      <w:iCs/>
      <w:color w:val="404040" w:themeColor="text1" w:themeTint="BF"/>
      <w:sz w:val="24"/>
      <w:szCs w:val="24"/>
      <w:lang w:val="es-ES_tradnl" w:eastAsia="es-ES"/>
    </w:rPr>
  </w:style>
  <w:style w:type="character" w:customStyle="1" w:styleId="CitaCar">
    <w:name w:val="Cita Car"/>
    <w:basedOn w:val="Fuentedeprrafopredeter"/>
    <w:link w:val="Cita"/>
    <w:uiPriority w:val="29"/>
    <w:rsid w:val="007A5DEC"/>
    <w:rPr>
      <w:rFonts w:ascii="Arial" w:eastAsiaTheme="minorEastAsia" w:hAnsi="Arial"/>
      <w:i/>
      <w:iCs/>
      <w:color w:val="404040" w:themeColor="text1" w:themeTint="BF"/>
      <w:sz w:val="24"/>
      <w:szCs w:val="24"/>
      <w:lang w:val="es-ES_tradnl" w:eastAsia="es-ES"/>
    </w:rPr>
  </w:style>
  <w:style w:type="table" w:customStyle="1" w:styleId="tablaAPA6EDICION11">
    <w:name w:val="tabla APA 6 EDICION11"/>
    <w:basedOn w:val="Tablanormal"/>
    <w:uiPriority w:val="99"/>
    <w:rsid w:val="007A5DEC"/>
    <w:pPr>
      <w:spacing w:after="0" w:line="240" w:lineRule="auto"/>
      <w:jc w:val="center"/>
    </w:pPr>
    <w:rPr>
      <w:rFonts w:ascii="Arial" w:eastAsia="MS Mincho"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decuadrcula1clara-nfasis111">
    <w:name w:val="Tabla de cuadrícula 1 clara - Énfasis 111"/>
    <w:basedOn w:val="Tablanormal"/>
    <w:uiPriority w:val="46"/>
    <w:rsid w:val="007A5DEC"/>
    <w:pPr>
      <w:spacing w:after="0" w:line="240" w:lineRule="auto"/>
    </w:pPr>
    <w:rPr>
      <w:rFonts w:ascii="Cambria" w:eastAsia="MS Mincho" w:hAnsi="Cambria" w:cs="Times New Roman"/>
      <w:lang w:val="es-ES_tradnl"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7A5DEC"/>
  </w:style>
  <w:style w:type="table" w:customStyle="1" w:styleId="Tablaconcuadrcula2">
    <w:name w:val="Tabla con cuadrícula2"/>
    <w:basedOn w:val="Tablanormal"/>
    <w:next w:val="Tablaconcuadrcula"/>
    <w:uiPriority w:val="59"/>
    <w:rsid w:val="007A5DEC"/>
    <w:pPr>
      <w:spacing w:after="0" w:line="240" w:lineRule="auto"/>
    </w:pPr>
    <w:rPr>
      <w:rFonts w:asciiTheme="minorHAnsi" w:eastAsiaTheme="minorEastAsia" w:hAnsiTheme="minorHAns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2Car">
    <w:name w:val="Tabla2 Car"/>
    <w:link w:val="Tabla2"/>
    <w:locked/>
    <w:rsid w:val="007A5DEC"/>
    <w:rPr>
      <w:rFonts w:ascii="Arial" w:hAnsi="Arial" w:cs="Arial"/>
      <w:iCs/>
    </w:rPr>
  </w:style>
  <w:style w:type="paragraph" w:customStyle="1" w:styleId="Tabla2">
    <w:name w:val="Tabla2"/>
    <w:basedOn w:val="Normal"/>
    <w:link w:val="Tabla2Car"/>
    <w:qFormat/>
    <w:rsid w:val="007A5DEC"/>
    <w:pPr>
      <w:widowControl w:val="0"/>
      <w:spacing w:after="0" w:line="240" w:lineRule="auto"/>
      <w:ind w:left="-23"/>
      <w:jc w:val="both"/>
      <w:outlineLvl w:val="3"/>
    </w:pPr>
    <w:rPr>
      <w:rFonts w:ascii="Arial" w:hAnsi="Arial" w:cs="Arial"/>
      <w:iCs/>
    </w:rPr>
  </w:style>
  <w:style w:type="paragraph" w:customStyle="1" w:styleId="Texto">
    <w:name w:val="Texto"/>
    <w:basedOn w:val="Normal"/>
    <w:link w:val="TextoCarCar"/>
    <w:rsid w:val="007A5DEC"/>
    <w:pPr>
      <w:spacing w:before="120" w:after="120" w:line="264" w:lineRule="auto"/>
      <w:jc w:val="both"/>
    </w:pPr>
    <w:rPr>
      <w:rFonts w:ascii="Kozuka Mincho Pro EL" w:eastAsia="Times New Roman" w:hAnsi="Kozuka Mincho Pro EL" w:cs="Times New Roman"/>
      <w:sz w:val="20"/>
      <w:szCs w:val="16"/>
      <w:lang w:val="es-ES_tradnl" w:eastAsia="es-CO"/>
    </w:rPr>
  </w:style>
  <w:style w:type="character" w:customStyle="1" w:styleId="TextoCarCar">
    <w:name w:val="Texto Car Car"/>
    <w:link w:val="Texto"/>
    <w:rsid w:val="007A5DEC"/>
    <w:rPr>
      <w:rFonts w:ascii="Kozuka Mincho Pro EL" w:eastAsia="Times New Roman" w:hAnsi="Kozuka Mincho Pro EL" w:cs="Times New Roman"/>
      <w:sz w:val="20"/>
      <w:szCs w:val="16"/>
      <w:lang w:val="es-ES_tradnl" w:eastAsia="es-CO"/>
    </w:rPr>
  </w:style>
  <w:style w:type="table" w:customStyle="1" w:styleId="Sombreadoclaro-nfasis32">
    <w:name w:val="Sombreado claro - Énfasis 32"/>
    <w:basedOn w:val="Tablanormal"/>
    <w:next w:val="Sombreadoclaro-nfasis3"/>
    <w:uiPriority w:val="60"/>
    <w:rsid w:val="007A5DEC"/>
    <w:pPr>
      <w:spacing w:after="0" w:line="240" w:lineRule="auto"/>
    </w:pPr>
    <w:rPr>
      <w:rFonts w:asciiTheme="minorHAnsi" w:eastAsiaTheme="minorEastAsia" w:hAnsiTheme="minorHAnsi"/>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basedOn w:val="Fuentedeprrafopredeter"/>
    <w:rsid w:val="007A5DEC"/>
  </w:style>
  <w:style w:type="paragraph" w:customStyle="1" w:styleId="cataloguedetail-content">
    <w:name w:val="cataloguedetail-content"/>
    <w:basedOn w:val="Normal"/>
    <w:rsid w:val="007A5DEC"/>
    <w:pPr>
      <w:spacing w:before="120" w:after="240" w:line="360" w:lineRule="atLeast"/>
      <w:jc w:val="both"/>
    </w:pPr>
    <w:rPr>
      <w:rFonts w:ascii="Times New Roman" w:eastAsia="Times New Roman" w:hAnsi="Times New Roman" w:cs="Times New Roman"/>
      <w:color w:val="000000"/>
      <w:sz w:val="24"/>
      <w:szCs w:val="24"/>
      <w:lang w:val="es-ES_tradnl" w:eastAsia="es-CO"/>
    </w:rPr>
  </w:style>
  <w:style w:type="numbering" w:customStyle="1" w:styleId="Sinlista11">
    <w:name w:val="Sin lista11"/>
    <w:next w:val="Sinlista"/>
    <w:uiPriority w:val="99"/>
    <w:semiHidden/>
    <w:unhideWhenUsed/>
    <w:rsid w:val="007A5DEC"/>
  </w:style>
  <w:style w:type="table" w:customStyle="1" w:styleId="Tablaconcuadrcula11">
    <w:name w:val="Tabla con cuadrícula11"/>
    <w:basedOn w:val="Tablanormal"/>
    <w:next w:val="Tablaconcuadrcula"/>
    <w:uiPriority w:val="59"/>
    <w:rsid w:val="007A5DEC"/>
    <w:pPr>
      <w:spacing w:after="0" w:line="240" w:lineRule="auto"/>
    </w:pPr>
    <w:rPr>
      <w:rFonts w:asciiTheme="minorHAnsi" w:eastAsia="Calibr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7A5DEC"/>
    <w:pPr>
      <w:spacing w:after="0" w:line="240" w:lineRule="auto"/>
    </w:pPr>
    <w:rPr>
      <w:rFonts w:asciiTheme="minorHAnsi" w:eastAsia="Calibri" w:hAnsiTheme="minorHAnsi"/>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itulo3-CAPREDENA">
    <w:name w:val="Titulo 3 - CAPREDENA"/>
    <w:basedOn w:val="Titulo2-CAPREDENA"/>
    <w:uiPriority w:val="99"/>
    <w:qFormat/>
    <w:rsid w:val="007A5DEC"/>
    <w:pPr>
      <w:tabs>
        <w:tab w:val="num" w:pos="884"/>
      </w:tabs>
      <w:ind w:left="884" w:hanging="794"/>
    </w:pPr>
    <w:rPr>
      <w:rFonts w:ascii="Kozuka Mincho Pro EL" w:hAnsi="Kozuka Mincho Pro EL"/>
    </w:rPr>
  </w:style>
  <w:style w:type="paragraph" w:customStyle="1" w:styleId="Normalbullet1">
    <w:name w:val="Normal bullet 1"/>
    <w:basedOn w:val="Normal"/>
    <w:uiPriority w:val="99"/>
    <w:qFormat/>
    <w:rsid w:val="007A5DEC"/>
    <w:pPr>
      <w:spacing w:before="80" w:after="80" w:line="288" w:lineRule="auto"/>
      <w:ind w:left="567"/>
      <w:jc w:val="both"/>
    </w:pPr>
    <w:rPr>
      <w:rFonts w:ascii="Kozuka Mincho Pro EL" w:eastAsia="Times New Roman" w:hAnsi="Kozuka Mincho Pro EL" w:cs="Times New Roman"/>
      <w:sz w:val="24"/>
      <w:szCs w:val="24"/>
      <w:lang w:val="es-CL" w:eastAsia="zh-TW"/>
    </w:rPr>
  </w:style>
  <w:style w:type="table" w:customStyle="1" w:styleId="Sombreadoclaro11">
    <w:name w:val="Sombreado claro11"/>
    <w:basedOn w:val="Tablanormal"/>
    <w:uiPriority w:val="60"/>
    <w:rsid w:val="007A5DEC"/>
    <w:pPr>
      <w:spacing w:after="0" w:line="240" w:lineRule="auto"/>
    </w:pPr>
    <w:rPr>
      <w:rFonts w:asciiTheme="minorHAnsi" w:eastAsia="Calibri" w:hAnsiTheme="minorHAns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1clara-nfasis112">
    <w:name w:val="Tabla de cuadrícula 1 clara - Énfasis 112"/>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1">
    <w:name w:val="Lista clara - Énfasis 11"/>
    <w:basedOn w:val="Tablanormal"/>
    <w:next w:val="Listaclara-nfasis1"/>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E1CONTENIDO">
    <w:name w:val="AE 1 CONTENIDO"/>
    <w:basedOn w:val="Normal"/>
    <w:link w:val="AE1CONTENIDOCar"/>
    <w:autoRedefine/>
    <w:qFormat/>
    <w:rsid w:val="007A5DEC"/>
    <w:pPr>
      <w:spacing w:after="200" w:line="276" w:lineRule="auto"/>
      <w:jc w:val="both"/>
    </w:pPr>
    <w:rPr>
      <w:rFonts w:ascii="Kozuka Mincho Pro EL" w:eastAsia="Kozuka Mincho Pro EL" w:hAnsi="Kozuka Mincho Pro EL" w:cs="Arial"/>
      <w:sz w:val="24"/>
      <w:szCs w:val="24"/>
      <w:lang w:val="es-ES" w:eastAsia="es-ES"/>
    </w:rPr>
  </w:style>
  <w:style w:type="character" w:customStyle="1" w:styleId="AE1CONTENIDOCar">
    <w:name w:val="AE 1 CONTENIDO Car"/>
    <w:basedOn w:val="Fuentedeprrafopredeter"/>
    <w:link w:val="AE1CONTENIDO"/>
    <w:rsid w:val="007A5DEC"/>
    <w:rPr>
      <w:rFonts w:ascii="Kozuka Mincho Pro EL" w:eastAsia="Kozuka Mincho Pro EL" w:hAnsi="Kozuka Mincho Pro EL" w:cs="Arial"/>
      <w:sz w:val="24"/>
      <w:szCs w:val="24"/>
      <w:lang w:val="es-ES" w:eastAsia="es-ES"/>
    </w:rPr>
  </w:style>
  <w:style w:type="numbering" w:customStyle="1" w:styleId="Estilo11">
    <w:name w:val="Estilo11"/>
    <w:uiPriority w:val="99"/>
    <w:rsid w:val="007A5DEC"/>
  </w:style>
  <w:style w:type="numbering" w:customStyle="1" w:styleId="Estilo21">
    <w:name w:val="Estilo21"/>
    <w:uiPriority w:val="99"/>
    <w:rsid w:val="007A5DEC"/>
  </w:style>
  <w:style w:type="numbering" w:customStyle="1" w:styleId="JG1">
    <w:name w:val="JG1"/>
    <w:uiPriority w:val="99"/>
    <w:rsid w:val="007A5DEC"/>
  </w:style>
  <w:style w:type="numbering" w:customStyle="1" w:styleId="Estilo31">
    <w:name w:val="Estilo31"/>
    <w:uiPriority w:val="99"/>
    <w:rsid w:val="007A5DEC"/>
  </w:style>
  <w:style w:type="numbering" w:customStyle="1" w:styleId="Estilo41">
    <w:name w:val="Estilo41"/>
    <w:uiPriority w:val="99"/>
    <w:rsid w:val="007A5DEC"/>
  </w:style>
  <w:style w:type="table" w:customStyle="1" w:styleId="Tablanormal12">
    <w:name w:val="Tabla normal 12"/>
    <w:basedOn w:val="Tablanormal"/>
    <w:uiPriority w:val="99"/>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99"/>
    <w:rsid w:val="007A5DEC"/>
    <w:pPr>
      <w:spacing w:after="0" w:line="240" w:lineRule="auto"/>
    </w:pPr>
    <w:rPr>
      <w:rFonts w:asciiTheme="minorHAnsi" w:eastAsiaTheme="minorEastAsia" w:hAnsiTheme="minorHAnsi"/>
      <w:sz w:val="24"/>
      <w:szCs w:val="24"/>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7concolores-nfasis1">
    <w:name w:val="Grid Table 7 Colorful Accent 1"/>
    <w:basedOn w:val="Tablanormal"/>
    <w:uiPriority w:val="52"/>
    <w:rsid w:val="007A5DEC"/>
    <w:pPr>
      <w:spacing w:after="0" w:line="240" w:lineRule="auto"/>
    </w:pPr>
    <w:rPr>
      <w:rFonts w:asciiTheme="minorHAnsi" w:hAnsiTheme="minorHAnsi"/>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sonormal0">
    <w:name w:val="msonormal"/>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7A5DEC"/>
  </w:style>
  <w:style w:type="character" w:customStyle="1" w:styleId="normaltextrun">
    <w:name w:val="normaltextrun"/>
    <w:basedOn w:val="Fuentedeprrafopredeter"/>
    <w:rsid w:val="007A5DEC"/>
  </w:style>
  <w:style w:type="character" w:customStyle="1" w:styleId="eop">
    <w:name w:val="eop"/>
    <w:basedOn w:val="Fuentedeprrafopredeter"/>
    <w:rsid w:val="007A5DEC"/>
  </w:style>
  <w:style w:type="paragraph" w:customStyle="1" w:styleId="outlineelement">
    <w:name w:val="outlineelement"/>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7A5DEC"/>
  </w:style>
  <w:style w:type="paragraph" w:styleId="Textoindependiente">
    <w:name w:val="Body Text"/>
    <w:basedOn w:val="Normal"/>
    <w:link w:val="TextoindependienteCar"/>
    <w:uiPriority w:val="99"/>
    <w:semiHidden/>
    <w:unhideWhenUsed/>
    <w:rsid w:val="00B60CFB"/>
    <w:pPr>
      <w:spacing w:after="120"/>
    </w:pPr>
  </w:style>
  <w:style w:type="character" w:customStyle="1" w:styleId="TextoindependienteCar">
    <w:name w:val="Texto independiente Car"/>
    <w:basedOn w:val="Fuentedeprrafopredeter"/>
    <w:link w:val="Textoindependiente"/>
    <w:uiPriority w:val="99"/>
    <w:semiHidden/>
    <w:rsid w:val="00B6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082">
      <w:bodyDiv w:val="1"/>
      <w:marLeft w:val="0"/>
      <w:marRight w:val="0"/>
      <w:marTop w:val="0"/>
      <w:marBottom w:val="0"/>
      <w:divBdr>
        <w:top w:val="none" w:sz="0" w:space="0" w:color="auto"/>
        <w:left w:val="none" w:sz="0" w:space="0" w:color="auto"/>
        <w:bottom w:val="none" w:sz="0" w:space="0" w:color="auto"/>
        <w:right w:val="none" w:sz="0" w:space="0" w:color="auto"/>
      </w:divBdr>
    </w:div>
    <w:div w:id="147788712">
      <w:bodyDiv w:val="1"/>
      <w:marLeft w:val="0"/>
      <w:marRight w:val="0"/>
      <w:marTop w:val="0"/>
      <w:marBottom w:val="0"/>
      <w:divBdr>
        <w:top w:val="none" w:sz="0" w:space="0" w:color="auto"/>
        <w:left w:val="none" w:sz="0" w:space="0" w:color="auto"/>
        <w:bottom w:val="none" w:sz="0" w:space="0" w:color="auto"/>
        <w:right w:val="none" w:sz="0" w:space="0" w:color="auto"/>
      </w:divBdr>
    </w:div>
    <w:div w:id="175703033">
      <w:bodyDiv w:val="1"/>
      <w:marLeft w:val="0"/>
      <w:marRight w:val="0"/>
      <w:marTop w:val="0"/>
      <w:marBottom w:val="0"/>
      <w:divBdr>
        <w:top w:val="none" w:sz="0" w:space="0" w:color="auto"/>
        <w:left w:val="none" w:sz="0" w:space="0" w:color="auto"/>
        <w:bottom w:val="none" w:sz="0" w:space="0" w:color="auto"/>
        <w:right w:val="none" w:sz="0" w:space="0" w:color="auto"/>
      </w:divBdr>
    </w:div>
    <w:div w:id="8791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creativecommons.org/licenses/by/4.0/deed.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ativecommons.org/licenses/by/4.0/dee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5A787-B2BA-4BE6-ACAD-64DE1172060B}">
  <ds:schemaRefs>
    <ds:schemaRef ds:uri="http://schemas.openxmlformats.org/officeDocument/2006/bibliography"/>
  </ds:schemaRefs>
</ds:datastoreItem>
</file>

<file path=customXml/itemProps2.xml><?xml version="1.0" encoding="utf-8"?>
<ds:datastoreItem xmlns:ds="http://schemas.openxmlformats.org/officeDocument/2006/customXml" ds:itemID="{955C9DF9-6156-4671-8F23-5EB8E4861D58}">
  <ds:schemaRefs>
    <ds:schemaRef ds:uri="http://www.w3.org/XML/1998/namespace"/>
    <ds:schemaRef ds:uri="http://purl.org/dc/dcmitype/"/>
    <ds:schemaRef ds:uri="http://schemas.microsoft.com/office/2006/metadata/properties"/>
    <ds:schemaRef ds:uri="b215d373-4ab1-4c9a-82d3-9624ee888acd"/>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a193dd1-3b04-43e6-a8c1-ca273de0df03"/>
    <ds:schemaRef ds:uri="http://purl.org/dc/terms/"/>
  </ds:schemaRefs>
</ds:datastoreItem>
</file>

<file path=customXml/itemProps3.xml><?xml version="1.0" encoding="utf-8"?>
<ds:datastoreItem xmlns:ds="http://schemas.openxmlformats.org/officeDocument/2006/customXml" ds:itemID="{8F0B6456-7A0C-42AD-977E-C7C3BAB8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79C23-CD02-48D8-BCB9-87583DE0B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5054</Words>
  <Characters>27802</Characters>
  <Application>Microsoft Office Word</Application>
  <DocSecurity>0</DocSecurity>
  <Lines>231</Lines>
  <Paragraphs>65</Paragraphs>
  <ScaleCrop>false</ScaleCrop>
  <Company/>
  <LinksUpToDate>false</LinksUpToDate>
  <CharactersWithSpaces>32791</CharactersWithSpaces>
  <SharedDoc>false</SharedDoc>
  <HLinks>
    <vt:vector size="54" baseType="variant">
      <vt:variant>
        <vt:i4>1245243</vt:i4>
      </vt:variant>
      <vt:variant>
        <vt:i4>41</vt:i4>
      </vt:variant>
      <vt:variant>
        <vt:i4>0</vt:i4>
      </vt:variant>
      <vt:variant>
        <vt:i4>5</vt:i4>
      </vt:variant>
      <vt:variant>
        <vt:lpwstr/>
      </vt:variant>
      <vt:variant>
        <vt:lpwstr>_Toc95727122</vt:lpwstr>
      </vt:variant>
      <vt:variant>
        <vt:i4>1048635</vt:i4>
      </vt:variant>
      <vt:variant>
        <vt:i4>35</vt:i4>
      </vt:variant>
      <vt:variant>
        <vt:i4>0</vt:i4>
      </vt:variant>
      <vt:variant>
        <vt:i4>5</vt:i4>
      </vt:variant>
      <vt:variant>
        <vt:lpwstr/>
      </vt:variant>
      <vt:variant>
        <vt:lpwstr>_Toc95727121</vt:lpwstr>
      </vt:variant>
      <vt:variant>
        <vt:i4>1114171</vt:i4>
      </vt:variant>
      <vt:variant>
        <vt:i4>29</vt:i4>
      </vt:variant>
      <vt:variant>
        <vt:i4>0</vt:i4>
      </vt:variant>
      <vt:variant>
        <vt:i4>5</vt:i4>
      </vt:variant>
      <vt:variant>
        <vt:lpwstr/>
      </vt:variant>
      <vt:variant>
        <vt:lpwstr>_Toc95727120</vt:lpwstr>
      </vt:variant>
      <vt:variant>
        <vt:i4>1572920</vt:i4>
      </vt:variant>
      <vt:variant>
        <vt:i4>23</vt:i4>
      </vt:variant>
      <vt:variant>
        <vt:i4>0</vt:i4>
      </vt:variant>
      <vt:variant>
        <vt:i4>5</vt:i4>
      </vt:variant>
      <vt:variant>
        <vt:lpwstr/>
      </vt:variant>
      <vt:variant>
        <vt:lpwstr>_Toc95727119</vt:lpwstr>
      </vt:variant>
      <vt:variant>
        <vt:i4>1638456</vt:i4>
      </vt:variant>
      <vt:variant>
        <vt:i4>17</vt:i4>
      </vt:variant>
      <vt:variant>
        <vt:i4>0</vt:i4>
      </vt:variant>
      <vt:variant>
        <vt:i4>5</vt:i4>
      </vt:variant>
      <vt:variant>
        <vt:lpwstr/>
      </vt:variant>
      <vt:variant>
        <vt:lpwstr>_Toc95727118</vt:lpwstr>
      </vt:variant>
      <vt:variant>
        <vt:i4>1441848</vt:i4>
      </vt:variant>
      <vt:variant>
        <vt:i4>11</vt:i4>
      </vt:variant>
      <vt:variant>
        <vt:i4>0</vt:i4>
      </vt:variant>
      <vt:variant>
        <vt:i4>5</vt:i4>
      </vt:variant>
      <vt:variant>
        <vt:lpwstr/>
      </vt:variant>
      <vt:variant>
        <vt:lpwstr>_Toc95727117</vt:lpwstr>
      </vt:variant>
      <vt:variant>
        <vt:i4>3473447</vt:i4>
      </vt:variant>
      <vt:variant>
        <vt:i4>6</vt:i4>
      </vt:variant>
      <vt:variant>
        <vt:i4>0</vt:i4>
      </vt:variant>
      <vt:variant>
        <vt:i4>5</vt:i4>
      </vt:variant>
      <vt:variant>
        <vt:lpwstr>https://creativecommons.org/licenses/by/4.0/deed.es</vt:lpwstr>
      </vt:variant>
      <vt:variant>
        <vt:lpwstr/>
      </vt:variant>
      <vt:variant>
        <vt:i4>3473447</vt:i4>
      </vt:variant>
      <vt:variant>
        <vt:i4>3</vt:i4>
      </vt:variant>
      <vt:variant>
        <vt:i4>0</vt:i4>
      </vt:variant>
      <vt:variant>
        <vt:i4>5</vt:i4>
      </vt:variant>
      <vt:variant>
        <vt:lpwstr>https://creativecommons.org/licenses/by/4.0/deed.es</vt:lpwstr>
      </vt:variant>
      <vt:variant>
        <vt:lpwstr/>
      </vt:variant>
      <vt:variant>
        <vt:i4>1900668</vt:i4>
      </vt:variant>
      <vt:variant>
        <vt:i4>0</vt:i4>
      </vt:variant>
      <vt:variant>
        <vt:i4>0</vt:i4>
      </vt:variant>
      <vt:variant>
        <vt:i4>5</vt:i4>
      </vt:variant>
      <vt:variant>
        <vt:lpwstr>mailto:gobiernodigital@mintic.gov.co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Alexis Güiza Ardila</dc:creator>
  <cp:keywords/>
  <dc:description/>
  <cp:lastModifiedBy>Angela Janeth Cortes Hernandez</cp:lastModifiedBy>
  <cp:revision>2</cp:revision>
  <cp:lastPrinted>2021-12-14T18:51:00Z</cp:lastPrinted>
  <dcterms:created xsi:type="dcterms:W3CDTF">2022-02-16T02:44:00Z</dcterms:created>
  <dcterms:modified xsi:type="dcterms:W3CDTF">2022-02-16T02:44:00Z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