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5670"/>
      </w:tblGrid>
      <w:tr w:rsidR="008155D6" w:rsidRPr="00A75941" w14:paraId="0CEA6C10" w14:textId="77777777" w:rsidTr="008155D6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21EEF0" w14:textId="77777777" w:rsidR="008155D6" w:rsidRPr="00A75941" w:rsidRDefault="008155D6" w:rsidP="008155D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Norma: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D84561" w14:textId="414243CA" w:rsidR="008155D6" w:rsidRPr="00A75941" w:rsidRDefault="004E5834" w:rsidP="00FD5C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MX" w:eastAsia="es-CO"/>
              </w:rPr>
              <w:t>R</w:t>
            </w:r>
            <w:r w:rsidR="00FD5C81" w:rsidRPr="00A759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MX" w:eastAsia="es-CO"/>
              </w:rPr>
              <w:t>esolución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MX" w:eastAsia="es-CO"/>
              </w:rPr>
              <w:t xml:space="preserve"> 460/2022</w:t>
            </w:r>
            <w:r w:rsidR="00FD5C81" w:rsidRPr="00A759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MX" w:eastAsia="es-CO"/>
              </w:rPr>
              <w:t xml:space="preserve"> “Por la cual se expide el Plan Nacional de Infraestructura de Datos y su hoja de ruta en el desarrollo de la Política de Gobierno Digital, y se dictan los lineamientos generales para su implementación”</w:t>
            </w:r>
          </w:p>
        </w:tc>
      </w:tr>
      <w:tr w:rsidR="008155D6" w:rsidRPr="00A75941" w14:paraId="7D079A4B" w14:textId="77777777" w:rsidTr="008155D6">
        <w:trPr>
          <w:trHeight w:val="11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4062C7" w14:textId="77777777" w:rsidR="008155D6" w:rsidRPr="00A75941" w:rsidRDefault="008155D6" w:rsidP="008155D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Objeto: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3246" w14:textId="07AE4446" w:rsidR="008155D6" w:rsidRPr="00A75941" w:rsidRDefault="00FD5C81" w:rsidP="008155D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La resolución tiene por objeto expedir el “Plan Nacional de Infraestructura de Datos – PNID - documento técnico y hoja de ruta” contenido en el Anexo 1, y establecer los lineamientos generales para la implementación de la Infraestructura de Datos en Colombia.</w:t>
            </w:r>
          </w:p>
        </w:tc>
      </w:tr>
      <w:tr w:rsidR="008155D6" w:rsidRPr="00A75941" w14:paraId="2809976F" w14:textId="77777777" w:rsidTr="008155D6">
        <w:trPr>
          <w:trHeight w:val="5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B71A9F" w14:textId="3D382739" w:rsidR="008155D6" w:rsidRPr="00A75941" w:rsidRDefault="008155D6" w:rsidP="008155D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Ámbito de aplicación Genérico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047A" w14:textId="68010E17" w:rsidR="008155D6" w:rsidRPr="00A75941" w:rsidRDefault="00FD5C81" w:rsidP="00FD5C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 xml:space="preserve">Los sujetos obligados a cumplir con la política de gobierno digital en Colombia. </w:t>
            </w:r>
          </w:p>
        </w:tc>
      </w:tr>
      <w:tr w:rsidR="008155D6" w:rsidRPr="00A75941" w14:paraId="038985DA" w14:textId="77777777" w:rsidTr="008155D6">
        <w:trPr>
          <w:trHeight w:val="5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03525F" w14:textId="3AE35F16" w:rsidR="008155D6" w:rsidRPr="00A75941" w:rsidRDefault="008155D6" w:rsidP="008155D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Ámbito de aplicación Concreto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6D9C" w14:textId="77777777" w:rsidR="00FD5C81" w:rsidRPr="00A75941" w:rsidRDefault="00FD5C81" w:rsidP="00FD5C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 xml:space="preserve">Los señalados en el artículo 2.2.9.1.1.2. del Decreto 1078 de 2015 (DUR-TIC), "Por medio del cual se expide el Decreto Único Reglamentario del sector de Tecnologías de la Información y las Comunicaciones". Es decir, los sujetos obligados a la política de gobierno digital. </w:t>
            </w:r>
          </w:p>
          <w:p w14:paraId="57DDCDF7" w14:textId="77777777" w:rsidR="00FD5C81" w:rsidRPr="00A75941" w:rsidRDefault="00FD5C81" w:rsidP="00FD5C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  <w:p w14:paraId="017BC036" w14:textId="733363D4" w:rsidR="008155D6" w:rsidRPr="00A75941" w:rsidRDefault="00FD5C81" w:rsidP="00FD5C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Los actores del sector privado, diferentes a aquellos que ejercen funciones administrativas, podrán libremente acogerse a las disposiciones de la presente Resolución, en tanto resulten compatibles con la naturaleza de los procesos de datos que lleven a cabo.</w:t>
            </w:r>
          </w:p>
        </w:tc>
      </w:tr>
      <w:tr w:rsidR="00453087" w:rsidRPr="00A75941" w14:paraId="51EF9F05" w14:textId="77777777" w:rsidTr="001C6663">
        <w:trPr>
          <w:trHeight w:val="12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E0B272" w14:textId="77777777" w:rsidR="00453087" w:rsidRPr="00A75941" w:rsidRDefault="00453087" w:rsidP="008155D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Contenido: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91DE" w14:textId="4E8B1607" w:rsidR="00453087" w:rsidRPr="00A75941" w:rsidRDefault="00453087" w:rsidP="008155D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AC71" w14:textId="77777777" w:rsidR="00A75941" w:rsidRPr="00A75941" w:rsidRDefault="00A75941" w:rsidP="00A7594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•</w:t>
            </w: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ab/>
              <w:t>La resolución tiene por objeto expedir el “Plan Nacional de Infraestructura de Datos – PNID - documento técnico y hoja de ruta” contenido en el Anexo 1, y establecer los lineamientos generales para la implementación de la Infraestructura de Datos en Colombia.</w:t>
            </w:r>
          </w:p>
          <w:p w14:paraId="6E925EF6" w14:textId="77777777" w:rsidR="00A75941" w:rsidRPr="00A75941" w:rsidRDefault="00A75941" w:rsidP="00A7594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•</w:t>
            </w: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ab/>
              <w:t xml:space="preserve">El Plan Nacional de Infraestructura de Datos – PNID (Anexo 1): El PNID contiene lineamientos y estándares para el desarrollo, implementación, sostenibilidad y evolución de la infraestructura de datos. </w:t>
            </w:r>
          </w:p>
          <w:p w14:paraId="00520380" w14:textId="77777777" w:rsidR="00A75941" w:rsidRPr="00A75941" w:rsidRDefault="00A75941" w:rsidP="00A7594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•</w:t>
            </w: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ab/>
              <w:t xml:space="preserve">Los sujetos obligados deberán articular la implementación del PNID con el servicio ciudadano digital base de interoperabilidad, el Sistema Estadístico Nacional y la Infraestructura Colombiana de Datos Espaciales, y los lineamientos del MinTIC en materia de seguridad digital y privacidad de la información. </w:t>
            </w:r>
          </w:p>
          <w:p w14:paraId="655CE9FD" w14:textId="77777777" w:rsidR="00A75941" w:rsidRPr="00A75941" w:rsidRDefault="00A75941" w:rsidP="00A7594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•</w:t>
            </w: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ab/>
              <w:t xml:space="preserve">Cronograma hoja de ruta: La hoja de ruta de implementación del PNID tiene previsto iniciar en el año 2022 y finalizar en el año 2025, abarcando los siguientes ejes: </w:t>
            </w:r>
          </w:p>
          <w:p w14:paraId="38897A5C" w14:textId="77777777" w:rsidR="00A75941" w:rsidRPr="00A75941" w:rsidRDefault="00A75941" w:rsidP="00A7594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o</w:t>
            </w: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ab/>
              <w:t xml:space="preserve">Gobernanza de la infraestructura de datos del Estado. </w:t>
            </w:r>
          </w:p>
          <w:p w14:paraId="0D27EF6B" w14:textId="77777777" w:rsidR="00A75941" w:rsidRPr="00A75941" w:rsidRDefault="00A75941" w:rsidP="00A7594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o</w:t>
            </w: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ab/>
              <w:t xml:space="preserve">Gestión y aprovechamiento de datos maestros, transaccionales y de referencia. </w:t>
            </w:r>
          </w:p>
          <w:p w14:paraId="5018A719" w14:textId="77777777" w:rsidR="00A75941" w:rsidRPr="00A75941" w:rsidRDefault="00A75941" w:rsidP="00A7594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o</w:t>
            </w: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ab/>
              <w:t xml:space="preserve">Aprovechamiento de datos en su ciclo de vida. </w:t>
            </w:r>
          </w:p>
          <w:p w14:paraId="5CCF5202" w14:textId="77777777" w:rsidR="00A75941" w:rsidRPr="00A75941" w:rsidRDefault="00A75941" w:rsidP="00A7594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o</w:t>
            </w: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ab/>
              <w:t xml:space="preserve">Interoperabilidad de la infraestructura de datos. </w:t>
            </w:r>
          </w:p>
          <w:p w14:paraId="1889EE18" w14:textId="77777777" w:rsidR="00A75941" w:rsidRPr="00A75941" w:rsidRDefault="00A75941" w:rsidP="00A7594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o</w:t>
            </w: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ab/>
              <w:t xml:space="preserve">Herramientas técnicas y tecnologías – Guías, estándares y lineamientos. </w:t>
            </w:r>
          </w:p>
          <w:p w14:paraId="7E7FE09D" w14:textId="77777777" w:rsidR="00A75941" w:rsidRPr="00A75941" w:rsidRDefault="00A75941" w:rsidP="00A7594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o</w:t>
            </w: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ab/>
              <w:t xml:space="preserve">Herramientas técnicas y tecnológicas – Espacios comunes de intercambios de datos. </w:t>
            </w:r>
          </w:p>
          <w:p w14:paraId="0AD8D555" w14:textId="77777777" w:rsidR="00A75941" w:rsidRPr="00A75941" w:rsidRDefault="00A75941" w:rsidP="00A7594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lastRenderedPageBreak/>
              <w:t>o</w:t>
            </w:r>
            <w:r w:rsidRPr="00A7594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ab/>
              <w:t xml:space="preserve">Herramientas técnicas y tecnológicas – Portales de datos. </w:t>
            </w:r>
          </w:p>
          <w:p w14:paraId="701BC152" w14:textId="77777777" w:rsidR="00453087" w:rsidRPr="00A75941" w:rsidRDefault="00453087" w:rsidP="008155D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  <w:p w14:paraId="3554FD79" w14:textId="77777777" w:rsidR="00A75941" w:rsidRPr="00A75941" w:rsidRDefault="00A75941" w:rsidP="008155D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  <w:p w14:paraId="3C2AD30E" w14:textId="73D45F32" w:rsidR="00A75941" w:rsidRPr="00A75941" w:rsidRDefault="00A75941" w:rsidP="008155D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7F550B3B" w14:textId="7A4FF091" w:rsidR="00BF1C10" w:rsidRPr="00A75941" w:rsidRDefault="00BF1C10" w:rsidP="008155D6">
      <w:pPr>
        <w:rPr>
          <w:rFonts w:ascii="Arial Narrow" w:hAnsi="Arial Narrow"/>
          <w:sz w:val="24"/>
          <w:szCs w:val="24"/>
        </w:rPr>
      </w:pPr>
    </w:p>
    <w:sectPr w:rsidR="00BF1C10" w:rsidRPr="00A75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58FC" w14:textId="77777777" w:rsidR="00CD3FCA" w:rsidRDefault="00CD3FCA" w:rsidP="00C24A78">
      <w:pPr>
        <w:spacing w:after="0" w:line="240" w:lineRule="auto"/>
      </w:pPr>
      <w:r>
        <w:separator/>
      </w:r>
    </w:p>
  </w:endnote>
  <w:endnote w:type="continuationSeparator" w:id="0">
    <w:p w14:paraId="0822DD55" w14:textId="77777777" w:rsidR="00CD3FCA" w:rsidRDefault="00CD3FCA" w:rsidP="00C2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B71E" w14:textId="77777777" w:rsidR="00CD3FCA" w:rsidRDefault="00CD3FCA" w:rsidP="00C24A78">
      <w:pPr>
        <w:spacing w:after="0" w:line="240" w:lineRule="auto"/>
      </w:pPr>
      <w:r>
        <w:separator/>
      </w:r>
    </w:p>
  </w:footnote>
  <w:footnote w:type="continuationSeparator" w:id="0">
    <w:p w14:paraId="63D16B00" w14:textId="77777777" w:rsidR="00CD3FCA" w:rsidRDefault="00CD3FCA" w:rsidP="00C2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69AC"/>
    <w:multiLevelType w:val="hybridMultilevel"/>
    <w:tmpl w:val="98462C0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78"/>
    <w:rsid w:val="000518C9"/>
    <w:rsid w:val="00107144"/>
    <w:rsid w:val="00166000"/>
    <w:rsid w:val="001D7EDE"/>
    <w:rsid w:val="002A67BF"/>
    <w:rsid w:val="003541BE"/>
    <w:rsid w:val="00371E3B"/>
    <w:rsid w:val="00404C78"/>
    <w:rsid w:val="00453087"/>
    <w:rsid w:val="004967D3"/>
    <w:rsid w:val="004E5834"/>
    <w:rsid w:val="00503B7F"/>
    <w:rsid w:val="0056291B"/>
    <w:rsid w:val="0064590A"/>
    <w:rsid w:val="00745577"/>
    <w:rsid w:val="008155D6"/>
    <w:rsid w:val="00A2238C"/>
    <w:rsid w:val="00A75941"/>
    <w:rsid w:val="00AA2407"/>
    <w:rsid w:val="00B22C69"/>
    <w:rsid w:val="00B35796"/>
    <w:rsid w:val="00B52F74"/>
    <w:rsid w:val="00BF1C10"/>
    <w:rsid w:val="00C01D05"/>
    <w:rsid w:val="00C24A78"/>
    <w:rsid w:val="00C4719F"/>
    <w:rsid w:val="00C5126F"/>
    <w:rsid w:val="00C60DC8"/>
    <w:rsid w:val="00CD2A75"/>
    <w:rsid w:val="00CD3FCA"/>
    <w:rsid w:val="00DC3578"/>
    <w:rsid w:val="00DC5E56"/>
    <w:rsid w:val="00E0074D"/>
    <w:rsid w:val="00E16462"/>
    <w:rsid w:val="00EA15E3"/>
    <w:rsid w:val="00EC60C9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75642"/>
  <w15:chartTrackingRefBased/>
  <w15:docId w15:val="{84D7301D-0D3F-4297-970C-921CF387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Leonardo Mongui Rojas</dc:creator>
  <cp:keywords/>
  <dc:description/>
  <cp:lastModifiedBy>MARCO SANCHEZ</cp:lastModifiedBy>
  <cp:revision>2</cp:revision>
  <dcterms:created xsi:type="dcterms:W3CDTF">2022-02-16T22:56:00Z</dcterms:created>
  <dcterms:modified xsi:type="dcterms:W3CDTF">2022-02-16T22:56:00Z</dcterms:modified>
</cp:coreProperties>
</file>