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0FA" w14:textId="1F4CD917" w:rsidR="001C52E6" w:rsidRDefault="00451822" w:rsidP="004451D1">
      <w:r>
        <w:t>|</w:t>
      </w:r>
    </w:p>
    <w:tbl>
      <w:tblPr>
        <w:tblW w:w="11123"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468"/>
      </w:tblGrid>
      <w:tr w:rsidR="00D644E3" w:rsidRPr="000273DA" w14:paraId="6F15B496" w14:textId="77777777" w:rsidTr="40716486">
        <w:trPr>
          <w:trHeight w:val="300"/>
        </w:trPr>
        <w:tc>
          <w:tcPr>
            <w:tcW w:w="3434" w:type="dxa"/>
            <w:tcBorders>
              <w:top w:val="single" w:sz="4" w:space="0" w:color="auto"/>
              <w:bottom w:val="single" w:sz="4" w:space="0" w:color="auto"/>
              <w:right w:val="single" w:sz="4" w:space="0" w:color="auto"/>
            </w:tcBorders>
            <w:shd w:val="clear" w:color="auto" w:fill="5B8AFF"/>
            <w:vAlign w:val="center"/>
          </w:tcPr>
          <w:p w14:paraId="569AC2F9" w14:textId="585BB888" w:rsidR="0026513E" w:rsidRPr="000273DA" w:rsidRDefault="00701A54" w:rsidP="004451D1">
            <w:pPr>
              <w:pStyle w:val="Ttulo2"/>
              <w:ind w:left="708" w:right="72" w:hanging="708"/>
              <w:jc w:val="left"/>
              <w:rPr>
                <w:rFonts w:ascii="Arial Narrow" w:hAnsi="Arial Narrow" w:cs="Arial"/>
                <w:bCs/>
                <w:color w:val="FFFFFF"/>
                <w:sz w:val="22"/>
                <w:szCs w:val="22"/>
              </w:rPr>
            </w:pPr>
            <w:r w:rsidRPr="000273DA">
              <w:rPr>
                <w:rFonts w:ascii="Arial Narrow" w:hAnsi="Arial Narrow" w:cs="Arial"/>
                <w:color w:val="FFFFFF"/>
                <w:sz w:val="22"/>
                <w:szCs w:val="22"/>
                <w:lang w:val="es-CO"/>
              </w:rPr>
              <w:t xml:space="preserve">Autoridad </w:t>
            </w:r>
            <w:r w:rsidR="00795C6B" w:rsidRPr="000273DA">
              <w:rPr>
                <w:rFonts w:ascii="Arial Narrow" w:hAnsi="Arial Narrow" w:cs="Arial"/>
                <w:color w:val="FFFFFF"/>
                <w:sz w:val="22"/>
                <w:szCs w:val="22"/>
                <w:lang w:val="es-CO"/>
              </w:rPr>
              <w:t>originadora</w:t>
            </w:r>
            <w:r w:rsidR="00293F29" w:rsidRPr="000273DA">
              <w:rPr>
                <w:rFonts w:ascii="Arial Narrow" w:hAnsi="Arial Narrow" w:cs="Arial"/>
                <w:color w:val="FFFFFF"/>
                <w:sz w:val="22"/>
                <w:szCs w:val="22"/>
                <w:lang w:val="es-CO"/>
              </w:rPr>
              <w:t>:</w:t>
            </w:r>
          </w:p>
        </w:tc>
        <w:tc>
          <w:tcPr>
            <w:tcW w:w="7689" w:type="dxa"/>
            <w:gridSpan w:val="2"/>
            <w:tcBorders>
              <w:top w:val="single" w:sz="4" w:space="0" w:color="auto"/>
              <w:left w:val="single" w:sz="4" w:space="0" w:color="auto"/>
              <w:bottom w:val="single" w:sz="4" w:space="0" w:color="auto"/>
            </w:tcBorders>
            <w:shd w:val="clear" w:color="auto" w:fill="FFFFFF" w:themeFill="background1"/>
            <w:vAlign w:val="center"/>
          </w:tcPr>
          <w:p w14:paraId="0A36B04A" w14:textId="34339E4D" w:rsidR="0026513E" w:rsidRPr="000273DA" w:rsidRDefault="004F0E8C" w:rsidP="004451D1">
            <w:pPr>
              <w:pStyle w:val="Ttulo2"/>
              <w:ind w:right="72"/>
              <w:jc w:val="left"/>
              <w:rPr>
                <w:rFonts w:ascii="Arial Narrow" w:hAnsi="Arial Narrow" w:cs="Arial"/>
                <w:b w:val="0"/>
                <w:i/>
                <w:iCs/>
                <w:color w:val="808080"/>
                <w:sz w:val="22"/>
                <w:szCs w:val="22"/>
              </w:rPr>
            </w:pPr>
            <w:r w:rsidRPr="000273DA">
              <w:rPr>
                <w:rFonts w:ascii="Arial Narrow" w:hAnsi="Arial Narrow" w:cs="Arial"/>
                <w:b w:val="0"/>
                <w:sz w:val="22"/>
                <w:szCs w:val="22"/>
                <w:lang w:val="es-CO" w:eastAsia="es-CO"/>
              </w:rPr>
              <w:t>Ministerio de Tecnologías de la Información y las Comunicaciones</w:t>
            </w:r>
          </w:p>
        </w:tc>
      </w:tr>
      <w:tr w:rsidR="00D644E3" w:rsidRPr="000273DA" w14:paraId="67147FA7" w14:textId="77777777" w:rsidTr="40716486">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2EBDD70E" w14:textId="77777777" w:rsidR="00C47F73" w:rsidRPr="000273DA" w:rsidRDefault="0026513E" w:rsidP="004451D1">
            <w:pPr>
              <w:pStyle w:val="Ttulo2"/>
              <w:ind w:right="72"/>
              <w:jc w:val="left"/>
              <w:rPr>
                <w:rFonts w:ascii="Arial Narrow" w:hAnsi="Arial Narrow" w:cs="Arial"/>
                <w:bCs/>
                <w:color w:val="FFFFFF"/>
                <w:sz w:val="22"/>
                <w:szCs w:val="22"/>
              </w:rPr>
            </w:pPr>
            <w:r w:rsidRPr="000273DA">
              <w:rPr>
                <w:rFonts w:ascii="Arial Narrow" w:hAnsi="Arial Narrow" w:cs="Arial"/>
                <w:bCs/>
                <w:color w:val="FFFFFF"/>
                <w:sz w:val="22"/>
                <w:szCs w:val="22"/>
              </w:rPr>
              <w:t>Fecha</w:t>
            </w:r>
            <w:r w:rsidR="00BB545F" w:rsidRPr="000273DA">
              <w:rPr>
                <w:rFonts w:ascii="Arial Narrow" w:hAnsi="Arial Narrow" w:cs="Arial"/>
                <w:bCs/>
                <w:color w:val="FFFFFF"/>
                <w:sz w:val="22"/>
                <w:szCs w:val="22"/>
              </w:rPr>
              <w:t xml:space="preserve"> (</w:t>
            </w:r>
            <w:proofErr w:type="spellStart"/>
            <w:r w:rsidR="00BB545F" w:rsidRPr="000273DA">
              <w:rPr>
                <w:rFonts w:ascii="Arial Narrow" w:hAnsi="Arial Narrow" w:cs="Arial"/>
                <w:bCs/>
                <w:color w:val="FFFFFF"/>
                <w:sz w:val="22"/>
                <w:szCs w:val="22"/>
              </w:rPr>
              <w:t>dd</w:t>
            </w:r>
            <w:proofErr w:type="spellEnd"/>
            <w:r w:rsidR="00BB545F" w:rsidRPr="000273DA">
              <w:rPr>
                <w:rFonts w:ascii="Arial Narrow" w:hAnsi="Arial Narrow" w:cs="Arial"/>
                <w:bCs/>
                <w:color w:val="FFFFFF"/>
                <w:sz w:val="22"/>
                <w:szCs w:val="22"/>
              </w:rPr>
              <w:t>/mm/</w:t>
            </w:r>
            <w:proofErr w:type="spellStart"/>
            <w:r w:rsidR="00BB545F" w:rsidRPr="000273DA">
              <w:rPr>
                <w:rFonts w:ascii="Arial Narrow" w:hAnsi="Arial Narrow" w:cs="Arial"/>
                <w:bCs/>
                <w:color w:val="FFFFFF"/>
                <w:sz w:val="22"/>
                <w:szCs w:val="22"/>
              </w:rPr>
              <w:t>aa</w:t>
            </w:r>
            <w:proofErr w:type="spellEnd"/>
            <w:r w:rsidR="00BB545F" w:rsidRPr="000273DA">
              <w:rPr>
                <w:rFonts w:ascii="Arial Narrow" w:hAnsi="Arial Narrow" w:cs="Arial"/>
                <w:bCs/>
                <w:color w:val="FFFFFF"/>
                <w:sz w:val="22"/>
                <w:szCs w:val="22"/>
              </w:rPr>
              <w:t>)</w:t>
            </w:r>
            <w:r w:rsidR="00293F29" w:rsidRPr="000273DA">
              <w:rPr>
                <w:rFonts w:ascii="Arial Narrow" w:hAnsi="Arial Narrow" w:cs="Arial"/>
                <w:bCs/>
                <w:color w:val="FFFFFF"/>
                <w:sz w:val="22"/>
                <w:szCs w:val="22"/>
              </w:rPr>
              <w:t>:</w:t>
            </w:r>
          </w:p>
        </w:tc>
        <w:tc>
          <w:tcPr>
            <w:tcW w:w="7689" w:type="dxa"/>
            <w:gridSpan w:val="2"/>
            <w:tcBorders>
              <w:top w:val="single" w:sz="4" w:space="0" w:color="auto"/>
              <w:left w:val="single" w:sz="4" w:space="0" w:color="auto"/>
              <w:bottom w:val="single" w:sz="4" w:space="0" w:color="auto"/>
            </w:tcBorders>
            <w:shd w:val="clear" w:color="auto" w:fill="FFFFFF" w:themeFill="background1"/>
            <w:vAlign w:val="center"/>
          </w:tcPr>
          <w:p w14:paraId="43EFF19A" w14:textId="47BE8DDF" w:rsidR="00C47F73" w:rsidRPr="000273DA" w:rsidRDefault="00F12CA9" w:rsidP="004451D1">
            <w:pPr>
              <w:pStyle w:val="Ttulo2"/>
              <w:ind w:right="72"/>
              <w:jc w:val="left"/>
              <w:rPr>
                <w:rFonts w:ascii="Arial Narrow" w:hAnsi="Arial Narrow" w:cs="Arial"/>
                <w:b w:val="0"/>
                <w:sz w:val="22"/>
                <w:szCs w:val="22"/>
              </w:rPr>
            </w:pPr>
            <w:r w:rsidRPr="40716486">
              <w:rPr>
                <w:rFonts w:ascii="Arial Narrow" w:hAnsi="Arial Narrow" w:cs="Arial"/>
                <w:b w:val="0"/>
                <w:sz w:val="22"/>
                <w:szCs w:val="22"/>
                <w:lang w:val="es-CO" w:eastAsia="es-CO"/>
              </w:rPr>
              <w:t>08</w:t>
            </w:r>
            <w:r w:rsidR="00BC061B" w:rsidRPr="40716486">
              <w:rPr>
                <w:rFonts w:ascii="Arial Narrow" w:hAnsi="Arial Narrow" w:cs="Arial"/>
                <w:b w:val="0"/>
                <w:sz w:val="22"/>
                <w:szCs w:val="22"/>
                <w:lang w:val="es-CO" w:eastAsia="es-CO"/>
              </w:rPr>
              <w:t>/0</w:t>
            </w:r>
            <w:r w:rsidRPr="40716486">
              <w:rPr>
                <w:rFonts w:ascii="Arial Narrow" w:hAnsi="Arial Narrow" w:cs="Arial"/>
                <w:b w:val="0"/>
                <w:sz w:val="22"/>
                <w:szCs w:val="22"/>
                <w:lang w:val="es-CO" w:eastAsia="es-CO"/>
              </w:rPr>
              <w:t>4</w:t>
            </w:r>
            <w:r w:rsidR="00740717" w:rsidRPr="40716486">
              <w:rPr>
                <w:rFonts w:ascii="Arial Narrow" w:hAnsi="Arial Narrow" w:cs="Arial"/>
                <w:b w:val="0"/>
                <w:sz w:val="22"/>
                <w:szCs w:val="22"/>
                <w:lang w:val="es-CO" w:eastAsia="es-CO"/>
              </w:rPr>
              <w:t>/</w:t>
            </w:r>
            <w:r w:rsidR="00BC061B" w:rsidRPr="40716486">
              <w:rPr>
                <w:rFonts w:ascii="Arial Narrow" w:hAnsi="Arial Narrow" w:cs="Arial"/>
                <w:b w:val="0"/>
                <w:sz w:val="22"/>
                <w:szCs w:val="22"/>
                <w:lang w:val="es-CO" w:eastAsia="es-CO"/>
              </w:rPr>
              <w:t>202</w:t>
            </w:r>
            <w:r w:rsidR="003E1FC3" w:rsidRPr="40716486">
              <w:rPr>
                <w:rFonts w:ascii="Arial Narrow" w:hAnsi="Arial Narrow" w:cs="Arial"/>
                <w:b w:val="0"/>
                <w:sz w:val="22"/>
                <w:szCs w:val="22"/>
                <w:lang w:val="es-CO" w:eastAsia="es-CO"/>
              </w:rPr>
              <w:t>2</w:t>
            </w:r>
          </w:p>
        </w:tc>
      </w:tr>
      <w:tr w:rsidR="00D644E3" w:rsidRPr="000273DA" w14:paraId="4F8C06B5" w14:textId="77777777" w:rsidTr="40716486">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18721A4A" w14:textId="77777777" w:rsidR="0059316B" w:rsidRPr="000273DA" w:rsidRDefault="00A55DB6" w:rsidP="004451D1">
            <w:pPr>
              <w:pStyle w:val="Ttulo2"/>
              <w:ind w:right="72"/>
              <w:jc w:val="left"/>
              <w:rPr>
                <w:rFonts w:ascii="Arial Narrow" w:hAnsi="Arial Narrow" w:cs="Arial"/>
                <w:bCs/>
                <w:color w:val="FFFFFF"/>
                <w:sz w:val="22"/>
                <w:szCs w:val="22"/>
              </w:rPr>
            </w:pPr>
            <w:r w:rsidRPr="000273DA">
              <w:rPr>
                <w:rFonts w:ascii="Arial Narrow" w:hAnsi="Arial Narrow" w:cs="Arial"/>
                <w:bCs/>
                <w:color w:val="FFFFFF"/>
                <w:sz w:val="22"/>
                <w:szCs w:val="22"/>
              </w:rPr>
              <w:t xml:space="preserve">Proyecto de </w:t>
            </w:r>
            <w:r w:rsidR="00587695" w:rsidRPr="000273DA">
              <w:rPr>
                <w:rFonts w:ascii="Arial Narrow" w:hAnsi="Arial Narrow" w:cs="Arial"/>
                <w:bCs/>
                <w:color w:val="FFFFFF"/>
                <w:sz w:val="22"/>
                <w:szCs w:val="22"/>
              </w:rPr>
              <w:t>D</w:t>
            </w:r>
            <w:r w:rsidRPr="000273DA">
              <w:rPr>
                <w:rFonts w:ascii="Arial Narrow" w:hAnsi="Arial Narrow" w:cs="Arial"/>
                <w:bCs/>
                <w:color w:val="FFFFFF"/>
                <w:sz w:val="22"/>
                <w:szCs w:val="22"/>
              </w:rPr>
              <w:t>ecreto</w:t>
            </w:r>
            <w:r w:rsidR="00795C6B" w:rsidRPr="000273DA">
              <w:rPr>
                <w:rFonts w:ascii="Arial Narrow" w:hAnsi="Arial Narrow" w:cs="Arial"/>
                <w:bCs/>
                <w:color w:val="FFFFFF"/>
                <w:sz w:val="22"/>
                <w:szCs w:val="22"/>
              </w:rPr>
              <w:t>/Resolución</w:t>
            </w:r>
            <w:r w:rsidR="00293F29" w:rsidRPr="000273DA">
              <w:rPr>
                <w:rFonts w:ascii="Arial Narrow" w:hAnsi="Arial Narrow" w:cs="Arial"/>
                <w:bCs/>
                <w:color w:val="FFFFFF"/>
                <w:sz w:val="22"/>
                <w:szCs w:val="22"/>
              </w:rPr>
              <w:t>:</w:t>
            </w:r>
          </w:p>
        </w:tc>
        <w:tc>
          <w:tcPr>
            <w:tcW w:w="7689" w:type="dxa"/>
            <w:gridSpan w:val="2"/>
            <w:tcBorders>
              <w:top w:val="single" w:sz="4" w:space="0" w:color="auto"/>
              <w:left w:val="single" w:sz="4" w:space="0" w:color="auto"/>
              <w:bottom w:val="single" w:sz="4" w:space="0" w:color="auto"/>
            </w:tcBorders>
            <w:shd w:val="clear" w:color="auto" w:fill="FFFFFF" w:themeFill="background1"/>
            <w:vAlign w:val="center"/>
          </w:tcPr>
          <w:p w14:paraId="6C673C95" w14:textId="15230205" w:rsidR="001F238A" w:rsidRPr="000273DA" w:rsidRDefault="005F1844" w:rsidP="004451D1">
            <w:pPr>
              <w:pStyle w:val="Ttulo2"/>
              <w:ind w:right="72"/>
              <w:jc w:val="both"/>
              <w:rPr>
                <w:rFonts w:ascii="Arial Narrow" w:hAnsi="Arial Narrow" w:cs="Arial"/>
                <w:b w:val="0"/>
                <w:bCs/>
                <w:sz w:val="22"/>
                <w:szCs w:val="22"/>
                <w:lang w:val="es-CO" w:eastAsia="es-CO"/>
              </w:rPr>
            </w:pPr>
            <w:r w:rsidRPr="000273DA">
              <w:rPr>
                <w:rFonts w:ascii="Arial Narrow" w:hAnsi="Arial Narrow" w:cs="Arial"/>
                <w:b w:val="0"/>
                <w:bCs/>
                <w:sz w:val="22"/>
                <w:szCs w:val="22"/>
                <w:lang w:val="es-CO" w:eastAsia="es-CO"/>
              </w:rPr>
              <w:t>“Por el cual se establecen los lineamientos generales de la Política de Gobierno Digital y se subroga el Capítulo 1 del Título 9 de la Parte 2 del Libro 2 del Decreto número 1078 de 2015, Decreto Único Reglamentario del sector de Tecnologías de la Información y las Comunicaciones”</w:t>
            </w:r>
            <w:r w:rsidR="00E17ABF" w:rsidRPr="000273DA">
              <w:rPr>
                <w:rFonts w:ascii="Arial Narrow" w:hAnsi="Arial Narrow" w:cs="Arial"/>
                <w:b w:val="0"/>
                <w:bCs/>
                <w:sz w:val="22"/>
                <w:szCs w:val="22"/>
                <w:lang w:val="es-CO" w:eastAsia="es-CO"/>
              </w:rPr>
              <w:t xml:space="preserve"> </w:t>
            </w:r>
          </w:p>
        </w:tc>
      </w:tr>
      <w:tr w:rsidR="00B15A79" w:rsidRPr="000273DA" w14:paraId="231C34D6" w14:textId="77777777" w:rsidTr="40716486">
        <w:trPr>
          <w:trHeight w:val="674"/>
        </w:trPr>
        <w:tc>
          <w:tcPr>
            <w:tcW w:w="11123" w:type="dxa"/>
            <w:gridSpan w:val="3"/>
            <w:tcBorders>
              <w:top w:val="single" w:sz="4" w:space="0" w:color="auto"/>
            </w:tcBorders>
            <w:shd w:val="clear" w:color="auto" w:fill="FFFFFF" w:themeFill="background1"/>
            <w:vAlign w:val="center"/>
          </w:tcPr>
          <w:p w14:paraId="49EA1ADB" w14:textId="77777777" w:rsidR="006315B4" w:rsidRPr="000273DA" w:rsidRDefault="006315B4" w:rsidP="004451D1">
            <w:pPr>
              <w:autoSpaceDE w:val="0"/>
              <w:autoSpaceDN w:val="0"/>
              <w:adjustRightInd w:val="0"/>
              <w:jc w:val="both"/>
              <w:rPr>
                <w:rFonts w:ascii="Arial Narrow" w:eastAsia="Calibri" w:hAnsi="Arial Narrow" w:cs="Arial"/>
                <w:sz w:val="22"/>
                <w:szCs w:val="22"/>
                <w:lang w:val="es-CO" w:eastAsia="en-US"/>
              </w:rPr>
            </w:pPr>
          </w:p>
          <w:p w14:paraId="67861682" w14:textId="1B1B65CA" w:rsidR="00051E4F" w:rsidRPr="000273DA" w:rsidRDefault="00C115CD" w:rsidP="00005693">
            <w:pPr>
              <w:jc w:val="both"/>
              <w:rPr>
                <w:rFonts w:ascii="Arial Narrow" w:hAnsi="Arial Narrow" w:cs="Arial"/>
                <w:b/>
                <w:bCs/>
                <w:color w:val="000000"/>
                <w:sz w:val="22"/>
                <w:szCs w:val="22"/>
                <w:lang w:val="es-CO"/>
              </w:rPr>
            </w:pPr>
            <w:r w:rsidRPr="6CA9B18D">
              <w:rPr>
                <w:rFonts w:ascii="Arial Narrow" w:hAnsi="Arial Narrow" w:cs="Arial"/>
                <w:b/>
                <w:bCs/>
                <w:color w:val="000000" w:themeColor="text1"/>
                <w:sz w:val="22"/>
                <w:szCs w:val="22"/>
                <w:lang w:val="es-CO"/>
              </w:rPr>
              <w:t xml:space="preserve">1. </w:t>
            </w:r>
            <w:r w:rsidR="59D1D197" w:rsidRPr="6CA9B18D">
              <w:rPr>
                <w:rFonts w:ascii="Arial Narrow" w:hAnsi="Arial Narrow" w:cs="Arial"/>
                <w:b/>
                <w:bCs/>
                <w:color w:val="000000" w:themeColor="text1"/>
                <w:sz w:val="22"/>
                <w:szCs w:val="22"/>
                <w:lang w:val="es-CO"/>
              </w:rPr>
              <w:t>ANTECEDENTES Y RAZONES DE OPORTUNIDAD Y CONVENIENCIA QUE JUSTIFICAN SU EXPEDICIÓN.</w:t>
            </w:r>
          </w:p>
          <w:p w14:paraId="42875A6C" w14:textId="77777777" w:rsidR="00051E4F" w:rsidRPr="000273DA" w:rsidRDefault="00051E4F" w:rsidP="004451D1">
            <w:pPr>
              <w:jc w:val="both"/>
              <w:rPr>
                <w:rFonts w:ascii="Arial Narrow" w:hAnsi="Arial Narrow" w:cs="Arial"/>
                <w:b/>
                <w:bCs/>
                <w:color w:val="000000"/>
                <w:sz w:val="22"/>
                <w:szCs w:val="22"/>
                <w:lang w:val="es-CO"/>
              </w:rPr>
            </w:pPr>
          </w:p>
          <w:p w14:paraId="6E3B2FA1" w14:textId="5D7662BE" w:rsidR="00FF6BCC" w:rsidRPr="000273DA" w:rsidRDefault="00EE33E9" w:rsidP="004451D1">
            <w:pPr>
              <w:jc w:val="both"/>
              <w:rPr>
                <w:rFonts w:ascii="Arial Narrow" w:hAnsi="Arial Narrow" w:cs="Arial"/>
                <w:color w:val="000000"/>
                <w:sz w:val="22"/>
                <w:szCs w:val="22"/>
              </w:rPr>
            </w:pPr>
            <w:r w:rsidRPr="000273DA">
              <w:rPr>
                <w:rFonts w:ascii="Arial Narrow" w:hAnsi="Arial Narrow" w:cs="Arial"/>
                <w:color w:val="000000"/>
                <w:sz w:val="22"/>
                <w:szCs w:val="22"/>
              </w:rPr>
              <w:t xml:space="preserve">En materia de Gobierno Digital, Colombia cuenta con una política de Estado que ha venido evolucionando permanentemente en su alcance e implementación, reconociendo el uso de las Tecnologías de la Información y las Comunicaciones -TIC, como un instrumento fundamental para mejorar la gestión pública y la relación del Estado con los ciudadanos. </w:t>
            </w:r>
            <w:r w:rsidR="00FF6BCC" w:rsidRPr="000273DA">
              <w:rPr>
                <w:rFonts w:ascii="Arial Narrow" w:hAnsi="Arial Narrow" w:cs="Arial"/>
                <w:color w:val="000000"/>
                <w:sz w:val="22"/>
                <w:szCs w:val="22"/>
              </w:rPr>
              <w:t>En la figura a continuación, se presenta la línea de tiempo con la evolución de la política de Gobierno en Línea a Gobierno Digital:</w:t>
            </w:r>
          </w:p>
          <w:p w14:paraId="6F9F2BAC" w14:textId="77777777" w:rsidR="00FF6BCC" w:rsidRPr="000273DA" w:rsidRDefault="00FF6BCC" w:rsidP="004451D1">
            <w:pPr>
              <w:jc w:val="both"/>
              <w:rPr>
                <w:rFonts w:ascii="Arial Narrow" w:hAnsi="Arial Narrow" w:cs="Arial"/>
                <w:color w:val="000000"/>
                <w:sz w:val="22"/>
                <w:szCs w:val="22"/>
              </w:rPr>
            </w:pPr>
          </w:p>
          <w:p w14:paraId="485B4CCF" w14:textId="77777777" w:rsidR="00FF6BCC" w:rsidRPr="000273DA" w:rsidRDefault="00FF6BCC" w:rsidP="004451D1">
            <w:pPr>
              <w:jc w:val="center"/>
              <w:rPr>
                <w:rFonts w:ascii="Arial Narrow" w:hAnsi="Arial Narrow" w:cs="Arial"/>
                <w:color w:val="000000"/>
                <w:sz w:val="22"/>
                <w:szCs w:val="22"/>
              </w:rPr>
            </w:pPr>
            <w:r w:rsidRPr="000273DA">
              <w:rPr>
                <w:noProof/>
              </w:rPr>
              <w:drawing>
                <wp:inline distT="0" distB="0" distL="0" distR="0" wp14:anchorId="6AABE03B" wp14:editId="3467FBFC">
                  <wp:extent cx="5884159" cy="2724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961" cy="2750447"/>
                          </a:xfrm>
                          <a:prstGeom prst="rect">
                            <a:avLst/>
                          </a:prstGeom>
                        </pic:spPr>
                      </pic:pic>
                    </a:graphicData>
                  </a:graphic>
                </wp:inline>
              </w:drawing>
            </w:r>
          </w:p>
          <w:p w14:paraId="1A273C26" w14:textId="7CDCF579" w:rsidR="00FF6BCC" w:rsidRPr="000273DA" w:rsidRDefault="007D0302" w:rsidP="004451D1">
            <w:pPr>
              <w:jc w:val="center"/>
              <w:rPr>
                <w:rFonts w:ascii="Arial Narrow" w:hAnsi="Arial Narrow" w:cs="Arial"/>
                <w:color w:val="000000"/>
                <w:sz w:val="18"/>
                <w:szCs w:val="18"/>
              </w:rPr>
            </w:pPr>
            <w:r w:rsidRPr="000273DA">
              <w:rPr>
                <w:rFonts w:ascii="Arial Narrow" w:hAnsi="Arial Narrow" w:cs="Arial"/>
                <w:i/>
                <w:iCs/>
                <w:color w:val="000000"/>
                <w:sz w:val="18"/>
                <w:szCs w:val="18"/>
              </w:rPr>
              <w:t>Fuente</w:t>
            </w:r>
            <w:r w:rsidR="00FF6BCC" w:rsidRPr="000273DA">
              <w:rPr>
                <w:rFonts w:ascii="Arial Narrow" w:hAnsi="Arial Narrow" w:cs="Arial"/>
                <w:i/>
                <w:iCs/>
                <w:color w:val="000000"/>
                <w:sz w:val="18"/>
                <w:szCs w:val="18"/>
              </w:rPr>
              <w:t>: Manual para la implementación de Gobierno Digital (MinTIC, 2018)</w:t>
            </w:r>
            <w:r w:rsidR="00D2360E" w:rsidRPr="000273DA">
              <w:rPr>
                <w:rFonts w:ascii="Arial Narrow" w:hAnsi="Arial Narrow" w:cs="Arial"/>
                <w:i/>
                <w:iCs/>
                <w:color w:val="000000"/>
                <w:sz w:val="18"/>
                <w:szCs w:val="18"/>
              </w:rPr>
              <w:t xml:space="preserve"> </w:t>
            </w:r>
            <w:r w:rsidR="00D2360E" w:rsidRPr="000273DA">
              <w:rPr>
                <w:rFonts w:ascii="Arial Narrow" w:hAnsi="Arial Narrow" w:cs="Arial"/>
                <w:i/>
                <w:iCs/>
                <w:color w:val="000000"/>
                <w:sz w:val="18"/>
                <w:szCs w:val="18"/>
              </w:rPr>
              <w:br/>
              <w:t xml:space="preserve">Disponible en: </w:t>
            </w:r>
            <w:hyperlink r:id="rId12" w:history="1">
              <w:r w:rsidR="00D2360E" w:rsidRPr="000273DA">
                <w:rPr>
                  <w:rStyle w:val="Hipervnculo"/>
                  <w:rFonts w:ascii="Arial Narrow" w:hAnsi="Arial Narrow" w:cs="Arial"/>
                  <w:i/>
                  <w:iCs/>
                  <w:sz w:val="18"/>
                  <w:szCs w:val="18"/>
                </w:rPr>
                <w:t>https://gobiernodigital.mintic.gov.co/692/channels-594_manual_gd.pdf</w:t>
              </w:r>
            </w:hyperlink>
            <w:r w:rsidR="00D2360E" w:rsidRPr="000273DA">
              <w:rPr>
                <w:rFonts w:ascii="Arial Narrow" w:hAnsi="Arial Narrow" w:cs="Arial"/>
                <w:i/>
                <w:iCs/>
                <w:color w:val="000000"/>
                <w:sz w:val="18"/>
                <w:szCs w:val="18"/>
              </w:rPr>
              <w:t xml:space="preserve"> </w:t>
            </w:r>
          </w:p>
          <w:p w14:paraId="19CCA682" w14:textId="5B1C92A8" w:rsidR="00EE33E9" w:rsidRPr="000273DA" w:rsidRDefault="00EE33E9" w:rsidP="004451D1">
            <w:pPr>
              <w:jc w:val="both"/>
              <w:rPr>
                <w:rFonts w:ascii="Arial Narrow" w:hAnsi="Arial Narrow" w:cs="Arial"/>
                <w:color w:val="000000"/>
                <w:sz w:val="22"/>
                <w:szCs w:val="22"/>
              </w:rPr>
            </w:pPr>
          </w:p>
          <w:p w14:paraId="75DB3CB6" w14:textId="64AA8CCA" w:rsidR="00EE33E9" w:rsidRPr="000273DA" w:rsidRDefault="00FF6BCC" w:rsidP="004451D1">
            <w:pPr>
              <w:jc w:val="both"/>
              <w:rPr>
                <w:rFonts w:ascii="Arial Narrow" w:hAnsi="Arial Narrow" w:cs="Arial"/>
                <w:color w:val="000000"/>
                <w:sz w:val="22"/>
                <w:szCs w:val="22"/>
              </w:rPr>
            </w:pPr>
            <w:r w:rsidRPr="000273DA">
              <w:rPr>
                <w:rFonts w:ascii="Arial Narrow" w:hAnsi="Arial Narrow" w:cs="Arial"/>
                <w:color w:val="000000"/>
                <w:sz w:val="22"/>
                <w:szCs w:val="22"/>
              </w:rPr>
              <w:t>Así las cosas, y hasta antes</w:t>
            </w:r>
            <w:r w:rsidR="00B67F79" w:rsidRPr="000273DA">
              <w:rPr>
                <w:rFonts w:ascii="Arial Narrow" w:hAnsi="Arial Narrow" w:cs="Arial"/>
                <w:color w:val="000000"/>
                <w:sz w:val="22"/>
                <w:szCs w:val="22"/>
              </w:rPr>
              <w:t xml:space="preserve"> de la expedición de la Política de Gobierno Digital</w:t>
            </w:r>
            <w:r w:rsidR="00EE33E9" w:rsidRPr="000273DA">
              <w:rPr>
                <w:rFonts w:ascii="Arial Narrow" w:hAnsi="Arial Narrow" w:cs="Arial"/>
                <w:color w:val="000000"/>
                <w:sz w:val="22"/>
                <w:szCs w:val="22"/>
              </w:rPr>
              <w:t xml:space="preserve">, </w:t>
            </w:r>
            <w:r w:rsidR="00B67F79" w:rsidRPr="000273DA">
              <w:rPr>
                <w:rFonts w:ascii="Arial Narrow" w:hAnsi="Arial Narrow" w:cs="Arial"/>
                <w:color w:val="000000"/>
                <w:sz w:val="22"/>
                <w:szCs w:val="22"/>
              </w:rPr>
              <w:t>el objetivo de la</w:t>
            </w:r>
            <w:r w:rsidR="00EE33E9" w:rsidRPr="000273DA">
              <w:rPr>
                <w:rFonts w:ascii="Arial Narrow" w:hAnsi="Arial Narrow" w:cs="Arial"/>
                <w:color w:val="000000"/>
                <w:sz w:val="22"/>
                <w:szCs w:val="22"/>
              </w:rPr>
              <w:t xml:space="preserve"> Estrategia Gobierno en Línea </w:t>
            </w:r>
            <w:r w:rsidR="00B67F79" w:rsidRPr="000273DA">
              <w:rPr>
                <w:rFonts w:ascii="Arial Narrow" w:hAnsi="Arial Narrow" w:cs="Arial"/>
                <w:color w:val="000000"/>
                <w:sz w:val="22"/>
                <w:szCs w:val="22"/>
              </w:rPr>
              <w:t>centraba</w:t>
            </w:r>
            <w:r w:rsidR="00EE33E9" w:rsidRPr="000273DA">
              <w:rPr>
                <w:rFonts w:ascii="Arial Narrow" w:hAnsi="Arial Narrow" w:cs="Arial"/>
                <w:color w:val="000000"/>
                <w:sz w:val="22"/>
                <w:szCs w:val="22"/>
              </w:rPr>
              <w:t xml:space="preserve"> sus esfuerzos en introducir las TIC en los procesos y procedimientos de las entidades del Estado con el objetivo de mejorarlos, automatizarlos y volverlos más eficientes, para mejorar la gestión pública y la relación del Estado con los ciudadanos. Bajo este enfoque, </w:t>
            </w:r>
            <w:r w:rsidR="00B67F79" w:rsidRPr="000273DA">
              <w:rPr>
                <w:rFonts w:ascii="Arial Narrow" w:hAnsi="Arial Narrow" w:cs="Arial"/>
                <w:color w:val="000000"/>
                <w:sz w:val="22"/>
                <w:szCs w:val="22"/>
              </w:rPr>
              <w:t>con</w:t>
            </w:r>
            <w:r w:rsidR="00EE33E9" w:rsidRPr="000273DA">
              <w:rPr>
                <w:rFonts w:ascii="Arial Narrow" w:hAnsi="Arial Narrow" w:cs="Arial"/>
                <w:color w:val="000000"/>
                <w:sz w:val="22"/>
                <w:szCs w:val="22"/>
              </w:rPr>
              <w:t xml:space="preserve"> el Decreto 1151 de 2008</w:t>
            </w:r>
            <w:r w:rsidR="00D23476">
              <w:rPr>
                <w:rStyle w:val="Refdenotaalpie"/>
                <w:rFonts w:ascii="Arial Narrow" w:hAnsi="Arial Narrow" w:cs="Arial"/>
                <w:color w:val="000000"/>
                <w:sz w:val="22"/>
                <w:szCs w:val="22"/>
              </w:rPr>
              <w:footnoteReference w:id="2"/>
            </w:r>
            <w:r w:rsidR="00EE33E9" w:rsidRPr="000273DA">
              <w:rPr>
                <w:rFonts w:ascii="Arial Narrow" w:hAnsi="Arial Narrow" w:cs="Arial"/>
                <w:color w:val="000000"/>
                <w:sz w:val="22"/>
                <w:szCs w:val="22"/>
              </w:rPr>
              <w:t xml:space="preserve"> se estableció como objetivo de la Estrategia Gobierno en Línea “</w:t>
            </w:r>
            <w:r w:rsidR="00EE33E9" w:rsidRPr="00071F25">
              <w:rPr>
                <w:rFonts w:ascii="Arial Narrow" w:hAnsi="Arial Narrow"/>
                <w:i/>
                <w:color w:val="000000"/>
                <w:sz w:val="22"/>
                <w:szCs w:val="22"/>
              </w:rPr>
              <w:t>Contribuir con la construcción de un Estado más eficiente, más transparente y participativo, y que preste mejores servicios a los ciudadanos y a las empresas, a través del aprovechamiento de las Tecnologías de la Información y la Comunicación</w:t>
            </w:r>
            <w:r w:rsidR="00EE33E9" w:rsidRPr="70320353">
              <w:rPr>
                <w:rFonts w:ascii="Arial Narrow" w:hAnsi="Arial Narrow" w:cs="Arial"/>
                <w:color w:val="000000" w:themeColor="text1"/>
                <w:sz w:val="22"/>
                <w:szCs w:val="22"/>
              </w:rPr>
              <w:t>”</w:t>
            </w:r>
            <w:r w:rsidR="00F53272" w:rsidRPr="70320353">
              <w:rPr>
                <w:rFonts w:ascii="Arial Narrow" w:hAnsi="Arial Narrow" w:cs="Arial"/>
                <w:color w:val="000000" w:themeColor="text1"/>
                <w:sz w:val="22"/>
                <w:szCs w:val="22"/>
              </w:rPr>
              <w:t xml:space="preserve">, cuyos </w:t>
            </w:r>
            <w:r w:rsidR="00EE33E9" w:rsidRPr="000273DA">
              <w:rPr>
                <w:rFonts w:ascii="Arial Narrow" w:hAnsi="Arial Narrow" w:cs="Arial"/>
                <w:color w:val="000000"/>
                <w:sz w:val="22"/>
                <w:szCs w:val="22"/>
              </w:rPr>
              <w:t xml:space="preserve">aspectos clave se centraban en: </w:t>
            </w:r>
          </w:p>
          <w:p w14:paraId="1C8B6C06" w14:textId="77777777" w:rsidR="00EE33E9" w:rsidRPr="000273DA" w:rsidRDefault="00EE33E9" w:rsidP="004451D1">
            <w:pPr>
              <w:jc w:val="both"/>
              <w:rPr>
                <w:rFonts w:ascii="Arial Narrow" w:hAnsi="Arial Narrow" w:cs="Arial"/>
                <w:color w:val="000000"/>
                <w:sz w:val="22"/>
                <w:szCs w:val="22"/>
              </w:rPr>
            </w:pPr>
          </w:p>
          <w:p w14:paraId="17BB5182" w14:textId="5A3CA32F" w:rsidR="00EE33E9" w:rsidRPr="000273DA" w:rsidRDefault="00EE33E9" w:rsidP="004451D1">
            <w:pPr>
              <w:pStyle w:val="Prrafodelista"/>
              <w:numPr>
                <w:ilvl w:val="0"/>
                <w:numId w:val="7"/>
              </w:numPr>
              <w:jc w:val="both"/>
              <w:rPr>
                <w:rFonts w:ascii="Arial Narrow" w:hAnsi="Arial Narrow" w:cs="Arial"/>
                <w:color w:val="000000"/>
                <w:sz w:val="22"/>
                <w:szCs w:val="22"/>
              </w:rPr>
            </w:pPr>
            <w:r w:rsidRPr="000273DA">
              <w:rPr>
                <w:rFonts w:ascii="Arial Narrow" w:hAnsi="Arial Narrow" w:cs="Arial"/>
                <w:color w:val="000000"/>
                <w:sz w:val="22"/>
                <w:szCs w:val="22"/>
              </w:rPr>
              <w:t xml:space="preserve">Acciones centradas en las entidades del Gobierno </w:t>
            </w:r>
          </w:p>
          <w:p w14:paraId="5929F6F7" w14:textId="209C2D07" w:rsidR="00EE33E9" w:rsidRPr="000273DA" w:rsidRDefault="00EE33E9" w:rsidP="004451D1">
            <w:pPr>
              <w:pStyle w:val="Prrafodelista"/>
              <w:numPr>
                <w:ilvl w:val="0"/>
                <w:numId w:val="7"/>
              </w:numPr>
              <w:jc w:val="both"/>
              <w:rPr>
                <w:rFonts w:ascii="Arial Narrow" w:hAnsi="Arial Narrow" w:cs="Arial"/>
                <w:color w:val="000000"/>
                <w:sz w:val="22"/>
                <w:szCs w:val="22"/>
              </w:rPr>
            </w:pPr>
            <w:r w:rsidRPr="000273DA">
              <w:rPr>
                <w:rFonts w:ascii="Arial Narrow" w:hAnsi="Arial Narrow" w:cs="Arial"/>
                <w:color w:val="000000"/>
                <w:sz w:val="22"/>
                <w:szCs w:val="22"/>
              </w:rPr>
              <w:t>Presencia en la web por parte de las entidades del Estado</w:t>
            </w:r>
          </w:p>
          <w:p w14:paraId="4CB18DE5" w14:textId="7516DE78" w:rsidR="00EE33E9" w:rsidRPr="000273DA" w:rsidRDefault="00EE33E9" w:rsidP="004451D1">
            <w:pPr>
              <w:pStyle w:val="Prrafodelista"/>
              <w:numPr>
                <w:ilvl w:val="0"/>
                <w:numId w:val="7"/>
              </w:numPr>
              <w:jc w:val="both"/>
              <w:rPr>
                <w:rFonts w:ascii="Arial Narrow" w:hAnsi="Arial Narrow" w:cs="Arial"/>
                <w:color w:val="000000"/>
                <w:sz w:val="22"/>
                <w:szCs w:val="22"/>
              </w:rPr>
            </w:pPr>
            <w:r w:rsidRPr="000273DA">
              <w:rPr>
                <w:rFonts w:ascii="Arial Narrow" w:hAnsi="Arial Narrow" w:cs="Arial"/>
                <w:color w:val="000000"/>
                <w:sz w:val="22"/>
                <w:szCs w:val="22"/>
              </w:rPr>
              <w:t xml:space="preserve">Priorizar la información en línea a través de sitios web para todas las entidades </w:t>
            </w:r>
          </w:p>
          <w:p w14:paraId="7CC5650C" w14:textId="77777777" w:rsidR="00EE33E9" w:rsidRPr="000273DA" w:rsidRDefault="00EE33E9" w:rsidP="004451D1">
            <w:pPr>
              <w:jc w:val="both"/>
              <w:rPr>
                <w:rFonts w:ascii="Arial Narrow" w:hAnsi="Arial Narrow" w:cs="Arial"/>
                <w:color w:val="000000"/>
                <w:sz w:val="22"/>
                <w:szCs w:val="22"/>
              </w:rPr>
            </w:pPr>
          </w:p>
          <w:p w14:paraId="349B287C" w14:textId="4C1B57A6" w:rsidR="000273DA" w:rsidRDefault="00EE33E9" w:rsidP="004451D1">
            <w:pPr>
              <w:jc w:val="both"/>
              <w:rPr>
                <w:rFonts w:ascii="Arial Narrow" w:hAnsi="Arial Narrow" w:cs="Arial"/>
                <w:color w:val="000000"/>
                <w:sz w:val="22"/>
                <w:szCs w:val="22"/>
              </w:rPr>
            </w:pPr>
            <w:r w:rsidRPr="000273DA">
              <w:rPr>
                <w:rFonts w:ascii="Arial Narrow" w:hAnsi="Arial Narrow" w:cs="Arial"/>
                <w:color w:val="000000"/>
                <w:sz w:val="22"/>
                <w:szCs w:val="22"/>
              </w:rPr>
              <w:lastRenderedPageBreak/>
              <w:t>Posteriormente, con la expedición del Decreto 2693 de 2012</w:t>
            </w:r>
            <w:r w:rsidR="00EA21D2">
              <w:rPr>
                <w:rStyle w:val="Refdenotaalpie"/>
                <w:rFonts w:ascii="Arial Narrow" w:hAnsi="Arial Narrow" w:cs="Arial"/>
                <w:color w:val="000000"/>
                <w:sz w:val="22"/>
                <w:szCs w:val="22"/>
              </w:rPr>
              <w:footnoteReference w:id="3"/>
            </w:r>
            <w:r w:rsidRPr="000273DA">
              <w:rPr>
                <w:rFonts w:ascii="Arial Narrow" w:hAnsi="Arial Narrow" w:cs="Arial"/>
                <w:color w:val="000000"/>
                <w:sz w:val="22"/>
                <w:szCs w:val="22"/>
              </w:rPr>
              <w:t xml:space="preserve"> se introdujeron elementos transversales a la Estrategia</w:t>
            </w:r>
            <w:r w:rsidR="005A612D" w:rsidRPr="000273DA">
              <w:rPr>
                <w:rFonts w:ascii="Arial Narrow" w:hAnsi="Arial Narrow" w:cs="Arial"/>
                <w:color w:val="000000"/>
                <w:sz w:val="22"/>
                <w:szCs w:val="22"/>
              </w:rPr>
              <w:t xml:space="preserve"> de Gobierno en Línea</w:t>
            </w:r>
            <w:r w:rsidRPr="000273DA">
              <w:rPr>
                <w:rFonts w:ascii="Arial Narrow" w:hAnsi="Arial Narrow" w:cs="Arial"/>
                <w:color w:val="000000"/>
                <w:sz w:val="22"/>
                <w:szCs w:val="22"/>
              </w:rPr>
              <w:t xml:space="preserve"> para fortalecer la identificación de usuarios, la caracterización de infraestructuras tecnológicas e incorporar la política de seguridad de la información y así mismo, se </w:t>
            </w:r>
            <w:r w:rsidR="00B16245" w:rsidRPr="70320353">
              <w:rPr>
                <w:rFonts w:ascii="Arial Narrow" w:hAnsi="Arial Narrow" w:cs="Arial"/>
                <w:color w:val="000000" w:themeColor="text1"/>
                <w:sz w:val="22"/>
                <w:szCs w:val="22"/>
              </w:rPr>
              <w:t>incorporaron</w:t>
            </w:r>
            <w:r w:rsidR="00F963DB" w:rsidRPr="70320353">
              <w:rPr>
                <w:rFonts w:ascii="Arial Narrow" w:hAnsi="Arial Narrow" w:cs="Arial"/>
                <w:color w:val="000000" w:themeColor="text1"/>
                <w:sz w:val="22"/>
                <w:szCs w:val="22"/>
              </w:rPr>
              <w:t xml:space="preserve"> </w:t>
            </w:r>
            <w:r w:rsidRPr="000273DA">
              <w:rPr>
                <w:rFonts w:ascii="Arial Narrow" w:hAnsi="Arial Narrow" w:cs="Arial"/>
                <w:color w:val="000000"/>
                <w:sz w:val="22"/>
                <w:szCs w:val="22"/>
              </w:rPr>
              <w:t>niveles de madurez para cada uno de los componentes: inicial, básico, avanzado y mejoramiento permanente.</w:t>
            </w:r>
            <w:r w:rsidR="000273DA">
              <w:rPr>
                <w:rFonts w:ascii="Arial Narrow" w:hAnsi="Arial Narrow" w:cs="Arial"/>
                <w:color w:val="000000"/>
                <w:sz w:val="22"/>
                <w:szCs w:val="22"/>
              </w:rPr>
              <w:t xml:space="preserve"> </w:t>
            </w:r>
          </w:p>
          <w:p w14:paraId="537046D1" w14:textId="77777777" w:rsidR="000273DA" w:rsidRDefault="000273DA" w:rsidP="004451D1">
            <w:pPr>
              <w:jc w:val="both"/>
              <w:rPr>
                <w:rFonts w:ascii="Arial Narrow" w:hAnsi="Arial Narrow" w:cs="Arial"/>
                <w:color w:val="000000"/>
                <w:sz w:val="22"/>
                <w:szCs w:val="22"/>
              </w:rPr>
            </w:pPr>
          </w:p>
          <w:p w14:paraId="413A1B2B" w14:textId="6B37BC8F" w:rsidR="005A612D" w:rsidRPr="000273DA" w:rsidRDefault="000273DA" w:rsidP="004451D1">
            <w:pPr>
              <w:jc w:val="both"/>
              <w:rPr>
                <w:color w:val="000000"/>
                <w:sz w:val="22"/>
                <w:szCs w:val="22"/>
              </w:rPr>
            </w:pPr>
            <w:r w:rsidRPr="3EF111DD">
              <w:rPr>
                <w:rFonts w:ascii="Arial Narrow" w:hAnsi="Arial Narrow" w:cs="Arial"/>
                <w:color w:val="000000" w:themeColor="text1"/>
                <w:sz w:val="22"/>
                <w:szCs w:val="22"/>
              </w:rPr>
              <w:t>Con el Decreto 2573 de 2014</w:t>
            </w:r>
            <w:r w:rsidR="00305A67">
              <w:rPr>
                <w:rStyle w:val="Refdenotaalpie"/>
                <w:rFonts w:ascii="Arial Narrow" w:hAnsi="Arial Narrow" w:cs="Arial"/>
                <w:color w:val="000000" w:themeColor="text1"/>
                <w:sz w:val="22"/>
                <w:szCs w:val="22"/>
              </w:rPr>
              <w:footnoteReference w:id="4"/>
            </w:r>
            <w:r w:rsidRPr="3EF111DD">
              <w:rPr>
                <w:rFonts w:ascii="Arial Narrow" w:hAnsi="Arial Narrow" w:cs="Arial"/>
                <w:color w:val="000000" w:themeColor="text1"/>
                <w:sz w:val="22"/>
                <w:szCs w:val="22"/>
              </w:rPr>
              <w:t xml:space="preserve"> se estableció el siguiente objetivo </w:t>
            </w:r>
            <w:r w:rsidR="005A612D" w:rsidRPr="3EF111DD">
              <w:rPr>
                <w:rFonts w:ascii="Arial Narrow" w:hAnsi="Arial Narrow" w:cs="Arial"/>
                <w:color w:val="000000" w:themeColor="text1"/>
                <w:sz w:val="22"/>
                <w:szCs w:val="22"/>
              </w:rPr>
              <w:t>de la Estrategia de Gobierno en Línea: “</w:t>
            </w:r>
            <w:r w:rsidR="005A612D" w:rsidRPr="3EF111DD">
              <w:rPr>
                <w:rFonts w:ascii="Arial Narrow" w:hAnsi="Arial Narrow" w:cs="Arial"/>
                <w:i/>
                <w:iCs/>
                <w:color w:val="000000" w:themeColor="text1"/>
                <w:sz w:val="22"/>
                <w:szCs w:val="22"/>
              </w:rPr>
              <w:t>Garantizar el máximo aprovechamiento de las Tecnologías de la Información y las Comunicaciones, con el fin de contribuir con la construcción de un Estado abierto, más eficiente, más transparente y más participativo y que preste mejores servicios con la colaboración de toda la sociedad</w:t>
            </w:r>
            <w:r w:rsidR="005A612D" w:rsidRPr="3EF111DD">
              <w:rPr>
                <w:rFonts w:ascii="Arial Narrow" w:hAnsi="Arial Narrow" w:cs="Arial"/>
                <w:color w:val="000000" w:themeColor="text1"/>
                <w:sz w:val="22"/>
                <w:szCs w:val="22"/>
              </w:rPr>
              <w:t>”</w:t>
            </w:r>
            <w:r w:rsidR="00B46C1D">
              <w:rPr>
                <w:rFonts w:ascii="Arial Narrow" w:hAnsi="Arial Narrow" w:cs="Arial"/>
                <w:color w:val="000000" w:themeColor="text1"/>
                <w:sz w:val="22"/>
                <w:szCs w:val="22"/>
              </w:rPr>
              <w:t xml:space="preserve"> y</w:t>
            </w:r>
            <w:r w:rsidR="005A612D" w:rsidRPr="3EF111DD">
              <w:rPr>
                <w:rFonts w:ascii="Arial Narrow" w:hAnsi="Arial Narrow" w:cs="Arial"/>
                <w:color w:val="000000" w:themeColor="text1"/>
                <w:sz w:val="22"/>
                <w:szCs w:val="22"/>
              </w:rPr>
              <w:t xml:space="preserve"> se definieron cuatro componentes para orientar las acciones de cara a los ciudadanos y de cara a las entidades del Estado</w:t>
            </w:r>
            <w:r w:rsidRPr="3EF111DD">
              <w:rPr>
                <w:rFonts w:ascii="Arial Narrow" w:hAnsi="Arial Narrow" w:cs="Arial"/>
                <w:color w:val="000000" w:themeColor="text1"/>
                <w:sz w:val="22"/>
                <w:szCs w:val="22"/>
              </w:rPr>
              <w:t xml:space="preserve">, a saber: i) </w:t>
            </w:r>
            <w:r w:rsidR="005A612D" w:rsidRPr="3EF111DD">
              <w:rPr>
                <w:rFonts w:ascii="Arial Narrow" w:hAnsi="Arial Narrow" w:cs="Arial"/>
                <w:color w:val="000000" w:themeColor="text1"/>
                <w:sz w:val="22"/>
                <w:szCs w:val="22"/>
              </w:rPr>
              <w:t>TIC para Servicios; TIC para Gobierno Abierto; TIC para la Gestión; y TIC para la Seguridad de la Información.</w:t>
            </w:r>
          </w:p>
          <w:p w14:paraId="570D180B" w14:textId="2C6051B0" w:rsidR="00EE33E9" w:rsidRPr="000273DA" w:rsidRDefault="00EE33E9" w:rsidP="004451D1">
            <w:pPr>
              <w:jc w:val="both"/>
              <w:rPr>
                <w:rFonts w:ascii="Arial Narrow" w:hAnsi="Arial Narrow" w:cs="Arial"/>
                <w:color w:val="000000"/>
                <w:sz w:val="22"/>
                <w:szCs w:val="22"/>
              </w:rPr>
            </w:pPr>
          </w:p>
          <w:p w14:paraId="1480AFBC" w14:textId="2A95359A" w:rsidR="00F178BB" w:rsidRDefault="000273DA" w:rsidP="004451D1">
            <w:pPr>
              <w:jc w:val="both"/>
              <w:rPr>
                <w:rFonts w:ascii="Arial Narrow" w:hAnsi="Arial Narrow" w:cs="Arial"/>
                <w:color w:val="000000" w:themeColor="text1"/>
                <w:sz w:val="22"/>
                <w:szCs w:val="22"/>
              </w:rPr>
            </w:pPr>
            <w:r w:rsidRPr="3EF111DD">
              <w:rPr>
                <w:rFonts w:ascii="Arial Narrow" w:hAnsi="Arial Narrow" w:cs="Arial"/>
                <w:color w:val="000000" w:themeColor="text1"/>
                <w:sz w:val="22"/>
                <w:szCs w:val="22"/>
              </w:rPr>
              <w:t>Posteriormente</w:t>
            </w:r>
            <w:r w:rsidR="00EE33E9" w:rsidRPr="3EF111DD">
              <w:rPr>
                <w:rFonts w:ascii="Arial Narrow" w:hAnsi="Arial Narrow" w:cs="Arial"/>
                <w:color w:val="000000" w:themeColor="text1"/>
                <w:sz w:val="22"/>
                <w:szCs w:val="22"/>
              </w:rPr>
              <w:t>, con la expedición del Decreto 1008 de 2018</w:t>
            </w:r>
            <w:r w:rsidR="0080455F">
              <w:rPr>
                <w:rStyle w:val="Refdenotaalpie"/>
                <w:rFonts w:ascii="Arial Narrow" w:hAnsi="Arial Narrow" w:cs="Arial"/>
                <w:color w:val="000000" w:themeColor="text1"/>
                <w:sz w:val="22"/>
                <w:szCs w:val="22"/>
              </w:rPr>
              <w:footnoteReference w:id="5"/>
            </w:r>
            <w:r w:rsidR="00AE71E5" w:rsidRPr="3EF111DD">
              <w:rPr>
                <w:rFonts w:ascii="Arial Narrow" w:hAnsi="Arial Narrow" w:cs="Arial"/>
                <w:color w:val="000000" w:themeColor="text1"/>
                <w:sz w:val="22"/>
                <w:szCs w:val="22"/>
              </w:rPr>
              <w:t>,</w:t>
            </w:r>
            <w:r w:rsidR="00EE33E9" w:rsidRPr="3EF111DD">
              <w:rPr>
                <w:rFonts w:ascii="Arial Narrow" w:hAnsi="Arial Narrow" w:cs="Arial"/>
                <w:color w:val="000000" w:themeColor="text1"/>
                <w:sz w:val="22"/>
                <w:szCs w:val="22"/>
              </w:rPr>
              <w:t xml:space="preserve"> la Estrategia de Gobierno en Línea evolucionó a</w:t>
            </w:r>
            <w:r w:rsidR="00AE71E5" w:rsidRPr="3EF111DD">
              <w:rPr>
                <w:rFonts w:ascii="Arial Narrow" w:hAnsi="Arial Narrow" w:cs="Arial"/>
                <w:color w:val="000000" w:themeColor="text1"/>
                <w:sz w:val="22"/>
                <w:szCs w:val="22"/>
              </w:rPr>
              <w:t xml:space="preserve"> la</w:t>
            </w:r>
            <w:r w:rsidR="00EE33E9" w:rsidRPr="3EF111DD">
              <w:rPr>
                <w:rFonts w:ascii="Arial Narrow" w:hAnsi="Arial Narrow" w:cs="Arial"/>
                <w:color w:val="000000" w:themeColor="text1"/>
                <w:sz w:val="22"/>
                <w:szCs w:val="22"/>
              </w:rPr>
              <w:t xml:space="preserve"> Política de Gobierno Digital</w:t>
            </w:r>
            <w:r w:rsidR="007F6F38">
              <w:rPr>
                <w:rFonts w:ascii="Arial Narrow" w:hAnsi="Arial Narrow" w:cs="Arial"/>
                <w:color w:val="000000" w:themeColor="text1"/>
                <w:sz w:val="22"/>
                <w:szCs w:val="22"/>
              </w:rPr>
              <w:t>,</w:t>
            </w:r>
            <w:r w:rsidR="00A32027">
              <w:rPr>
                <w:rFonts w:ascii="Arial Narrow" w:hAnsi="Arial Narrow" w:cs="Arial"/>
                <w:color w:val="000000" w:themeColor="text1"/>
                <w:sz w:val="22"/>
                <w:szCs w:val="22"/>
              </w:rPr>
              <w:t xml:space="preserve"> </w:t>
            </w:r>
            <w:r w:rsidR="00C904C0" w:rsidRPr="3EF111DD">
              <w:rPr>
                <w:rFonts w:ascii="Arial Narrow" w:hAnsi="Arial Narrow" w:cs="Arial"/>
                <w:color w:val="000000" w:themeColor="text1"/>
                <w:sz w:val="22"/>
                <w:szCs w:val="22"/>
              </w:rPr>
              <w:t>política pública liderada por el Ministerio de Tecnologías de la Información y las Comunicaciones - MinTIC, que tiene como objetivo “</w:t>
            </w:r>
            <w:r w:rsidR="00C904C0" w:rsidRPr="3EF111DD">
              <w:rPr>
                <w:rFonts w:ascii="Arial Narrow" w:hAnsi="Arial Narrow" w:cs="Arial"/>
                <w:i/>
                <w:iCs/>
                <w:color w:val="000000" w:themeColor="text1"/>
                <w:sz w:val="22"/>
                <w:szCs w:val="22"/>
              </w:rPr>
              <w:t>Promover el uso y aprovechamiento de las tecnologías de la información y las comunicaciones para consolidar un Estado y ciudadanos competitivos, proactivos, e innovadores, que generen valor público en un entorno de confianza digital</w:t>
            </w:r>
            <w:r w:rsidR="00C904C0" w:rsidRPr="3EF111DD">
              <w:rPr>
                <w:rFonts w:ascii="Arial Narrow" w:hAnsi="Arial Narrow" w:cs="Arial"/>
                <w:color w:val="000000" w:themeColor="text1"/>
                <w:sz w:val="22"/>
                <w:szCs w:val="22"/>
              </w:rPr>
              <w:t>”. A partir de</w:t>
            </w:r>
            <w:r w:rsidR="006C0D60">
              <w:rPr>
                <w:rFonts w:ascii="Arial Narrow" w:hAnsi="Arial Narrow" w:cs="Arial"/>
                <w:color w:val="000000" w:themeColor="text1"/>
                <w:sz w:val="22"/>
                <w:szCs w:val="22"/>
              </w:rPr>
              <w:t xml:space="preserve"> lo cual nace un </w:t>
            </w:r>
            <w:r w:rsidR="00C904C0" w:rsidRPr="3EF111DD">
              <w:rPr>
                <w:rFonts w:ascii="Arial Narrow" w:hAnsi="Arial Narrow" w:cs="Arial"/>
                <w:color w:val="000000" w:themeColor="text1"/>
                <w:sz w:val="22"/>
                <w:szCs w:val="22"/>
              </w:rPr>
              <w:t>nuevo enfoque donde el Estado y los actores de la sociedad son fundamentales para el desarrollo integral del Gobierno Digital en Colombia</w:t>
            </w:r>
            <w:r w:rsidR="006C0D60">
              <w:rPr>
                <w:rFonts w:ascii="Arial Narrow" w:hAnsi="Arial Narrow" w:cs="Arial"/>
                <w:color w:val="000000" w:themeColor="text1"/>
                <w:sz w:val="22"/>
                <w:szCs w:val="22"/>
              </w:rPr>
              <w:t xml:space="preserve"> y </w:t>
            </w:r>
            <w:r w:rsidR="00C904C0" w:rsidRPr="3EF111DD">
              <w:rPr>
                <w:rFonts w:ascii="Arial Narrow" w:hAnsi="Arial Narrow" w:cs="Arial"/>
                <w:color w:val="000000" w:themeColor="text1"/>
                <w:sz w:val="22"/>
                <w:szCs w:val="22"/>
              </w:rPr>
              <w:t xml:space="preserve">las necesidades y problemáticas </w:t>
            </w:r>
            <w:r w:rsidR="006C0D60">
              <w:rPr>
                <w:rFonts w:ascii="Arial Narrow" w:hAnsi="Arial Narrow" w:cs="Arial"/>
                <w:color w:val="000000" w:themeColor="text1"/>
                <w:sz w:val="22"/>
                <w:szCs w:val="22"/>
              </w:rPr>
              <w:t xml:space="preserve">identificadas </w:t>
            </w:r>
            <w:r w:rsidR="00C904C0" w:rsidRPr="3EF111DD">
              <w:rPr>
                <w:rFonts w:ascii="Arial Narrow" w:hAnsi="Arial Narrow" w:cs="Arial"/>
                <w:color w:val="000000" w:themeColor="text1"/>
                <w:sz w:val="22"/>
                <w:szCs w:val="22"/>
              </w:rPr>
              <w:t>determinan el uso de las Tecnologías de la Información y las Comunicaciones (TIC) y la forma como pueden aportar en la generación de valor público.</w:t>
            </w:r>
            <w:r w:rsidR="00FF6BCC" w:rsidRPr="3EF111DD">
              <w:rPr>
                <w:rFonts w:ascii="Arial Narrow" w:hAnsi="Arial Narrow" w:cs="Arial"/>
                <w:color w:val="000000" w:themeColor="text1"/>
                <w:sz w:val="22"/>
                <w:szCs w:val="22"/>
              </w:rPr>
              <w:t xml:space="preserve"> </w:t>
            </w:r>
          </w:p>
          <w:p w14:paraId="38F1BE38" w14:textId="77777777" w:rsidR="00F178BB" w:rsidRDefault="00F178BB" w:rsidP="004451D1">
            <w:pPr>
              <w:jc w:val="both"/>
              <w:rPr>
                <w:rFonts w:ascii="Arial Narrow" w:hAnsi="Arial Narrow" w:cs="Arial"/>
                <w:color w:val="000000" w:themeColor="text1"/>
                <w:sz w:val="22"/>
                <w:szCs w:val="22"/>
              </w:rPr>
            </w:pPr>
          </w:p>
          <w:p w14:paraId="582F4C03" w14:textId="39362F03" w:rsidR="00FF6BCC" w:rsidRPr="000273DA" w:rsidRDefault="00AE71E5" w:rsidP="004451D1">
            <w:pPr>
              <w:jc w:val="both"/>
              <w:rPr>
                <w:rFonts w:ascii="Arial Narrow" w:hAnsi="Arial Narrow" w:cs="Arial"/>
                <w:color w:val="000000"/>
                <w:sz w:val="22"/>
                <w:szCs w:val="22"/>
              </w:rPr>
            </w:pPr>
            <w:r w:rsidRPr="3EF111DD">
              <w:rPr>
                <w:rFonts w:ascii="Arial Narrow" w:hAnsi="Arial Narrow" w:cs="Arial"/>
                <w:color w:val="000000" w:themeColor="text1"/>
                <w:sz w:val="22"/>
                <w:szCs w:val="22"/>
              </w:rPr>
              <w:t xml:space="preserve">Esta Política </w:t>
            </w:r>
            <w:r w:rsidR="00B87D59" w:rsidRPr="3EF111DD">
              <w:rPr>
                <w:rFonts w:ascii="Arial Narrow" w:hAnsi="Arial Narrow" w:cs="Arial"/>
                <w:color w:val="000000" w:themeColor="text1"/>
                <w:sz w:val="22"/>
                <w:szCs w:val="22"/>
              </w:rPr>
              <w:t xml:space="preserve">hace </w:t>
            </w:r>
            <w:r w:rsidR="00D86A5E" w:rsidRPr="3EF111DD">
              <w:rPr>
                <w:rFonts w:ascii="Arial Narrow" w:hAnsi="Arial Narrow" w:cs="Arial"/>
                <w:color w:val="000000" w:themeColor="text1"/>
                <w:sz w:val="22"/>
                <w:szCs w:val="22"/>
              </w:rPr>
              <w:t xml:space="preserve">parte del Modelo Integrado de </w:t>
            </w:r>
            <w:r w:rsidR="00D86A5E" w:rsidRPr="5F3F74BC">
              <w:rPr>
                <w:rFonts w:ascii="Arial Narrow" w:hAnsi="Arial Narrow" w:cs="Arial"/>
                <w:color w:val="000000" w:themeColor="text1"/>
                <w:sz w:val="22"/>
                <w:szCs w:val="22"/>
              </w:rPr>
              <w:t>P</w:t>
            </w:r>
            <w:r w:rsidR="00D86A5E" w:rsidRPr="3EF111DD">
              <w:rPr>
                <w:rFonts w:ascii="Arial Narrow" w:hAnsi="Arial Narrow" w:cs="Arial"/>
                <w:color w:val="000000" w:themeColor="text1"/>
                <w:sz w:val="22"/>
                <w:szCs w:val="22"/>
              </w:rPr>
              <w:t>laneación y Gestión (MIPG) y se integra con las políticas de Gestión y Desempeño Institucional.</w:t>
            </w:r>
            <w:r w:rsidRPr="3EF111DD">
              <w:rPr>
                <w:rFonts w:ascii="Arial Narrow" w:hAnsi="Arial Narrow" w:cs="Arial"/>
                <w:color w:val="000000" w:themeColor="text1"/>
                <w:sz w:val="22"/>
                <w:szCs w:val="22"/>
              </w:rPr>
              <w:t xml:space="preserve"> </w:t>
            </w:r>
            <w:r w:rsidR="00FF6BCC" w:rsidRPr="3EF111DD">
              <w:rPr>
                <w:rFonts w:ascii="Arial Narrow" w:hAnsi="Arial Narrow" w:cs="Arial"/>
                <w:color w:val="000000" w:themeColor="text1"/>
                <w:sz w:val="22"/>
                <w:szCs w:val="22"/>
              </w:rPr>
              <w:t>A continuación, se presenta la estructura de la actual Política de Gobierno Digital:</w:t>
            </w:r>
          </w:p>
          <w:p w14:paraId="79AF953A" w14:textId="5FFCC981" w:rsidR="00FF6BCC" w:rsidRPr="000273DA" w:rsidRDefault="00FF6BCC" w:rsidP="004451D1">
            <w:pPr>
              <w:jc w:val="both"/>
              <w:rPr>
                <w:rFonts w:ascii="Arial Narrow" w:hAnsi="Arial Narrow" w:cs="Arial"/>
                <w:color w:val="000000"/>
                <w:sz w:val="22"/>
                <w:szCs w:val="22"/>
              </w:rPr>
            </w:pPr>
          </w:p>
          <w:p w14:paraId="7FCB4861" w14:textId="6EB6464D" w:rsidR="00FF6BCC" w:rsidRPr="000273DA" w:rsidRDefault="00E26396" w:rsidP="004451D1">
            <w:pPr>
              <w:jc w:val="center"/>
              <w:rPr>
                <w:rFonts w:ascii="Arial Narrow" w:hAnsi="Arial Narrow" w:cs="Arial"/>
                <w:color w:val="000000"/>
                <w:sz w:val="22"/>
                <w:szCs w:val="22"/>
              </w:rPr>
            </w:pPr>
            <w:r w:rsidRPr="000273DA">
              <w:rPr>
                <w:rFonts w:ascii="Arial Narrow" w:hAnsi="Arial Narrow" w:cs="Arial"/>
                <w:noProof/>
                <w:color w:val="000000"/>
                <w:sz w:val="22"/>
                <w:szCs w:val="22"/>
              </w:rPr>
              <w:drawing>
                <wp:inline distT="0" distB="0" distL="0" distR="0" wp14:anchorId="7A65EF6B" wp14:editId="74668FE7">
                  <wp:extent cx="5118650" cy="292685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0999" cy="2951066"/>
                          </a:xfrm>
                          <a:prstGeom prst="rect">
                            <a:avLst/>
                          </a:prstGeom>
                          <a:noFill/>
                        </pic:spPr>
                      </pic:pic>
                    </a:graphicData>
                  </a:graphic>
                </wp:inline>
              </w:drawing>
            </w:r>
          </w:p>
          <w:p w14:paraId="61C41601" w14:textId="0BD1FD9E" w:rsidR="00740717" w:rsidRPr="000273DA" w:rsidRDefault="00C9781B" w:rsidP="004451D1">
            <w:pPr>
              <w:jc w:val="center"/>
              <w:rPr>
                <w:rFonts w:ascii="Arial Narrow" w:hAnsi="Arial Narrow" w:cs="Arial"/>
                <w:i/>
                <w:iCs/>
                <w:color w:val="000000"/>
                <w:sz w:val="18"/>
                <w:szCs w:val="18"/>
              </w:rPr>
            </w:pPr>
            <w:r w:rsidRPr="000273DA">
              <w:rPr>
                <w:rFonts w:ascii="Arial Narrow" w:hAnsi="Arial Narrow" w:cs="Arial"/>
                <w:i/>
                <w:iCs/>
                <w:color w:val="000000"/>
                <w:sz w:val="18"/>
                <w:szCs w:val="18"/>
              </w:rPr>
              <w:t xml:space="preserve">Fuente: </w:t>
            </w:r>
            <w:hyperlink r:id="rId14" w:history="1">
              <w:r w:rsidR="007D0302" w:rsidRPr="000273DA">
                <w:rPr>
                  <w:rStyle w:val="Hipervnculo"/>
                  <w:rFonts w:ascii="Arial Narrow" w:hAnsi="Arial Narrow" w:cs="Arial"/>
                  <w:i/>
                  <w:iCs/>
                  <w:sz w:val="18"/>
                  <w:szCs w:val="18"/>
                </w:rPr>
                <w:t>https://gobiernodigital.mintic.gov.co/portal/Politica-de-Gobierno-Digital/</w:t>
              </w:r>
            </w:hyperlink>
          </w:p>
          <w:p w14:paraId="3DB121C9" w14:textId="754964C3" w:rsidR="00E604C5" w:rsidRPr="000273DA" w:rsidRDefault="00E604C5" w:rsidP="004451D1">
            <w:pPr>
              <w:jc w:val="both"/>
              <w:rPr>
                <w:rFonts w:ascii="Arial Narrow" w:hAnsi="Arial Narrow" w:cs="Arial"/>
                <w:b/>
                <w:bCs/>
                <w:color w:val="000000"/>
                <w:sz w:val="22"/>
                <w:szCs w:val="22"/>
                <w:lang w:val="es-CO"/>
              </w:rPr>
            </w:pPr>
          </w:p>
          <w:p w14:paraId="0848F532" w14:textId="77777777" w:rsidR="00005693" w:rsidRDefault="00005693" w:rsidP="004451D1">
            <w:pPr>
              <w:jc w:val="both"/>
              <w:rPr>
                <w:rFonts w:ascii="Arial Narrow" w:hAnsi="Arial Narrow" w:cs="Arial"/>
                <w:color w:val="000000" w:themeColor="text1"/>
                <w:sz w:val="22"/>
                <w:szCs w:val="22"/>
              </w:rPr>
            </w:pPr>
          </w:p>
          <w:p w14:paraId="36103950" w14:textId="52E3CD54" w:rsidR="00984248" w:rsidRDefault="00984248" w:rsidP="004451D1">
            <w:pPr>
              <w:jc w:val="both"/>
              <w:rPr>
                <w:rFonts w:ascii="Arial Narrow" w:hAnsi="Arial Narrow" w:cs="Arial"/>
                <w:color w:val="000000"/>
                <w:sz w:val="22"/>
                <w:szCs w:val="22"/>
              </w:rPr>
            </w:pPr>
            <w:r w:rsidRPr="2BE3C4CC">
              <w:rPr>
                <w:rFonts w:ascii="Arial Narrow" w:hAnsi="Arial Narrow" w:cs="Arial"/>
                <w:color w:val="000000" w:themeColor="text1"/>
                <w:sz w:val="22"/>
                <w:szCs w:val="22"/>
              </w:rPr>
              <w:lastRenderedPageBreak/>
              <w:t xml:space="preserve">No obstante, dado que los procesos de mejora son constantes y permanentes y que </w:t>
            </w:r>
            <w:r w:rsidR="00584754" w:rsidRPr="2BE3C4CC">
              <w:rPr>
                <w:rFonts w:ascii="Arial Narrow" w:hAnsi="Arial Narrow" w:cs="Arial"/>
                <w:color w:val="000000" w:themeColor="text1"/>
                <w:sz w:val="22"/>
                <w:szCs w:val="22"/>
              </w:rPr>
              <w:t>deben</w:t>
            </w:r>
            <w:r w:rsidRPr="2BE3C4CC">
              <w:rPr>
                <w:rFonts w:ascii="Arial Narrow" w:hAnsi="Arial Narrow" w:cs="Arial"/>
                <w:color w:val="000000" w:themeColor="text1"/>
                <w:sz w:val="22"/>
                <w:szCs w:val="22"/>
              </w:rPr>
              <w:t xml:space="preserve"> </w:t>
            </w:r>
            <w:r w:rsidR="00030544" w:rsidRPr="2BE3C4CC">
              <w:rPr>
                <w:rFonts w:ascii="Arial Narrow" w:hAnsi="Arial Narrow" w:cs="Arial"/>
                <w:color w:val="000000" w:themeColor="text1"/>
                <w:sz w:val="22"/>
                <w:szCs w:val="22"/>
              </w:rPr>
              <w:t xml:space="preserve">evolucionar de </w:t>
            </w:r>
            <w:r w:rsidRPr="2BE3C4CC">
              <w:rPr>
                <w:rFonts w:ascii="Arial Narrow" w:hAnsi="Arial Narrow" w:cs="Arial"/>
                <w:color w:val="000000" w:themeColor="text1"/>
                <w:sz w:val="22"/>
                <w:szCs w:val="22"/>
              </w:rPr>
              <w:t xml:space="preserve">forma paralela </w:t>
            </w:r>
            <w:r w:rsidR="00030544" w:rsidRPr="2BE3C4CC">
              <w:rPr>
                <w:rFonts w:ascii="Arial Narrow" w:hAnsi="Arial Narrow" w:cs="Arial"/>
                <w:color w:val="000000" w:themeColor="text1"/>
                <w:sz w:val="22"/>
                <w:szCs w:val="22"/>
              </w:rPr>
              <w:t>con</w:t>
            </w:r>
            <w:r w:rsidRPr="2BE3C4CC">
              <w:rPr>
                <w:rFonts w:ascii="Arial Narrow" w:hAnsi="Arial Narrow" w:cs="Arial"/>
                <w:color w:val="000000" w:themeColor="text1"/>
                <w:sz w:val="22"/>
                <w:szCs w:val="22"/>
              </w:rPr>
              <w:t xml:space="preserve"> las tecnologías, se hace necesario llevar a cabo una revisión integral a la Política de Gobierno Digital </w:t>
            </w:r>
            <w:r w:rsidR="00584754" w:rsidRPr="2BE3C4CC">
              <w:rPr>
                <w:rFonts w:ascii="Arial Narrow" w:hAnsi="Arial Narrow" w:cs="Arial"/>
                <w:color w:val="000000" w:themeColor="text1"/>
                <w:sz w:val="22"/>
                <w:szCs w:val="22"/>
              </w:rPr>
              <w:t>inicialmente planteada</w:t>
            </w:r>
            <w:r w:rsidR="00AF27B6" w:rsidRPr="2BE3C4CC">
              <w:rPr>
                <w:rFonts w:ascii="Arial Narrow" w:hAnsi="Arial Narrow" w:cs="Arial"/>
                <w:color w:val="000000" w:themeColor="text1"/>
                <w:sz w:val="22"/>
                <w:szCs w:val="22"/>
              </w:rPr>
              <w:t xml:space="preserve"> pues,</w:t>
            </w:r>
            <w:r w:rsidR="00272FAE" w:rsidRPr="2BE3C4CC">
              <w:rPr>
                <w:rFonts w:ascii="Arial Narrow" w:hAnsi="Arial Narrow" w:cs="Arial"/>
                <w:color w:val="000000" w:themeColor="text1"/>
                <w:sz w:val="22"/>
                <w:szCs w:val="22"/>
              </w:rPr>
              <w:t xml:space="preserve"> </w:t>
            </w:r>
            <w:r w:rsidRPr="2BE3C4CC">
              <w:rPr>
                <w:rFonts w:ascii="Arial Narrow" w:hAnsi="Arial Narrow" w:cs="Arial"/>
                <w:color w:val="000000" w:themeColor="text1"/>
                <w:sz w:val="22"/>
                <w:szCs w:val="22"/>
              </w:rPr>
              <w:t xml:space="preserve">de acuerdo con los resultados de la consultoría adelantada </w:t>
            </w:r>
            <w:r w:rsidR="00272FAE" w:rsidRPr="2BE3C4CC">
              <w:rPr>
                <w:rFonts w:ascii="Arial Narrow" w:hAnsi="Arial Narrow" w:cs="Arial"/>
                <w:color w:val="000000" w:themeColor="text1"/>
                <w:sz w:val="22"/>
                <w:szCs w:val="22"/>
              </w:rPr>
              <w:t xml:space="preserve">por este ministerio, </w:t>
            </w:r>
            <w:r w:rsidRPr="2BE3C4CC">
              <w:rPr>
                <w:rFonts w:ascii="Arial Narrow" w:hAnsi="Arial Narrow" w:cs="Arial"/>
                <w:color w:val="000000" w:themeColor="text1"/>
                <w:sz w:val="22"/>
                <w:szCs w:val="22"/>
              </w:rPr>
              <w:t xml:space="preserve">desde diciembre de 2019 </w:t>
            </w:r>
            <w:r w:rsidR="00272FAE" w:rsidRPr="2BE3C4CC">
              <w:rPr>
                <w:rFonts w:ascii="Arial Narrow" w:hAnsi="Arial Narrow" w:cs="Arial"/>
                <w:color w:val="000000" w:themeColor="text1"/>
                <w:sz w:val="22"/>
                <w:szCs w:val="22"/>
              </w:rPr>
              <w:t>y hasta</w:t>
            </w:r>
            <w:r w:rsidRPr="2BE3C4CC">
              <w:rPr>
                <w:rFonts w:ascii="Arial Narrow" w:hAnsi="Arial Narrow" w:cs="Arial"/>
                <w:color w:val="000000" w:themeColor="text1"/>
                <w:sz w:val="22"/>
                <w:szCs w:val="22"/>
              </w:rPr>
              <w:t xml:space="preserve"> septiembre de 2020, con ocasión del </w:t>
            </w:r>
            <w:r w:rsidR="00272FAE" w:rsidRPr="2BE3C4CC">
              <w:rPr>
                <w:rFonts w:ascii="Arial Narrow" w:hAnsi="Arial Narrow" w:cs="Arial"/>
                <w:color w:val="000000" w:themeColor="text1"/>
                <w:sz w:val="22"/>
                <w:szCs w:val="22"/>
              </w:rPr>
              <w:t>C</w:t>
            </w:r>
            <w:r w:rsidRPr="2BE3C4CC">
              <w:rPr>
                <w:rFonts w:ascii="Arial Narrow" w:hAnsi="Arial Narrow" w:cs="Arial"/>
                <w:color w:val="000000" w:themeColor="text1"/>
                <w:sz w:val="22"/>
                <w:szCs w:val="22"/>
              </w:rPr>
              <w:t xml:space="preserve">ontrato No. 836 de 2019, la Política de Gobierno Digital ha impactado en la gestión de las entidades públicas, en la calidad de vida de los ciudadanos y en la eficiencia de las empresas, en los siguientes aspectos: </w:t>
            </w:r>
          </w:p>
          <w:p w14:paraId="13B19249" w14:textId="77777777" w:rsidR="00984248" w:rsidRDefault="00984248" w:rsidP="004451D1">
            <w:pPr>
              <w:jc w:val="both"/>
              <w:rPr>
                <w:rFonts w:ascii="Arial Narrow" w:hAnsi="Arial Narrow" w:cs="Arial"/>
                <w:color w:val="000000"/>
                <w:sz w:val="22"/>
                <w:szCs w:val="22"/>
              </w:rPr>
            </w:pPr>
          </w:p>
          <w:p w14:paraId="7EA41D81" w14:textId="3C627A7A" w:rsidR="00984248" w:rsidRDefault="00984248" w:rsidP="004451D1">
            <w:pPr>
              <w:jc w:val="both"/>
              <w:rPr>
                <w:rFonts w:ascii="Arial Narrow" w:hAnsi="Arial Narrow" w:cs="Arial"/>
                <w:color w:val="000000"/>
                <w:sz w:val="22"/>
                <w:szCs w:val="22"/>
              </w:rPr>
            </w:pPr>
            <w:r w:rsidRPr="00071F25">
              <w:rPr>
                <w:rFonts w:ascii="Arial Narrow" w:hAnsi="Arial Narrow"/>
                <w:b/>
                <w:bCs/>
                <w:color w:val="000000" w:themeColor="text1"/>
                <w:sz w:val="22"/>
                <w:szCs w:val="22"/>
              </w:rPr>
              <w:t xml:space="preserve">a. </w:t>
            </w:r>
            <w:r w:rsidR="00E64E8E" w:rsidRPr="00071F25">
              <w:rPr>
                <w:rFonts w:ascii="Arial Narrow" w:hAnsi="Arial Narrow" w:cs="Arial"/>
                <w:b/>
                <w:bCs/>
                <w:color w:val="000000" w:themeColor="text1"/>
                <w:sz w:val="22"/>
                <w:szCs w:val="22"/>
              </w:rPr>
              <w:t>E</w:t>
            </w:r>
            <w:r w:rsidRPr="00071F25">
              <w:rPr>
                <w:rFonts w:ascii="Arial Narrow" w:hAnsi="Arial Narrow" w:cs="Arial"/>
                <w:b/>
                <w:bCs/>
                <w:color w:val="000000" w:themeColor="text1"/>
                <w:sz w:val="22"/>
                <w:szCs w:val="22"/>
              </w:rPr>
              <w:t>ntidades</w:t>
            </w:r>
            <w:r w:rsidRPr="00071F25">
              <w:rPr>
                <w:rFonts w:ascii="Arial Narrow" w:hAnsi="Arial Narrow"/>
                <w:b/>
                <w:bCs/>
                <w:color w:val="000000" w:themeColor="text1"/>
                <w:sz w:val="22"/>
                <w:szCs w:val="22"/>
              </w:rPr>
              <w:t xml:space="preserve"> públicas</w:t>
            </w:r>
            <w:r w:rsidR="00E64E8E" w:rsidRPr="6CA9B18D">
              <w:rPr>
                <w:rFonts w:ascii="Arial Narrow" w:hAnsi="Arial Narrow" w:cs="Arial"/>
                <w:color w:val="000000" w:themeColor="text1"/>
                <w:sz w:val="22"/>
                <w:szCs w:val="22"/>
              </w:rPr>
              <w:t>. L</w:t>
            </w:r>
            <w:r w:rsidRPr="6CA9B18D">
              <w:rPr>
                <w:rFonts w:ascii="Arial Narrow" w:hAnsi="Arial Narrow" w:cs="Arial"/>
                <w:color w:val="000000" w:themeColor="text1"/>
                <w:sz w:val="22"/>
                <w:szCs w:val="22"/>
              </w:rPr>
              <w:t xml:space="preserve">os resultados de la evaluación permiten evidenciar que la Política de Gobierno Digital </w:t>
            </w:r>
            <w:r w:rsidR="00662E19" w:rsidRPr="6CA9B18D">
              <w:rPr>
                <w:rFonts w:ascii="Arial Narrow" w:hAnsi="Arial Narrow" w:cs="Arial"/>
                <w:color w:val="000000" w:themeColor="text1"/>
                <w:sz w:val="22"/>
                <w:szCs w:val="22"/>
              </w:rPr>
              <w:t xml:space="preserve">(i) </w:t>
            </w:r>
            <w:r w:rsidR="00E64E8E" w:rsidRPr="6CA9B18D">
              <w:rPr>
                <w:rFonts w:ascii="Arial Narrow" w:hAnsi="Arial Narrow" w:cs="Arial"/>
                <w:color w:val="000000" w:themeColor="text1"/>
                <w:sz w:val="22"/>
                <w:szCs w:val="22"/>
              </w:rPr>
              <w:t>a</w:t>
            </w:r>
            <w:r w:rsidRPr="6CA9B18D">
              <w:rPr>
                <w:rFonts w:ascii="Arial Narrow" w:hAnsi="Arial Narrow" w:cs="Arial"/>
                <w:color w:val="000000" w:themeColor="text1"/>
                <w:sz w:val="22"/>
                <w:szCs w:val="22"/>
              </w:rPr>
              <w:t>porta al aumento en la velocidad de respuesta en trámites</w:t>
            </w:r>
            <w:r w:rsidR="005E3B24" w:rsidRPr="6CA9B18D">
              <w:rPr>
                <w:rFonts w:ascii="Arial Narrow" w:hAnsi="Arial Narrow" w:cs="Arial"/>
                <w:color w:val="000000" w:themeColor="text1"/>
                <w:sz w:val="22"/>
                <w:szCs w:val="22"/>
              </w:rPr>
              <w:t>;</w:t>
            </w:r>
            <w:r w:rsidR="00E64E8E" w:rsidRPr="6CA9B18D">
              <w:rPr>
                <w:rFonts w:ascii="Arial Narrow" w:hAnsi="Arial Narrow" w:cs="Arial"/>
                <w:color w:val="000000" w:themeColor="text1"/>
                <w:sz w:val="22"/>
                <w:szCs w:val="22"/>
              </w:rPr>
              <w:t xml:space="preserve"> </w:t>
            </w:r>
            <w:r w:rsidR="00DC4ACA" w:rsidRPr="6CA9B18D">
              <w:rPr>
                <w:rFonts w:ascii="Arial Narrow" w:hAnsi="Arial Narrow" w:cs="Arial"/>
                <w:color w:val="000000" w:themeColor="text1"/>
                <w:sz w:val="22"/>
                <w:szCs w:val="22"/>
              </w:rPr>
              <w:t>(</w:t>
            </w:r>
            <w:proofErr w:type="spellStart"/>
            <w:r w:rsidR="00662E19" w:rsidRPr="6CA9B18D">
              <w:rPr>
                <w:rFonts w:ascii="Arial Narrow" w:hAnsi="Arial Narrow" w:cs="Arial"/>
                <w:color w:val="000000" w:themeColor="text1"/>
                <w:sz w:val="22"/>
                <w:szCs w:val="22"/>
              </w:rPr>
              <w:t>ii</w:t>
            </w:r>
            <w:proofErr w:type="spellEnd"/>
            <w:r w:rsidR="00662E19" w:rsidRPr="6CA9B18D">
              <w:rPr>
                <w:rFonts w:ascii="Arial Narrow" w:hAnsi="Arial Narrow" w:cs="Arial"/>
                <w:color w:val="000000" w:themeColor="text1"/>
                <w:sz w:val="22"/>
                <w:szCs w:val="22"/>
              </w:rPr>
              <w:t xml:space="preserve">) </w:t>
            </w:r>
            <w:r w:rsidR="00E64E8E" w:rsidRPr="6CA9B18D">
              <w:rPr>
                <w:rFonts w:ascii="Arial Narrow" w:hAnsi="Arial Narrow" w:cs="Arial"/>
                <w:color w:val="000000" w:themeColor="text1"/>
                <w:sz w:val="22"/>
                <w:szCs w:val="22"/>
              </w:rPr>
              <w:t>c</w:t>
            </w:r>
            <w:r w:rsidRPr="6CA9B18D">
              <w:rPr>
                <w:rFonts w:ascii="Arial Narrow" w:hAnsi="Arial Narrow" w:cs="Arial"/>
                <w:color w:val="000000" w:themeColor="text1"/>
                <w:sz w:val="22"/>
                <w:szCs w:val="22"/>
              </w:rPr>
              <w:t>ontribuye a optimizar el recurso humano</w:t>
            </w:r>
            <w:r w:rsidR="00E64E8E" w:rsidRPr="6CA9B18D">
              <w:rPr>
                <w:rFonts w:ascii="Arial Narrow" w:hAnsi="Arial Narrow" w:cs="Arial"/>
                <w:color w:val="000000" w:themeColor="text1"/>
                <w:sz w:val="22"/>
                <w:szCs w:val="22"/>
              </w:rPr>
              <w:t xml:space="preserve"> pues</w:t>
            </w:r>
            <w:r w:rsidRPr="6CA9B18D">
              <w:rPr>
                <w:rFonts w:ascii="Arial Narrow" w:hAnsi="Arial Narrow" w:cs="Arial"/>
                <w:color w:val="000000" w:themeColor="text1"/>
                <w:sz w:val="22"/>
                <w:szCs w:val="22"/>
              </w:rPr>
              <w:t xml:space="preserve"> </w:t>
            </w:r>
            <w:r w:rsidR="00DC4ACA" w:rsidRPr="6CA9B18D">
              <w:rPr>
                <w:rFonts w:ascii="Arial Narrow" w:hAnsi="Arial Narrow" w:cs="Arial"/>
                <w:color w:val="000000" w:themeColor="text1"/>
                <w:sz w:val="22"/>
                <w:szCs w:val="22"/>
              </w:rPr>
              <w:t xml:space="preserve">ahora </w:t>
            </w:r>
            <w:r w:rsidRPr="6CA9B18D">
              <w:rPr>
                <w:rFonts w:ascii="Arial Narrow" w:hAnsi="Arial Narrow" w:cs="Arial"/>
                <w:color w:val="000000" w:themeColor="text1"/>
                <w:sz w:val="22"/>
                <w:szCs w:val="22"/>
              </w:rPr>
              <w:t>necesita menos tiempo para gestionar un trámite y puede dedicar</w:t>
            </w:r>
            <w:r w:rsidR="006F7C88" w:rsidRPr="6CA9B18D">
              <w:rPr>
                <w:rFonts w:ascii="Arial Narrow" w:hAnsi="Arial Narrow" w:cs="Arial"/>
                <w:color w:val="000000" w:themeColor="text1"/>
                <w:sz w:val="22"/>
                <w:szCs w:val="22"/>
              </w:rPr>
              <w:t xml:space="preserve">se </w:t>
            </w:r>
            <w:r w:rsidRPr="6CA9B18D">
              <w:rPr>
                <w:rFonts w:ascii="Arial Narrow" w:hAnsi="Arial Narrow" w:cs="Arial"/>
                <w:color w:val="000000" w:themeColor="text1"/>
                <w:sz w:val="22"/>
                <w:szCs w:val="22"/>
              </w:rPr>
              <w:t>a otras tareas</w:t>
            </w:r>
            <w:r w:rsidR="006F7C88" w:rsidRPr="6CA9B18D">
              <w:rPr>
                <w:rFonts w:ascii="Arial Narrow" w:hAnsi="Arial Narrow" w:cs="Arial"/>
                <w:color w:val="000000" w:themeColor="text1"/>
                <w:sz w:val="22"/>
                <w:szCs w:val="22"/>
              </w:rPr>
              <w:t>;</w:t>
            </w:r>
            <w:r w:rsidRPr="6CA9B18D">
              <w:rPr>
                <w:rFonts w:ascii="Arial Narrow" w:hAnsi="Arial Narrow" w:cs="Arial"/>
                <w:color w:val="000000" w:themeColor="text1"/>
                <w:sz w:val="22"/>
                <w:szCs w:val="22"/>
              </w:rPr>
              <w:t xml:space="preserve"> </w:t>
            </w:r>
            <w:r w:rsidR="00DC4ACA" w:rsidRPr="6CA9B18D">
              <w:rPr>
                <w:rFonts w:ascii="Arial Narrow" w:hAnsi="Arial Narrow" w:cs="Arial"/>
                <w:color w:val="000000" w:themeColor="text1"/>
                <w:sz w:val="22"/>
                <w:szCs w:val="22"/>
              </w:rPr>
              <w:t>(</w:t>
            </w:r>
            <w:proofErr w:type="spellStart"/>
            <w:r w:rsidR="00DC4ACA" w:rsidRPr="6CA9B18D">
              <w:rPr>
                <w:rFonts w:ascii="Arial Narrow" w:hAnsi="Arial Narrow" w:cs="Arial"/>
                <w:color w:val="000000" w:themeColor="text1"/>
                <w:sz w:val="22"/>
                <w:szCs w:val="22"/>
              </w:rPr>
              <w:t>iii</w:t>
            </w:r>
            <w:proofErr w:type="spellEnd"/>
            <w:r w:rsidR="00DC4ACA" w:rsidRPr="6CA9B18D">
              <w:rPr>
                <w:rFonts w:ascii="Arial Narrow" w:hAnsi="Arial Narrow" w:cs="Arial"/>
                <w:color w:val="000000" w:themeColor="text1"/>
                <w:sz w:val="22"/>
                <w:szCs w:val="22"/>
              </w:rPr>
              <w:t xml:space="preserve">) </w:t>
            </w:r>
            <w:r w:rsidRPr="6CA9B18D">
              <w:rPr>
                <w:rFonts w:ascii="Arial Narrow" w:hAnsi="Arial Narrow" w:cs="Arial"/>
                <w:color w:val="000000" w:themeColor="text1"/>
                <w:sz w:val="22"/>
                <w:szCs w:val="22"/>
              </w:rPr>
              <w:t>reduc</w:t>
            </w:r>
            <w:r w:rsidR="00DC4ACA" w:rsidRPr="6CA9B18D">
              <w:rPr>
                <w:rFonts w:ascii="Arial Narrow" w:hAnsi="Arial Narrow" w:cs="Arial"/>
                <w:color w:val="000000" w:themeColor="text1"/>
                <w:sz w:val="22"/>
                <w:szCs w:val="22"/>
              </w:rPr>
              <w:t>e</w:t>
            </w:r>
            <w:r w:rsidRPr="6CA9B18D">
              <w:rPr>
                <w:rFonts w:ascii="Arial Narrow" w:hAnsi="Arial Narrow" w:cs="Arial"/>
                <w:color w:val="000000" w:themeColor="text1"/>
                <w:sz w:val="22"/>
                <w:szCs w:val="22"/>
              </w:rPr>
              <w:t xml:space="preserve"> el riesgo de corrupción </w:t>
            </w:r>
            <w:r w:rsidR="00B719B9" w:rsidRPr="6CA9B18D">
              <w:rPr>
                <w:rFonts w:ascii="Arial Narrow" w:hAnsi="Arial Narrow" w:cs="Arial"/>
                <w:color w:val="000000" w:themeColor="text1"/>
                <w:sz w:val="22"/>
                <w:szCs w:val="22"/>
              </w:rPr>
              <w:t xml:space="preserve">por el impacto </w:t>
            </w:r>
            <w:r w:rsidRPr="6CA9B18D">
              <w:rPr>
                <w:rFonts w:ascii="Arial Narrow" w:hAnsi="Arial Narrow" w:cs="Arial"/>
                <w:color w:val="000000" w:themeColor="text1"/>
                <w:sz w:val="22"/>
                <w:szCs w:val="22"/>
              </w:rPr>
              <w:t xml:space="preserve">de las TIC </w:t>
            </w:r>
            <w:r w:rsidR="00B719B9" w:rsidRPr="6CA9B18D">
              <w:rPr>
                <w:rFonts w:ascii="Arial Narrow" w:hAnsi="Arial Narrow" w:cs="Arial"/>
                <w:color w:val="000000" w:themeColor="text1"/>
                <w:sz w:val="22"/>
                <w:szCs w:val="22"/>
              </w:rPr>
              <w:t xml:space="preserve">en </w:t>
            </w:r>
            <w:r w:rsidRPr="6CA9B18D">
              <w:rPr>
                <w:rFonts w:ascii="Arial Narrow" w:hAnsi="Arial Narrow" w:cs="Arial"/>
                <w:color w:val="000000" w:themeColor="text1"/>
                <w:sz w:val="22"/>
                <w:szCs w:val="22"/>
              </w:rPr>
              <w:t xml:space="preserve">los procesos de vigilancia interna y de transparencia. </w:t>
            </w:r>
          </w:p>
          <w:p w14:paraId="7A576A75" w14:textId="77777777" w:rsidR="00984248" w:rsidRDefault="00984248" w:rsidP="004451D1">
            <w:pPr>
              <w:jc w:val="both"/>
              <w:rPr>
                <w:rFonts w:ascii="Arial Narrow" w:hAnsi="Arial Narrow" w:cs="Arial"/>
                <w:color w:val="000000"/>
                <w:sz w:val="22"/>
                <w:szCs w:val="22"/>
              </w:rPr>
            </w:pPr>
          </w:p>
          <w:p w14:paraId="2C61C758" w14:textId="56C567E5" w:rsidR="00984248" w:rsidRDefault="00984248" w:rsidP="004451D1">
            <w:pPr>
              <w:jc w:val="both"/>
              <w:rPr>
                <w:rFonts w:ascii="Arial Narrow" w:hAnsi="Arial Narrow" w:cs="Arial"/>
                <w:color w:val="000000"/>
                <w:sz w:val="22"/>
                <w:szCs w:val="22"/>
              </w:rPr>
            </w:pPr>
            <w:r w:rsidRPr="00071F25">
              <w:rPr>
                <w:rFonts w:ascii="Arial Narrow" w:hAnsi="Arial Narrow"/>
                <w:b/>
                <w:color w:val="000000" w:themeColor="text1"/>
                <w:sz w:val="22"/>
                <w:szCs w:val="22"/>
              </w:rPr>
              <w:t xml:space="preserve">b. </w:t>
            </w:r>
            <w:r w:rsidR="00B719B9" w:rsidRPr="36058528">
              <w:rPr>
                <w:rFonts w:ascii="Arial Narrow" w:hAnsi="Arial Narrow" w:cs="Arial"/>
                <w:b/>
                <w:color w:val="000000" w:themeColor="text1"/>
                <w:sz w:val="22"/>
                <w:szCs w:val="22"/>
              </w:rPr>
              <w:t>E</w:t>
            </w:r>
            <w:r w:rsidRPr="00071F25">
              <w:rPr>
                <w:rFonts w:ascii="Arial Narrow" w:hAnsi="Arial Narrow" w:cs="Arial"/>
                <w:b/>
                <w:color w:val="000000" w:themeColor="text1"/>
                <w:sz w:val="22"/>
                <w:szCs w:val="22"/>
              </w:rPr>
              <w:t>mpresas</w:t>
            </w:r>
            <w:r w:rsidR="00B719B9" w:rsidRPr="36058528">
              <w:rPr>
                <w:rFonts w:ascii="Arial Narrow" w:hAnsi="Arial Narrow" w:cs="Arial"/>
                <w:color w:val="000000" w:themeColor="text1"/>
                <w:sz w:val="22"/>
                <w:szCs w:val="22"/>
              </w:rPr>
              <w:t>. L</w:t>
            </w:r>
            <w:r w:rsidRPr="36058528">
              <w:rPr>
                <w:rFonts w:ascii="Arial Narrow" w:hAnsi="Arial Narrow" w:cs="Arial"/>
                <w:color w:val="000000" w:themeColor="text1"/>
                <w:sz w:val="22"/>
                <w:szCs w:val="22"/>
              </w:rPr>
              <w:t xml:space="preserve">os resultados de la evaluación </w:t>
            </w:r>
            <w:r w:rsidR="00156BC6" w:rsidRPr="36058528">
              <w:rPr>
                <w:rFonts w:ascii="Arial Narrow" w:hAnsi="Arial Narrow" w:cs="Arial"/>
                <w:color w:val="000000" w:themeColor="text1"/>
                <w:sz w:val="22"/>
                <w:szCs w:val="22"/>
              </w:rPr>
              <w:t>de</w:t>
            </w:r>
            <w:r w:rsidRPr="36058528">
              <w:rPr>
                <w:rFonts w:ascii="Arial Narrow" w:hAnsi="Arial Narrow" w:cs="Arial"/>
                <w:color w:val="000000" w:themeColor="text1"/>
                <w:sz w:val="22"/>
                <w:szCs w:val="22"/>
              </w:rPr>
              <w:t xml:space="preserve"> la Política de Gobierno Digital </w:t>
            </w:r>
            <w:r w:rsidR="00156BC6" w:rsidRPr="36058528">
              <w:rPr>
                <w:rFonts w:ascii="Arial Narrow" w:hAnsi="Arial Narrow" w:cs="Arial"/>
                <w:color w:val="000000" w:themeColor="text1"/>
                <w:sz w:val="22"/>
                <w:szCs w:val="22"/>
              </w:rPr>
              <w:t xml:space="preserve">muestras que </w:t>
            </w:r>
            <w:r w:rsidR="00F36E69" w:rsidRPr="36058528">
              <w:rPr>
                <w:rFonts w:ascii="Arial Narrow" w:hAnsi="Arial Narrow" w:cs="Arial"/>
                <w:color w:val="000000" w:themeColor="text1"/>
                <w:sz w:val="22"/>
                <w:szCs w:val="22"/>
              </w:rPr>
              <w:t>c</w:t>
            </w:r>
            <w:r w:rsidRPr="36058528">
              <w:rPr>
                <w:rFonts w:ascii="Arial Narrow" w:hAnsi="Arial Narrow" w:cs="Arial"/>
                <w:color w:val="000000" w:themeColor="text1"/>
                <w:sz w:val="22"/>
                <w:szCs w:val="22"/>
              </w:rPr>
              <w:t xml:space="preserve">ontribuye a mejorar la satisfacción de las empresas </w:t>
            </w:r>
            <w:r w:rsidR="00156BC6" w:rsidRPr="36058528">
              <w:rPr>
                <w:rFonts w:ascii="Arial Narrow" w:hAnsi="Arial Narrow" w:cs="Arial"/>
                <w:color w:val="000000" w:themeColor="text1"/>
                <w:sz w:val="22"/>
                <w:szCs w:val="22"/>
              </w:rPr>
              <w:t xml:space="preserve">respecto de </w:t>
            </w:r>
            <w:r w:rsidRPr="36058528">
              <w:rPr>
                <w:rFonts w:ascii="Arial Narrow" w:hAnsi="Arial Narrow" w:cs="Arial"/>
                <w:color w:val="000000" w:themeColor="text1"/>
                <w:sz w:val="22"/>
                <w:szCs w:val="22"/>
              </w:rPr>
              <w:t>la velocidad y la facilidad para hacer trámites</w:t>
            </w:r>
            <w:r w:rsidR="00305CF1" w:rsidRPr="36058528">
              <w:rPr>
                <w:rFonts w:ascii="Arial Narrow" w:hAnsi="Arial Narrow" w:cs="Arial"/>
                <w:color w:val="000000" w:themeColor="text1"/>
                <w:sz w:val="22"/>
                <w:szCs w:val="22"/>
              </w:rPr>
              <w:t>;</w:t>
            </w:r>
            <w:r w:rsidRPr="36058528">
              <w:rPr>
                <w:rFonts w:ascii="Arial Narrow" w:hAnsi="Arial Narrow" w:cs="Arial"/>
                <w:color w:val="000000" w:themeColor="text1"/>
                <w:sz w:val="22"/>
                <w:szCs w:val="22"/>
              </w:rPr>
              <w:t xml:space="preserve"> El</w:t>
            </w:r>
            <w:r w:rsidR="00156BC6" w:rsidRPr="36058528">
              <w:rPr>
                <w:rFonts w:ascii="Arial Narrow" w:hAnsi="Arial Narrow" w:cs="Arial"/>
                <w:color w:val="000000" w:themeColor="text1"/>
                <w:sz w:val="22"/>
                <w:szCs w:val="22"/>
              </w:rPr>
              <w:t xml:space="preserve"> con el Estado. A</w:t>
            </w:r>
            <w:r w:rsidR="00F36E69" w:rsidRPr="36058528">
              <w:rPr>
                <w:rFonts w:ascii="Arial Narrow" w:hAnsi="Arial Narrow" w:cs="Arial"/>
                <w:color w:val="000000" w:themeColor="text1"/>
                <w:sz w:val="22"/>
                <w:szCs w:val="22"/>
              </w:rPr>
              <w:t xml:space="preserve">sí, </w:t>
            </w:r>
            <w:r w:rsidR="00222BB6" w:rsidRPr="36058528">
              <w:rPr>
                <w:rFonts w:ascii="Arial Narrow" w:hAnsi="Arial Narrow" w:cs="Arial"/>
                <w:color w:val="000000" w:themeColor="text1"/>
                <w:sz w:val="22"/>
                <w:szCs w:val="22"/>
              </w:rPr>
              <w:t xml:space="preserve">identificó que </w:t>
            </w:r>
            <w:r w:rsidR="00F36E69" w:rsidRPr="36058528">
              <w:rPr>
                <w:rFonts w:ascii="Arial Narrow" w:hAnsi="Arial Narrow" w:cs="Arial"/>
                <w:color w:val="000000" w:themeColor="text1"/>
                <w:sz w:val="22"/>
                <w:szCs w:val="22"/>
              </w:rPr>
              <w:t xml:space="preserve">el </w:t>
            </w:r>
            <w:r w:rsidRPr="36058528">
              <w:rPr>
                <w:rFonts w:ascii="Arial Narrow" w:hAnsi="Arial Narrow" w:cs="Arial"/>
                <w:color w:val="000000" w:themeColor="text1"/>
                <w:sz w:val="22"/>
                <w:szCs w:val="22"/>
              </w:rPr>
              <w:t xml:space="preserve">64% de las empresas ahorran dinero al hacer trámites por internet con el Estado </w:t>
            </w:r>
            <w:r w:rsidR="00F36E69" w:rsidRPr="36058528">
              <w:rPr>
                <w:rFonts w:ascii="Arial Narrow" w:hAnsi="Arial Narrow" w:cs="Arial"/>
                <w:color w:val="000000" w:themeColor="text1"/>
                <w:sz w:val="22"/>
                <w:szCs w:val="22"/>
              </w:rPr>
              <w:t xml:space="preserve">lo que se traduce en un </w:t>
            </w:r>
            <w:r w:rsidRPr="36058528">
              <w:rPr>
                <w:rFonts w:ascii="Arial Narrow" w:hAnsi="Arial Narrow" w:cs="Arial"/>
                <w:color w:val="000000" w:themeColor="text1"/>
                <w:sz w:val="22"/>
                <w:szCs w:val="22"/>
              </w:rPr>
              <w:t>estima</w:t>
            </w:r>
            <w:r w:rsidR="00F36E69" w:rsidRPr="36058528">
              <w:rPr>
                <w:rFonts w:ascii="Arial Narrow" w:hAnsi="Arial Narrow" w:cs="Arial"/>
                <w:color w:val="000000" w:themeColor="text1"/>
                <w:sz w:val="22"/>
                <w:szCs w:val="22"/>
              </w:rPr>
              <w:t xml:space="preserve">do </w:t>
            </w:r>
            <w:r w:rsidR="00222BB6" w:rsidRPr="36058528">
              <w:rPr>
                <w:rFonts w:ascii="Arial Narrow" w:hAnsi="Arial Narrow" w:cs="Arial"/>
                <w:color w:val="000000" w:themeColor="text1"/>
                <w:sz w:val="22"/>
                <w:szCs w:val="22"/>
              </w:rPr>
              <w:t xml:space="preserve">de </w:t>
            </w:r>
            <w:r w:rsidR="004F0455" w:rsidRPr="36058528">
              <w:rPr>
                <w:rFonts w:ascii="Arial Narrow" w:hAnsi="Arial Narrow" w:cs="Arial"/>
                <w:color w:val="000000" w:themeColor="text1"/>
                <w:sz w:val="22"/>
                <w:szCs w:val="22"/>
              </w:rPr>
              <w:t>$</w:t>
            </w:r>
            <w:r w:rsidRPr="36058528">
              <w:rPr>
                <w:rFonts w:ascii="Arial Narrow" w:hAnsi="Arial Narrow" w:cs="Arial"/>
                <w:color w:val="000000" w:themeColor="text1"/>
                <w:sz w:val="22"/>
                <w:szCs w:val="22"/>
              </w:rPr>
              <w:t>448</w:t>
            </w:r>
            <w:r w:rsidR="004F0455" w:rsidRPr="36058528">
              <w:rPr>
                <w:rFonts w:ascii="Arial Narrow" w:hAnsi="Arial Narrow" w:cs="Arial"/>
                <w:color w:val="000000" w:themeColor="text1"/>
                <w:sz w:val="22"/>
                <w:szCs w:val="22"/>
              </w:rPr>
              <w:t>.000</w:t>
            </w:r>
            <w:r w:rsidRPr="36058528">
              <w:rPr>
                <w:rFonts w:ascii="Arial Narrow" w:hAnsi="Arial Narrow" w:cs="Arial"/>
                <w:color w:val="000000" w:themeColor="text1"/>
                <w:sz w:val="22"/>
                <w:szCs w:val="22"/>
              </w:rPr>
              <w:t xml:space="preserve"> millones anuales</w:t>
            </w:r>
            <w:r w:rsidR="00305CF1" w:rsidRPr="36058528">
              <w:rPr>
                <w:rFonts w:ascii="Arial Narrow" w:hAnsi="Arial Narrow" w:cs="Arial"/>
                <w:color w:val="000000" w:themeColor="text1"/>
                <w:sz w:val="22"/>
                <w:szCs w:val="22"/>
              </w:rPr>
              <w:t>.</w:t>
            </w:r>
            <w:r w:rsidRPr="36058528">
              <w:rPr>
                <w:rFonts w:ascii="Arial Narrow" w:hAnsi="Arial Narrow" w:cs="Arial"/>
                <w:color w:val="000000" w:themeColor="text1"/>
                <w:sz w:val="22"/>
                <w:szCs w:val="22"/>
              </w:rPr>
              <w:t xml:space="preserve"> </w:t>
            </w:r>
          </w:p>
          <w:p w14:paraId="5311B616" w14:textId="77777777" w:rsidR="00984248" w:rsidRDefault="00984248" w:rsidP="004451D1">
            <w:pPr>
              <w:jc w:val="both"/>
              <w:rPr>
                <w:rFonts w:ascii="Arial Narrow" w:hAnsi="Arial Narrow" w:cs="Arial"/>
                <w:color w:val="000000"/>
                <w:sz w:val="22"/>
                <w:szCs w:val="22"/>
              </w:rPr>
            </w:pPr>
          </w:p>
          <w:p w14:paraId="58E8F534" w14:textId="3328D447" w:rsidR="00984248" w:rsidRDefault="00984248" w:rsidP="004451D1">
            <w:pPr>
              <w:jc w:val="both"/>
              <w:rPr>
                <w:rFonts w:ascii="Arial Narrow" w:hAnsi="Arial Narrow" w:cs="Arial"/>
                <w:color w:val="000000"/>
                <w:sz w:val="22"/>
                <w:szCs w:val="22"/>
              </w:rPr>
            </w:pPr>
            <w:r w:rsidRPr="00071F25">
              <w:rPr>
                <w:rFonts w:ascii="Arial Narrow" w:hAnsi="Arial Narrow"/>
                <w:b/>
                <w:color w:val="000000" w:themeColor="text1"/>
                <w:sz w:val="22"/>
                <w:szCs w:val="22"/>
              </w:rPr>
              <w:t xml:space="preserve">c. </w:t>
            </w:r>
            <w:r w:rsidR="00832E24" w:rsidRPr="5C49AD8A">
              <w:rPr>
                <w:rFonts w:ascii="Arial Narrow" w:hAnsi="Arial Narrow" w:cs="Arial"/>
                <w:b/>
                <w:color w:val="000000" w:themeColor="text1"/>
                <w:sz w:val="22"/>
                <w:szCs w:val="22"/>
              </w:rPr>
              <w:t>C</w:t>
            </w:r>
            <w:r w:rsidRPr="00071F25">
              <w:rPr>
                <w:rFonts w:ascii="Arial Narrow" w:hAnsi="Arial Narrow"/>
                <w:b/>
                <w:color w:val="000000" w:themeColor="text1"/>
                <w:sz w:val="22"/>
                <w:szCs w:val="22"/>
              </w:rPr>
              <w:t>iudadanos</w:t>
            </w:r>
            <w:r w:rsidR="00832E24" w:rsidRPr="5C49AD8A">
              <w:rPr>
                <w:rFonts w:ascii="Arial Narrow" w:hAnsi="Arial Narrow" w:cs="Arial"/>
                <w:color w:val="000000" w:themeColor="text1"/>
                <w:sz w:val="22"/>
                <w:szCs w:val="22"/>
              </w:rPr>
              <w:t xml:space="preserve">: </w:t>
            </w:r>
            <w:r w:rsidRPr="5C49AD8A">
              <w:rPr>
                <w:rFonts w:ascii="Arial Narrow" w:hAnsi="Arial Narrow" w:cs="Arial"/>
                <w:color w:val="000000" w:themeColor="text1"/>
                <w:sz w:val="22"/>
                <w:szCs w:val="22"/>
              </w:rPr>
              <w:t xml:space="preserve"> </w:t>
            </w:r>
            <w:r w:rsidR="00832E24" w:rsidRPr="5C49AD8A">
              <w:rPr>
                <w:rFonts w:ascii="Arial Narrow" w:hAnsi="Arial Narrow" w:cs="Arial"/>
                <w:color w:val="000000" w:themeColor="text1"/>
                <w:sz w:val="22"/>
                <w:szCs w:val="22"/>
              </w:rPr>
              <w:t>L</w:t>
            </w:r>
            <w:r w:rsidRPr="5C49AD8A">
              <w:rPr>
                <w:rFonts w:ascii="Arial Narrow" w:hAnsi="Arial Narrow" w:cs="Arial"/>
                <w:color w:val="000000" w:themeColor="text1"/>
                <w:sz w:val="22"/>
                <w:szCs w:val="22"/>
              </w:rPr>
              <w:t xml:space="preserve">os resultados de la evaluación </w:t>
            </w:r>
            <w:r w:rsidR="00832E24" w:rsidRPr="5C49AD8A">
              <w:rPr>
                <w:rFonts w:ascii="Arial Narrow" w:hAnsi="Arial Narrow" w:cs="Arial"/>
                <w:color w:val="000000" w:themeColor="text1"/>
                <w:sz w:val="22"/>
                <w:szCs w:val="22"/>
              </w:rPr>
              <w:t>ponen de manifiesto</w:t>
            </w:r>
            <w:r w:rsidRPr="5C49AD8A">
              <w:rPr>
                <w:rFonts w:ascii="Arial Narrow" w:hAnsi="Arial Narrow" w:cs="Arial"/>
                <w:color w:val="000000" w:themeColor="text1"/>
                <w:sz w:val="22"/>
                <w:szCs w:val="22"/>
              </w:rPr>
              <w:t xml:space="preserve"> que la Política de Gobierno Digital contribuye a </w:t>
            </w:r>
            <w:r w:rsidR="002C3994" w:rsidRPr="5C49AD8A">
              <w:rPr>
                <w:rFonts w:ascii="Arial Narrow" w:hAnsi="Arial Narrow" w:cs="Arial"/>
                <w:color w:val="000000" w:themeColor="text1"/>
                <w:sz w:val="22"/>
                <w:szCs w:val="22"/>
              </w:rPr>
              <w:t xml:space="preserve">(i) </w:t>
            </w:r>
            <w:r w:rsidR="00832E24" w:rsidRPr="5C49AD8A">
              <w:rPr>
                <w:rFonts w:ascii="Arial Narrow" w:hAnsi="Arial Narrow" w:cs="Arial"/>
                <w:color w:val="000000" w:themeColor="text1"/>
                <w:sz w:val="22"/>
                <w:szCs w:val="22"/>
              </w:rPr>
              <w:t>a</w:t>
            </w:r>
            <w:r w:rsidRPr="5C49AD8A">
              <w:rPr>
                <w:rFonts w:ascii="Arial Narrow" w:hAnsi="Arial Narrow" w:cs="Arial"/>
                <w:color w:val="000000" w:themeColor="text1"/>
                <w:sz w:val="22"/>
                <w:szCs w:val="22"/>
              </w:rPr>
              <w:t>umentar el uso de los servicios del Estado</w:t>
            </w:r>
            <w:r w:rsidR="002C3994" w:rsidRPr="5C49AD8A">
              <w:rPr>
                <w:rFonts w:ascii="Arial Narrow" w:hAnsi="Arial Narrow" w:cs="Arial"/>
                <w:color w:val="000000" w:themeColor="text1"/>
                <w:sz w:val="22"/>
                <w:szCs w:val="22"/>
              </w:rPr>
              <w:t>; (</w:t>
            </w:r>
            <w:proofErr w:type="spellStart"/>
            <w:r w:rsidR="002C3994" w:rsidRPr="5C49AD8A">
              <w:rPr>
                <w:rFonts w:ascii="Arial Narrow" w:hAnsi="Arial Narrow" w:cs="Arial"/>
                <w:color w:val="000000" w:themeColor="text1"/>
                <w:sz w:val="22"/>
                <w:szCs w:val="22"/>
              </w:rPr>
              <w:t>ii</w:t>
            </w:r>
            <w:proofErr w:type="spellEnd"/>
            <w:r w:rsidR="002C3994" w:rsidRPr="5C49AD8A">
              <w:rPr>
                <w:rFonts w:ascii="Arial Narrow" w:hAnsi="Arial Narrow" w:cs="Arial"/>
                <w:color w:val="000000" w:themeColor="text1"/>
                <w:sz w:val="22"/>
                <w:szCs w:val="22"/>
              </w:rPr>
              <w:t xml:space="preserve">) </w:t>
            </w:r>
            <w:r w:rsidR="005A453B" w:rsidRPr="5C49AD8A">
              <w:rPr>
                <w:rFonts w:ascii="Arial Narrow" w:hAnsi="Arial Narrow" w:cs="Arial"/>
                <w:color w:val="000000" w:themeColor="text1"/>
                <w:sz w:val="22"/>
                <w:szCs w:val="22"/>
              </w:rPr>
              <w:t>m</w:t>
            </w:r>
            <w:r w:rsidRPr="5C49AD8A">
              <w:rPr>
                <w:rFonts w:ascii="Arial Narrow" w:hAnsi="Arial Narrow" w:cs="Arial"/>
                <w:color w:val="000000" w:themeColor="text1"/>
                <w:sz w:val="22"/>
                <w:szCs w:val="22"/>
              </w:rPr>
              <w:t>ejorar la percepción de los ciudadanos sobre los servicios de salud, justicia, trabajo, educación y seguridad</w:t>
            </w:r>
            <w:r w:rsidR="002C3994" w:rsidRPr="5C49AD8A">
              <w:rPr>
                <w:rFonts w:ascii="Arial Narrow" w:hAnsi="Arial Narrow" w:cs="Arial"/>
                <w:color w:val="000000" w:themeColor="text1"/>
                <w:sz w:val="22"/>
                <w:szCs w:val="22"/>
              </w:rPr>
              <w:t xml:space="preserve">; </w:t>
            </w:r>
            <w:r w:rsidR="005A453B" w:rsidRPr="5C49AD8A">
              <w:rPr>
                <w:rFonts w:ascii="Arial Narrow" w:hAnsi="Arial Narrow" w:cs="Arial"/>
                <w:color w:val="000000" w:themeColor="text1"/>
                <w:sz w:val="22"/>
                <w:szCs w:val="22"/>
              </w:rPr>
              <w:t>(</w:t>
            </w:r>
            <w:proofErr w:type="spellStart"/>
            <w:r w:rsidR="005A453B" w:rsidRPr="5C49AD8A">
              <w:rPr>
                <w:rFonts w:ascii="Arial Narrow" w:hAnsi="Arial Narrow" w:cs="Arial"/>
                <w:color w:val="000000" w:themeColor="text1"/>
                <w:sz w:val="22"/>
                <w:szCs w:val="22"/>
              </w:rPr>
              <w:t>iii</w:t>
            </w:r>
            <w:proofErr w:type="spellEnd"/>
            <w:proofErr w:type="gramStart"/>
            <w:r w:rsidR="005A453B" w:rsidRPr="5C49AD8A">
              <w:rPr>
                <w:rFonts w:ascii="Arial Narrow" w:hAnsi="Arial Narrow" w:cs="Arial"/>
                <w:color w:val="000000" w:themeColor="text1"/>
                <w:sz w:val="22"/>
                <w:szCs w:val="22"/>
              </w:rPr>
              <w:t xml:space="preserve">) </w:t>
            </w:r>
            <w:r w:rsidRPr="5C49AD8A">
              <w:rPr>
                <w:rFonts w:ascii="Arial Narrow" w:hAnsi="Arial Narrow" w:cs="Arial"/>
                <w:color w:val="000000" w:themeColor="text1"/>
                <w:sz w:val="22"/>
                <w:szCs w:val="22"/>
              </w:rPr>
              <w:t xml:space="preserve"> </w:t>
            </w:r>
            <w:r w:rsidR="005A453B" w:rsidRPr="5C49AD8A">
              <w:rPr>
                <w:rFonts w:ascii="Arial Narrow" w:hAnsi="Arial Narrow" w:cs="Arial"/>
                <w:color w:val="000000" w:themeColor="text1"/>
                <w:sz w:val="22"/>
                <w:szCs w:val="22"/>
              </w:rPr>
              <w:t>A</w:t>
            </w:r>
            <w:proofErr w:type="gramEnd"/>
            <w:r w:rsidR="005A453B" w:rsidRPr="5C49AD8A">
              <w:rPr>
                <w:rFonts w:ascii="Arial Narrow" w:hAnsi="Arial Narrow" w:cs="Arial"/>
                <w:color w:val="000000" w:themeColor="text1"/>
                <w:sz w:val="22"/>
                <w:szCs w:val="22"/>
              </w:rPr>
              <w:t xml:space="preserve"> </w:t>
            </w:r>
            <w:r w:rsidR="004D617A" w:rsidRPr="5C49AD8A">
              <w:rPr>
                <w:rFonts w:ascii="Arial Narrow" w:hAnsi="Arial Narrow" w:cs="Arial"/>
                <w:color w:val="000000" w:themeColor="text1"/>
                <w:sz w:val="22"/>
                <w:szCs w:val="22"/>
              </w:rPr>
              <w:t>optimizar el tiempo</w:t>
            </w:r>
            <w:r w:rsidR="005A453B" w:rsidRPr="5C49AD8A">
              <w:rPr>
                <w:rFonts w:ascii="Arial Narrow" w:hAnsi="Arial Narrow" w:cs="Arial"/>
                <w:color w:val="000000" w:themeColor="text1"/>
                <w:sz w:val="22"/>
                <w:szCs w:val="22"/>
              </w:rPr>
              <w:t xml:space="preserve">, mostrando que el </w:t>
            </w:r>
            <w:r w:rsidRPr="5C49AD8A">
              <w:rPr>
                <w:rFonts w:ascii="Arial Narrow" w:hAnsi="Arial Narrow" w:cs="Arial"/>
                <w:color w:val="000000" w:themeColor="text1"/>
                <w:sz w:val="22"/>
                <w:szCs w:val="22"/>
              </w:rPr>
              <w:t>72% de los hogares del país ahorran, en promedio, 16.6 horas al año cada uno al realizar trámites en línea.</w:t>
            </w:r>
          </w:p>
          <w:p w14:paraId="6BE23325" w14:textId="5FD0F558" w:rsidR="00984248" w:rsidRDefault="00984248" w:rsidP="004451D1">
            <w:pPr>
              <w:jc w:val="both"/>
              <w:rPr>
                <w:rFonts w:ascii="Arial Narrow" w:hAnsi="Arial Narrow" w:cs="Arial"/>
                <w:color w:val="000000"/>
                <w:sz w:val="22"/>
                <w:szCs w:val="22"/>
              </w:rPr>
            </w:pPr>
          </w:p>
          <w:p w14:paraId="30855C34" w14:textId="1F173A4D" w:rsidR="00984248" w:rsidRPr="00984248" w:rsidRDefault="00984248" w:rsidP="004451D1">
            <w:pPr>
              <w:jc w:val="both"/>
              <w:rPr>
                <w:rFonts w:ascii="Arial Narrow" w:hAnsi="Arial Narrow" w:cs="Arial"/>
                <w:color w:val="000000"/>
                <w:sz w:val="22"/>
                <w:szCs w:val="22"/>
              </w:rPr>
            </w:pPr>
            <w:r w:rsidRPr="699205A7">
              <w:rPr>
                <w:rFonts w:ascii="Arial Narrow" w:hAnsi="Arial Narrow" w:cs="Arial"/>
                <w:color w:val="000000" w:themeColor="text1"/>
                <w:sz w:val="22"/>
                <w:szCs w:val="22"/>
              </w:rPr>
              <w:t xml:space="preserve">De acuerdo con lo anterior, se </w:t>
            </w:r>
            <w:r w:rsidR="00B223C4" w:rsidRPr="699205A7">
              <w:rPr>
                <w:rFonts w:ascii="Arial Narrow" w:hAnsi="Arial Narrow" w:cs="Arial"/>
                <w:color w:val="000000" w:themeColor="text1"/>
                <w:sz w:val="22"/>
                <w:szCs w:val="22"/>
              </w:rPr>
              <w:t xml:space="preserve">prueba </w:t>
            </w:r>
            <w:r w:rsidRPr="699205A7">
              <w:rPr>
                <w:rFonts w:ascii="Arial Narrow" w:hAnsi="Arial Narrow" w:cs="Arial"/>
                <w:color w:val="000000" w:themeColor="text1"/>
                <w:sz w:val="22"/>
                <w:szCs w:val="22"/>
              </w:rPr>
              <w:t xml:space="preserve">que la Política de Gobierno Digital ha impactado positivamente en la forma en que el Estado se relaciona con los ciudadanos y en las diferentes dinámicas sociales y económicas que se desarrollan en el país, por lo que el fortalecimiento y actualización de esta política resulta de gran importancia, no sólo para el cumplimiento de las funciones a cargo de MINTIC sino para el cumplimiento de los cometidos estatales y el avance del estado colombiano hacia una verdadera transformación digital </w:t>
            </w:r>
            <w:r w:rsidR="00AC5136" w:rsidRPr="699205A7">
              <w:rPr>
                <w:rFonts w:ascii="Arial Narrow" w:hAnsi="Arial Narrow" w:cs="Arial"/>
                <w:color w:val="000000" w:themeColor="text1"/>
                <w:sz w:val="22"/>
                <w:szCs w:val="22"/>
              </w:rPr>
              <w:t>que responda a</w:t>
            </w:r>
            <w:r w:rsidRPr="699205A7">
              <w:rPr>
                <w:rFonts w:ascii="Arial Narrow" w:hAnsi="Arial Narrow" w:cs="Arial"/>
                <w:color w:val="000000" w:themeColor="text1"/>
                <w:sz w:val="22"/>
                <w:szCs w:val="22"/>
              </w:rPr>
              <w:t>l contexto actual.</w:t>
            </w:r>
          </w:p>
          <w:p w14:paraId="19BE1D9E" w14:textId="77777777" w:rsidR="00984248" w:rsidRDefault="00984248" w:rsidP="004451D1">
            <w:pPr>
              <w:jc w:val="both"/>
              <w:rPr>
                <w:rFonts w:ascii="Arial Narrow" w:hAnsi="Arial Narrow" w:cs="Arial"/>
                <w:color w:val="000000"/>
                <w:sz w:val="22"/>
                <w:szCs w:val="22"/>
                <w:lang w:val="es-CO"/>
              </w:rPr>
            </w:pPr>
          </w:p>
          <w:p w14:paraId="61A27C37" w14:textId="2A91EF87" w:rsidR="00585BA3" w:rsidRDefault="00D624D3" w:rsidP="004451D1">
            <w:pPr>
              <w:jc w:val="both"/>
              <w:rPr>
                <w:rFonts w:ascii="Arial Narrow" w:hAnsi="Arial Narrow" w:cs="Arial"/>
                <w:color w:val="000000"/>
                <w:sz w:val="22"/>
                <w:szCs w:val="22"/>
                <w:lang w:val="es-CO"/>
              </w:rPr>
            </w:pPr>
            <w:r w:rsidRPr="4DB8F44B">
              <w:rPr>
                <w:rFonts w:ascii="Arial Narrow" w:hAnsi="Arial Narrow" w:cs="Arial"/>
                <w:sz w:val="22"/>
                <w:szCs w:val="22"/>
              </w:rPr>
              <w:t>En consecuencia</w:t>
            </w:r>
            <w:r w:rsidR="009B2B20" w:rsidRPr="000273DA">
              <w:rPr>
                <w:rFonts w:ascii="Arial Narrow" w:hAnsi="Arial Narrow" w:cs="Arial"/>
                <w:spacing w:val="-2"/>
                <w:sz w:val="22"/>
                <w:szCs w:val="22"/>
              </w:rPr>
              <w:t xml:space="preserve">, con </w:t>
            </w:r>
            <w:r w:rsidR="0030367A" w:rsidRPr="4DB8F44B">
              <w:rPr>
                <w:rFonts w:ascii="Arial Narrow" w:hAnsi="Arial Narrow" w:cs="Arial"/>
                <w:sz w:val="22"/>
                <w:szCs w:val="22"/>
              </w:rPr>
              <w:t>el propósito de</w:t>
            </w:r>
            <w:r w:rsidR="009B2B20" w:rsidRPr="000273DA">
              <w:rPr>
                <w:rFonts w:ascii="Arial Narrow" w:hAnsi="Arial Narrow" w:cs="Arial"/>
                <w:spacing w:val="-2"/>
                <w:sz w:val="22"/>
                <w:szCs w:val="22"/>
              </w:rPr>
              <w:t xml:space="preserve"> poder avanzar con la Política de Gobierno Digital</w:t>
            </w:r>
            <w:r w:rsidR="004B1E6E" w:rsidRPr="4DB8F44B">
              <w:rPr>
                <w:rFonts w:ascii="Arial Narrow" w:hAnsi="Arial Narrow" w:cs="Arial"/>
                <w:sz w:val="22"/>
                <w:szCs w:val="22"/>
              </w:rPr>
              <w:t xml:space="preserve"> y </w:t>
            </w:r>
            <w:r w:rsidR="0039021C" w:rsidRPr="000273DA">
              <w:rPr>
                <w:rFonts w:ascii="Arial Narrow" w:hAnsi="Arial Narrow" w:cs="Arial"/>
                <w:spacing w:val="-2"/>
                <w:sz w:val="22"/>
                <w:szCs w:val="22"/>
              </w:rPr>
              <w:t>en el marco</w:t>
            </w:r>
            <w:r w:rsidR="00585BA3">
              <w:rPr>
                <w:rFonts w:ascii="Arial Narrow" w:hAnsi="Arial Narrow" w:cs="Arial"/>
                <w:spacing w:val="-2"/>
                <w:sz w:val="22"/>
                <w:szCs w:val="22"/>
              </w:rPr>
              <w:t xml:space="preserve"> de </w:t>
            </w:r>
            <w:r w:rsidR="0030367A" w:rsidRPr="4DB8F44B">
              <w:rPr>
                <w:rFonts w:ascii="Arial Narrow" w:hAnsi="Arial Narrow" w:cs="Arial"/>
                <w:sz w:val="22"/>
                <w:szCs w:val="22"/>
              </w:rPr>
              <w:t xml:space="preserve">la </w:t>
            </w:r>
            <w:r w:rsidR="00585BA3">
              <w:rPr>
                <w:rFonts w:ascii="Arial Narrow" w:hAnsi="Arial Narrow" w:cs="Arial"/>
                <w:spacing w:val="-2"/>
                <w:sz w:val="22"/>
                <w:szCs w:val="22"/>
              </w:rPr>
              <w:t xml:space="preserve">consultoría realizada bajo el </w:t>
            </w:r>
            <w:r w:rsidR="0008020D" w:rsidRPr="0008020D">
              <w:rPr>
                <w:rFonts w:ascii="Arial Narrow" w:hAnsi="Arial Narrow" w:cs="Arial"/>
                <w:spacing w:val="-2"/>
                <w:sz w:val="22"/>
                <w:szCs w:val="22"/>
              </w:rPr>
              <w:t>acuerdo para ejecutar</w:t>
            </w:r>
            <w:r w:rsidR="0008020D">
              <w:rPr>
                <w:rFonts w:ascii="Arial Narrow" w:hAnsi="Arial Narrow" w:cs="Arial"/>
                <w:spacing w:val="-2"/>
                <w:sz w:val="22"/>
                <w:szCs w:val="22"/>
              </w:rPr>
              <w:t xml:space="preserve"> el </w:t>
            </w:r>
            <w:r w:rsidR="0008020D" w:rsidRPr="0008020D">
              <w:rPr>
                <w:rFonts w:ascii="Arial Narrow" w:hAnsi="Arial Narrow" w:cs="Arial"/>
                <w:spacing w:val="-2"/>
                <w:sz w:val="22"/>
                <w:szCs w:val="22"/>
              </w:rPr>
              <w:t>PROYECTO FONDO ÚNICO DE TIC PIGD_793/2021</w:t>
            </w:r>
            <w:r w:rsidR="0008020D">
              <w:rPr>
                <w:rFonts w:ascii="Arial Narrow" w:hAnsi="Arial Narrow" w:cs="Arial"/>
                <w:spacing w:val="-2"/>
                <w:sz w:val="22"/>
                <w:szCs w:val="22"/>
              </w:rPr>
              <w:t xml:space="preserve"> </w:t>
            </w:r>
            <w:r w:rsidR="004B1E6E" w:rsidRPr="4DB8F44B">
              <w:rPr>
                <w:rFonts w:ascii="Arial Narrow" w:hAnsi="Arial Narrow" w:cs="Arial"/>
                <w:sz w:val="22"/>
                <w:szCs w:val="22"/>
              </w:rPr>
              <w:t xml:space="preserve">firmado </w:t>
            </w:r>
            <w:r w:rsidR="0008020D">
              <w:rPr>
                <w:rFonts w:ascii="Arial Narrow" w:hAnsi="Arial Narrow" w:cs="Arial"/>
                <w:spacing w:val="-2"/>
                <w:sz w:val="22"/>
                <w:szCs w:val="22"/>
              </w:rPr>
              <w:t xml:space="preserve">entre </w:t>
            </w:r>
            <w:r w:rsidR="00D02A1C">
              <w:rPr>
                <w:rFonts w:ascii="Arial Narrow" w:hAnsi="Arial Narrow" w:cs="Arial"/>
                <w:spacing w:val="-2"/>
                <w:sz w:val="22"/>
                <w:szCs w:val="22"/>
              </w:rPr>
              <w:t xml:space="preserve">el </w:t>
            </w:r>
            <w:r w:rsidR="00D02A1C" w:rsidRPr="0008020D">
              <w:rPr>
                <w:rFonts w:ascii="Arial Narrow" w:hAnsi="Arial Narrow" w:cs="Arial"/>
                <w:spacing w:val="-2"/>
                <w:sz w:val="22"/>
                <w:szCs w:val="22"/>
              </w:rPr>
              <w:t xml:space="preserve">Fondo </w:t>
            </w:r>
            <w:r w:rsidR="00D02A1C">
              <w:rPr>
                <w:rFonts w:ascii="Arial Narrow" w:hAnsi="Arial Narrow" w:cs="Arial"/>
                <w:spacing w:val="-2"/>
                <w:sz w:val="22"/>
                <w:szCs w:val="22"/>
              </w:rPr>
              <w:t>Ú</w:t>
            </w:r>
            <w:r w:rsidR="00D02A1C" w:rsidRPr="0008020D">
              <w:rPr>
                <w:rFonts w:ascii="Arial Narrow" w:hAnsi="Arial Narrow" w:cs="Arial"/>
                <w:spacing w:val="-2"/>
                <w:sz w:val="22"/>
                <w:szCs w:val="22"/>
              </w:rPr>
              <w:t xml:space="preserve">nico </w:t>
            </w:r>
            <w:r w:rsidR="00D02A1C">
              <w:rPr>
                <w:rFonts w:ascii="Arial Narrow" w:hAnsi="Arial Narrow" w:cs="Arial"/>
                <w:spacing w:val="-2"/>
                <w:sz w:val="22"/>
                <w:szCs w:val="22"/>
              </w:rPr>
              <w:t>d</w:t>
            </w:r>
            <w:r w:rsidR="00D02A1C" w:rsidRPr="0008020D">
              <w:rPr>
                <w:rFonts w:ascii="Arial Narrow" w:hAnsi="Arial Narrow" w:cs="Arial"/>
                <w:spacing w:val="-2"/>
                <w:sz w:val="22"/>
                <w:szCs w:val="22"/>
              </w:rPr>
              <w:t xml:space="preserve">e </w:t>
            </w:r>
            <w:r w:rsidR="00D02A1C" w:rsidRPr="4DB8F44B">
              <w:rPr>
                <w:rFonts w:ascii="Arial Narrow" w:hAnsi="Arial Narrow" w:cs="Arial"/>
                <w:sz w:val="22"/>
                <w:szCs w:val="22"/>
              </w:rPr>
              <w:t>Tecnologías</w:t>
            </w:r>
            <w:r w:rsidR="00D02A1C" w:rsidRPr="0008020D">
              <w:rPr>
                <w:rFonts w:ascii="Arial Narrow" w:hAnsi="Arial Narrow" w:cs="Arial"/>
                <w:spacing w:val="-2"/>
                <w:sz w:val="22"/>
                <w:szCs w:val="22"/>
              </w:rPr>
              <w:t xml:space="preserve"> </w:t>
            </w:r>
            <w:r w:rsidR="00D02A1C">
              <w:rPr>
                <w:rFonts w:ascii="Arial Narrow" w:hAnsi="Arial Narrow" w:cs="Arial"/>
                <w:spacing w:val="-2"/>
                <w:sz w:val="22"/>
                <w:szCs w:val="22"/>
              </w:rPr>
              <w:t>d</w:t>
            </w:r>
            <w:r w:rsidR="00D02A1C" w:rsidRPr="0008020D">
              <w:rPr>
                <w:rFonts w:ascii="Arial Narrow" w:hAnsi="Arial Narrow" w:cs="Arial"/>
                <w:spacing w:val="-2"/>
                <w:sz w:val="22"/>
                <w:szCs w:val="22"/>
              </w:rPr>
              <w:t xml:space="preserve">e </w:t>
            </w:r>
            <w:r w:rsidR="00D02A1C">
              <w:rPr>
                <w:rFonts w:ascii="Arial Narrow" w:hAnsi="Arial Narrow" w:cs="Arial"/>
                <w:spacing w:val="-2"/>
                <w:sz w:val="22"/>
                <w:szCs w:val="22"/>
              </w:rPr>
              <w:t>l</w:t>
            </w:r>
            <w:r w:rsidR="00D02A1C" w:rsidRPr="0008020D">
              <w:rPr>
                <w:rFonts w:ascii="Arial Narrow" w:hAnsi="Arial Narrow" w:cs="Arial"/>
                <w:spacing w:val="-2"/>
                <w:sz w:val="22"/>
                <w:szCs w:val="22"/>
              </w:rPr>
              <w:t xml:space="preserve">a </w:t>
            </w:r>
            <w:r w:rsidR="00D02A1C" w:rsidRPr="10E8108D">
              <w:rPr>
                <w:rFonts w:ascii="Arial Narrow" w:hAnsi="Arial Narrow" w:cs="Arial"/>
                <w:sz w:val="22"/>
                <w:szCs w:val="22"/>
              </w:rPr>
              <w:t>Información</w:t>
            </w:r>
            <w:r w:rsidR="00D02A1C" w:rsidRPr="0008020D">
              <w:rPr>
                <w:rFonts w:ascii="Arial Narrow" w:hAnsi="Arial Narrow" w:cs="Arial"/>
                <w:spacing w:val="-2"/>
                <w:sz w:val="22"/>
                <w:szCs w:val="22"/>
              </w:rPr>
              <w:t xml:space="preserve"> </w:t>
            </w:r>
            <w:r w:rsidR="00D02A1C">
              <w:rPr>
                <w:rFonts w:ascii="Arial Narrow" w:hAnsi="Arial Narrow" w:cs="Arial"/>
                <w:spacing w:val="-2"/>
                <w:sz w:val="22"/>
                <w:szCs w:val="22"/>
              </w:rPr>
              <w:t>y</w:t>
            </w:r>
            <w:r w:rsidR="00D02A1C" w:rsidRPr="0008020D">
              <w:rPr>
                <w:rFonts w:ascii="Arial Narrow" w:hAnsi="Arial Narrow" w:cs="Arial"/>
                <w:spacing w:val="-2"/>
                <w:sz w:val="22"/>
                <w:szCs w:val="22"/>
              </w:rPr>
              <w:t xml:space="preserve"> </w:t>
            </w:r>
            <w:r w:rsidR="00D02A1C">
              <w:rPr>
                <w:rFonts w:ascii="Arial Narrow" w:hAnsi="Arial Narrow" w:cs="Arial"/>
                <w:spacing w:val="-2"/>
                <w:sz w:val="22"/>
                <w:szCs w:val="22"/>
              </w:rPr>
              <w:t>l</w:t>
            </w:r>
            <w:r w:rsidR="00D02A1C" w:rsidRPr="0008020D">
              <w:rPr>
                <w:rFonts w:ascii="Arial Narrow" w:hAnsi="Arial Narrow" w:cs="Arial"/>
                <w:spacing w:val="-2"/>
                <w:sz w:val="22"/>
                <w:szCs w:val="22"/>
              </w:rPr>
              <w:t xml:space="preserve">as Comunicaciones </w:t>
            </w:r>
            <w:r w:rsidR="00D02A1C">
              <w:rPr>
                <w:rFonts w:ascii="Arial Narrow" w:hAnsi="Arial Narrow" w:cs="Arial"/>
                <w:spacing w:val="-2"/>
                <w:sz w:val="22"/>
                <w:szCs w:val="22"/>
              </w:rPr>
              <w:t>y la</w:t>
            </w:r>
            <w:r w:rsidR="0008020D" w:rsidRPr="0008020D">
              <w:rPr>
                <w:rFonts w:ascii="Arial Narrow" w:hAnsi="Arial Narrow" w:cs="Arial"/>
                <w:spacing w:val="-2"/>
                <w:sz w:val="22"/>
                <w:szCs w:val="22"/>
              </w:rPr>
              <w:t xml:space="preserve"> </w:t>
            </w:r>
            <w:r w:rsidR="00AD3CF7" w:rsidRPr="5F3F74BC">
              <w:rPr>
                <w:rFonts w:ascii="Arial Narrow" w:hAnsi="Arial Narrow" w:cs="Arial"/>
                <w:sz w:val="22"/>
                <w:szCs w:val="22"/>
              </w:rPr>
              <w:t>Asociación</w:t>
            </w:r>
            <w:r w:rsidR="00D02A1C" w:rsidRPr="0008020D">
              <w:rPr>
                <w:rFonts w:ascii="Arial Narrow" w:hAnsi="Arial Narrow" w:cs="Arial"/>
                <w:spacing w:val="-2"/>
                <w:sz w:val="22"/>
                <w:szCs w:val="22"/>
              </w:rPr>
              <w:t xml:space="preserve"> Colombiana </w:t>
            </w:r>
            <w:r w:rsidR="00D02A1C">
              <w:rPr>
                <w:rFonts w:ascii="Arial Narrow" w:hAnsi="Arial Narrow" w:cs="Arial"/>
                <w:spacing w:val="-2"/>
                <w:sz w:val="22"/>
                <w:szCs w:val="22"/>
              </w:rPr>
              <w:t>p</w:t>
            </w:r>
            <w:r w:rsidR="00D02A1C" w:rsidRPr="0008020D">
              <w:rPr>
                <w:rFonts w:ascii="Arial Narrow" w:hAnsi="Arial Narrow" w:cs="Arial"/>
                <w:spacing w:val="-2"/>
                <w:sz w:val="22"/>
                <w:szCs w:val="22"/>
              </w:rPr>
              <w:t xml:space="preserve">ara </w:t>
            </w:r>
            <w:r w:rsidR="00D02A1C">
              <w:rPr>
                <w:rFonts w:ascii="Arial Narrow" w:hAnsi="Arial Narrow" w:cs="Arial"/>
                <w:spacing w:val="-2"/>
                <w:sz w:val="22"/>
                <w:szCs w:val="22"/>
              </w:rPr>
              <w:t>e</w:t>
            </w:r>
            <w:r w:rsidR="00D02A1C" w:rsidRPr="0008020D">
              <w:rPr>
                <w:rFonts w:ascii="Arial Narrow" w:hAnsi="Arial Narrow" w:cs="Arial"/>
                <w:spacing w:val="-2"/>
                <w:sz w:val="22"/>
                <w:szCs w:val="22"/>
              </w:rPr>
              <w:t xml:space="preserve">l Avance </w:t>
            </w:r>
            <w:r w:rsidR="00D02A1C">
              <w:rPr>
                <w:rFonts w:ascii="Arial Narrow" w:hAnsi="Arial Narrow" w:cs="Arial"/>
                <w:spacing w:val="-2"/>
                <w:sz w:val="22"/>
                <w:szCs w:val="22"/>
              </w:rPr>
              <w:t>d</w:t>
            </w:r>
            <w:r w:rsidR="00D02A1C" w:rsidRPr="0008020D">
              <w:rPr>
                <w:rFonts w:ascii="Arial Narrow" w:hAnsi="Arial Narrow" w:cs="Arial"/>
                <w:spacing w:val="-2"/>
                <w:sz w:val="22"/>
                <w:szCs w:val="22"/>
              </w:rPr>
              <w:t xml:space="preserve">e </w:t>
            </w:r>
            <w:r w:rsidR="00D02A1C">
              <w:rPr>
                <w:rFonts w:ascii="Arial Narrow" w:hAnsi="Arial Narrow" w:cs="Arial"/>
                <w:spacing w:val="-2"/>
                <w:sz w:val="22"/>
                <w:szCs w:val="22"/>
              </w:rPr>
              <w:t>l</w:t>
            </w:r>
            <w:r w:rsidR="00D02A1C" w:rsidRPr="0008020D">
              <w:rPr>
                <w:rFonts w:ascii="Arial Narrow" w:hAnsi="Arial Narrow" w:cs="Arial"/>
                <w:spacing w:val="-2"/>
                <w:sz w:val="22"/>
                <w:szCs w:val="22"/>
              </w:rPr>
              <w:t>a Ciencia</w:t>
            </w:r>
            <w:r w:rsidR="0008020D" w:rsidRPr="0008020D">
              <w:rPr>
                <w:rFonts w:ascii="Arial Narrow" w:hAnsi="Arial Narrow" w:cs="Arial"/>
                <w:spacing w:val="-2"/>
                <w:sz w:val="22"/>
                <w:szCs w:val="22"/>
              </w:rPr>
              <w:t xml:space="preserve"> </w:t>
            </w:r>
            <w:r w:rsidR="00D02A1C">
              <w:rPr>
                <w:rFonts w:ascii="Arial Narrow" w:hAnsi="Arial Narrow" w:cs="Arial"/>
                <w:spacing w:val="-2"/>
                <w:sz w:val="22"/>
                <w:szCs w:val="22"/>
              </w:rPr>
              <w:t xml:space="preserve">- </w:t>
            </w:r>
            <w:r w:rsidR="0008020D" w:rsidRPr="0008020D">
              <w:rPr>
                <w:rFonts w:ascii="Arial Narrow" w:hAnsi="Arial Narrow" w:cs="Arial"/>
                <w:spacing w:val="-2"/>
                <w:sz w:val="22"/>
                <w:szCs w:val="22"/>
              </w:rPr>
              <w:t>AVANCIENCIA</w:t>
            </w:r>
            <w:r w:rsidR="0008020D">
              <w:rPr>
                <w:rFonts w:ascii="Arial Narrow" w:hAnsi="Arial Narrow" w:cs="Arial"/>
                <w:spacing w:val="-2"/>
                <w:sz w:val="22"/>
                <w:szCs w:val="22"/>
              </w:rPr>
              <w:t xml:space="preserve">, </w:t>
            </w:r>
            <w:r w:rsidR="005A200D" w:rsidRPr="4DB8F44B">
              <w:rPr>
                <w:rFonts w:ascii="Arial Narrow" w:hAnsi="Arial Narrow" w:cs="Arial"/>
                <w:sz w:val="22"/>
                <w:szCs w:val="22"/>
              </w:rPr>
              <w:t xml:space="preserve">que motivó la suscripción </w:t>
            </w:r>
            <w:r w:rsidR="0039021C" w:rsidRPr="000273DA">
              <w:rPr>
                <w:rFonts w:ascii="Arial Narrow" w:hAnsi="Arial Narrow" w:cs="Arial"/>
                <w:spacing w:val="-2"/>
                <w:sz w:val="22"/>
                <w:szCs w:val="22"/>
              </w:rPr>
              <w:t xml:space="preserve">del contrato de prestación de servicios </w:t>
            </w:r>
            <w:r w:rsidR="0039021C" w:rsidRPr="4DB8F44B">
              <w:rPr>
                <w:rFonts w:ascii="Arial Narrow" w:hAnsi="Arial Narrow" w:cs="Arial"/>
                <w:sz w:val="22"/>
                <w:szCs w:val="22"/>
              </w:rPr>
              <w:t>CDP</w:t>
            </w:r>
            <w:r w:rsidR="0016550D" w:rsidRPr="4DB8F44B">
              <w:rPr>
                <w:rFonts w:ascii="Arial Narrow" w:hAnsi="Arial Narrow" w:cs="Arial"/>
                <w:sz w:val="22"/>
                <w:szCs w:val="22"/>
              </w:rPr>
              <w:t xml:space="preserve"> </w:t>
            </w:r>
            <w:r w:rsidR="0039021C" w:rsidRPr="4DB8F44B">
              <w:rPr>
                <w:rFonts w:ascii="Arial Narrow" w:hAnsi="Arial Narrow" w:cs="Arial"/>
                <w:sz w:val="22"/>
                <w:szCs w:val="22"/>
              </w:rPr>
              <w:t>3409</w:t>
            </w:r>
            <w:r w:rsidR="0039021C" w:rsidRPr="000273DA">
              <w:rPr>
                <w:rFonts w:ascii="Arial Narrow" w:hAnsi="Arial Narrow" w:cs="Arial"/>
                <w:spacing w:val="-2"/>
                <w:sz w:val="22"/>
                <w:szCs w:val="22"/>
              </w:rPr>
              <w:t xml:space="preserve"> de 2021 entre </w:t>
            </w:r>
            <w:r w:rsidR="00984248">
              <w:rPr>
                <w:rFonts w:ascii="Arial Narrow" w:hAnsi="Arial Narrow" w:cs="Arial"/>
                <w:spacing w:val="-2"/>
                <w:sz w:val="22"/>
                <w:szCs w:val="22"/>
              </w:rPr>
              <w:t xml:space="preserve">la </w:t>
            </w:r>
            <w:r w:rsidR="00AD3CF7" w:rsidRPr="5F3F74BC">
              <w:rPr>
                <w:rFonts w:ascii="Arial Narrow" w:hAnsi="Arial Narrow" w:cs="Arial"/>
                <w:sz w:val="22"/>
                <w:szCs w:val="22"/>
              </w:rPr>
              <w:t>Asociació</w:t>
            </w:r>
            <w:r w:rsidR="00D02A1C" w:rsidRPr="4DB8F44B">
              <w:rPr>
                <w:rFonts w:ascii="Arial Narrow" w:hAnsi="Arial Narrow" w:cs="Arial"/>
                <w:sz w:val="22"/>
                <w:szCs w:val="22"/>
              </w:rPr>
              <w:t>n</w:t>
            </w:r>
            <w:r w:rsidR="00D02A1C" w:rsidRPr="0008020D">
              <w:rPr>
                <w:rFonts w:ascii="Arial Narrow" w:hAnsi="Arial Narrow" w:cs="Arial"/>
                <w:spacing w:val="-2"/>
                <w:sz w:val="22"/>
                <w:szCs w:val="22"/>
              </w:rPr>
              <w:t xml:space="preserve"> Colombiana </w:t>
            </w:r>
            <w:r w:rsidR="00D02A1C">
              <w:rPr>
                <w:rFonts w:ascii="Arial Narrow" w:hAnsi="Arial Narrow" w:cs="Arial"/>
                <w:spacing w:val="-2"/>
                <w:sz w:val="22"/>
                <w:szCs w:val="22"/>
              </w:rPr>
              <w:t>p</w:t>
            </w:r>
            <w:r w:rsidR="00D02A1C" w:rsidRPr="0008020D">
              <w:rPr>
                <w:rFonts w:ascii="Arial Narrow" w:hAnsi="Arial Narrow" w:cs="Arial"/>
                <w:spacing w:val="-2"/>
                <w:sz w:val="22"/>
                <w:szCs w:val="22"/>
              </w:rPr>
              <w:t xml:space="preserve">ara </w:t>
            </w:r>
            <w:r w:rsidR="00D02A1C">
              <w:rPr>
                <w:rFonts w:ascii="Arial Narrow" w:hAnsi="Arial Narrow" w:cs="Arial"/>
                <w:spacing w:val="-2"/>
                <w:sz w:val="22"/>
                <w:szCs w:val="22"/>
              </w:rPr>
              <w:t>e</w:t>
            </w:r>
            <w:r w:rsidR="00D02A1C" w:rsidRPr="0008020D">
              <w:rPr>
                <w:rFonts w:ascii="Arial Narrow" w:hAnsi="Arial Narrow" w:cs="Arial"/>
                <w:spacing w:val="-2"/>
                <w:sz w:val="22"/>
                <w:szCs w:val="22"/>
              </w:rPr>
              <w:t xml:space="preserve">l Avance </w:t>
            </w:r>
            <w:r w:rsidR="00D02A1C">
              <w:rPr>
                <w:rFonts w:ascii="Arial Narrow" w:hAnsi="Arial Narrow" w:cs="Arial"/>
                <w:spacing w:val="-2"/>
                <w:sz w:val="22"/>
                <w:szCs w:val="22"/>
              </w:rPr>
              <w:t>d</w:t>
            </w:r>
            <w:r w:rsidR="00D02A1C" w:rsidRPr="0008020D">
              <w:rPr>
                <w:rFonts w:ascii="Arial Narrow" w:hAnsi="Arial Narrow" w:cs="Arial"/>
                <w:spacing w:val="-2"/>
                <w:sz w:val="22"/>
                <w:szCs w:val="22"/>
              </w:rPr>
              <w:t xml:space="preserve">e </w:t>
            </w:r>
            <w:r w:rsidR="00D02A1C">
              <w:rPr>
                <w:rFonts w:ascii="Arial Narrow" w:hAnsi="Arial Narrow" w:cs="Arial"/>
                <w:spacing w:val="-2"/>
                <w:sz w:val="22"/>
                <w:szCs w:val="22"/>
              </w:rPr>
              <w:t>l</w:t>
            </w:r>
            <w:r w:rsidR="00D02A1C" w:rsidRPr="0008020D">
              <w:rPr>
                <w:rFonts w:ascii="Arial Narrow" w:hAnsi="Arial Narrow" w:cs="Arial"/>
                <w:spacing w:val="-2"/>
                <w:sz w:val="22"/>
                <w:szCs w:val="22"/>
              </w:rPr>
              <w:t xml:space="preserve">a Ciencia </w:t>
            </w:r>
            <w:r w:rsidR="00D02A1C">
              <w:rPr>
                <w:rFonts w:ascii="Arial Narrow" w:hAnsi="Arial Narrow" w:cs="Arial"/>
                <w:spacing w:val="-2"/>
                <w:sz w:val="22"/>
                <w:szCs w:val="22"/>
              </w:rPr>
              <w:t xml:space="preserve">- </w:t>
            </w:r>
            <w:r w:rsidR="00D02A1C" w:rsidRPr="0008020D">
              <w:rPr>
                <w:rFonts w:ascii="Arial Narrow" w:hAnsi="Arial Narrow" w:cs="Arial"/>
                <w:spacing w:val="-2"/>
                <w:sz w:val="22"/>
                <w:szCs w:val="22"/>
              </w:rPr>
              <w:t>AVANCIENCIA</w:t>
            </w:r>
            <w:r w:rsidR="00984248">
              <w:rPr>
                <w:rFonts w:ascii="Arial Narrow" w:hAnsi="Arial Narrow" w:cs="Arial"/>
                <w:spacing w:val="-2"/>
                <w:sz w:val="22"/>
                <w:szCs w:val="22"/>
              </w:rPr>
              <w:t xml:space="preserve"> y la </w:t>
            </w:r>
            <w:r w:rsidR="00984248" w:rsidRPr="00984248">
              <w:rPr>
                <w:rFonts w:ascii="Arial Narrow" w:hAnsi="Arial Narrow" w:cs="Arial"/>
                <w:spacing w:val="-2"/>
                <w:sz w:val="22"/>
                <w:szCs w:val="22"/>
              </w:rPr>
              <w:t>U</w:t>
            </w:r>
            <w:r w:rsidR="00D02A1C">
              <w:rPr>
                <w:rFonts w:ascii="Arial Narrow" w:hAnsi="Arial Narrow" w:cs="Arial"/>
                <w:spacing w:val="-2"/>
                <w:sz w:val="22"/>
                <w:szCs w:val="22"/>
              </w:rPr>
              <w:t xml:space="preserve">nión </w:t>
            </w:r>
            <w:r w:rsidR="00984248" w:rsidRPr="00984248">
              <w:rPr>
                <w:rFonts w:ascii="Arial Narrow" w:hAnsi="Arial Narrow" w:cs="Arial"/>
                <w:spacing w:val="-2"/>
                <w:sz w:val="22"/>
                <w:szCs w:val="22"/>
              </w:rPr>
              <w:t>T</w:t>
            </w:r>
            <w:r w:rsidR="00D02A1C">
              <w:rPr>
                <w:rFonts w:ascii="Arial Narrow" w:hAnsi="Arial Narrow" w:cs="Arial"/>
                <w:spacing w:val="-2"/>
                <w:sz w:val="22"/>
                <w:szCs w:val="22"/>
              </w:rPr>
              <w:t>emporal</w:t>
            </w:r>
            <w:r w:rsidR="00984248" w:rsidRPr="00984248">
              <w:rPr>
                <w:rFonts w:ascii="Arial Narrow" w:hAnsi="Arial Narrow" w:cs="Arial"/>
                <w:spacing w:val="-2"/>
                <w:sz w:val="22"/>
                <w:szCs w:val="22"/>
              </w:rPr>
              <w:t xml:space="preserve"> POLITICA DE GOBIERNO 2021</w:t>
            </w:r>
            <w:r w:rsidR="0008020D">
              <w:rPr>
                <w:rFonts w:ascii="Arial Narrow" w:hAnsi="Arial Narrow" w:cs="Arial"/>
                <w:spacing w:val="-2"/>
                <w:sz w:val="22"/>
                <w:szCs w:val="22"/>
              </w:rPr>
              <w:t xml:space="preserve">, </w:t>
            </w:r>
            <w:r w:rsidR="00D97493" w:rsidRPr="4DB8F44B">
              <w:rPr>
                <w:rFonts w:ascii="Arial Narrow" w:hAnsi="Arial Narrow" w:cs="Arial"/>
                <w:sz w:val="22"/>
                <w:szCs w:val="22"/>
              </w:rPr>
              <w:t xml:space="preserve">el cual </w:t>
            </w:r>
            <w:r w:rsidR="0008020D">
              <w:rPr>
                <w:rFonts w:ascii="Arial Narrow" w:hAnsi="Arial Narrow" w:cs="Arial"/>
                <w:spacing w:val="-2"/>
                <w:sz w:val="22"/>
                <w:szCs w:val="22"/>
              </w:rPr>
              <w:t>tuvo por objeto “</w:t>
            </w:r>
            <w:r w:rsidR="0008020D" w:rsidRPr="00071F25">
              <w:rPr>
                <w:rFonts w:ascii="Arial Narrow" w:hAnsi="Arial Narrow"/>
                <w:i/>
                <w:spacing w:val="-2"/>
                <w:sz w:val="22"/>
                <w:szCs w:val="22"/>
              </w:rPr>
              <w:t>elaborar los insumos técnicos, jurídicos y medición que soporten el fortalecimiento y actualización de la Política de Gobierno Digital del Estado Colombian</w:t>
            </w:r>
            <w:r w:rsidR="0008020D" w:rsidRPr="0008020D">
              <w:rPr>
                <w:rFonts w:ascii="Arial Narrow" w:hAnsi="Arial Narrow" w:cs="Arial"/>
                <w:spacing w:val="-2"/>
                <w:sz w:val="22"/>
                <w:szCs w:val="22"/>
              </w:rPr>
              <w:t>o</w:t>
            </w:r>
            <w:r w:rsidR="0008020D">
              <w:rPr>
                <w:rFonts w:ascii="Arial Narrow" w:hAnsi="Arial Narrow" w:cs="Arial"/>
                <w:spacing w:val="-2"/>
                <w:sz w:val="22"/>
                <w:szCs w:val="22"/>
              </w:rPr>
              <w:t>”</w:t>
            </w:r>
            <w:r w:rsidR="009B2B20" w:rsidRPr="000273DA">
              <w:rPr>
                <w:rFonts w:ascii="Arial Narrow" w:hAnsi="Arial Narrow" w:cs="Arial"/>
                <w:spacing w:val="-2"/>
                <w:sz w:val="22"/>
                <w:szCs w:val="22"/>
              </w:rPr>
              <w:t xml:space="preserve">, </w:t>
            </w:r>
            <w:r w:rsidR="00585BA3">
              <w:rPr>
                <w:rFonts w:ascii="Arial Narrow" w:hAnsi="Arial Narrow" w:cs="Arial"/>
                <w:spacing w:val="-2"/>
                <w:sz w:val="22"/>
                <w:szCs w:val="22"/>
              </w:rPr>
              <w:t>este Ministerio obtuvo</w:t>
            </w:r>
            <w:r w:rsidR="009B2B20" w:rsidRPr="000273DA">
              <w:rPr>
                <w:rFonts w:ascii="Arial Narrow" w:hAnsi="Arial Narrow" w:cs="Arial"/>
                <w:spacing w:val="-2"/>
                <w:sz w:val="22"/>
                <w:szCs w:val="22"/>
              </w:rPr>
              <w:t xml:space="preserve"> un </w:t>
            </w:r>
            <w:r w:rsidR="00637854" w:rsidRPr="000273DA">
              <w:rPr>
                <w:rFonts w:ascii="Arial Narrow" w:hAnsi="Arial Narrow" w:cs="Arial"/>
                <w:spacing w:val="-2"/>
                <w:sz w:val="22"/>
                <w:szCs w:val="22"/>
              </w:rPr>
              <w:t xml:space="preserve">informe </w:t>
            </w:r>
            <w:r w:rsidR="00400B07">
              <w:rPr>
                <w:rFonts w:ascii="Arial Narrow" w:hAnsi="Arial Narrow" w:cs="Arial"/>
                <w:spacing w:val="-2"/>
                <w:sz w:val="22"/>
                <w:szCs w:val="22"/>
              </w:rPr>
              <w:t>con</w:t>
            </w:r>
            <w:r w:rsidR="00400B07" w:rsidRPr="00400B07">
              <w:rPr>
                <w:rFonts w:ascii="Arial Narrow" w:hAnsi="Arial Narrow" w:cs="Arial"/>
                <w:spacing w:val="-2"/>
                <w:sz w:val="22"/>
                <w:szCs w:val="22"/>
              </w:rPr>
              <w:t xml:space="preserve"> un análisis</w:t>
            </w:r>
            <w:r w:rsidR="00D97493" w:rsidRPr="4DB8F44B">
              <w:rPr>
                <w:rFonts w:ascii="Arial Narrow" w:hAnsi="Arial Narrow" w:cs="Arial"/>
                <w:sz w:val="22"/>
                <w:szCs w:val="22"/>
              </w:rPr>
              <w:t xml:space="preserve"> detallado</w:t>
            </w:r>
            <w:r w:rsidR="00400B07" w:rsidRPr="4DB8F44B">
              <w:rPr>
                <w:rFonts w:ascii="Arial Narrow" w:hAnsi="Arial Narrow" w:cs="Arial"/>
                <w:sz w:val="22"/>
                <w:szCs w:val="22"/>
              </w:rPr>
              <w:t xml:space="preserve"> </w:t>
            </w:r>
            <w:r w:rsidR="00400B07" w:rsidRPr="00400B07">
              <w:rPr>
                <w:rFonts w:ascii="Arial Narrow" w:hAnsi="Arial Narrow" w:cs="Arial"/>
                <w:spacing w:val="-2"/>
                <w:sz w:val="22"/>
                <w:szCs w:val="22"/>
              </w:rPr>
              <w:t xml:space="preserve">de la evolución, logros y oportunidades de mejora de la Política de Gobierno Digital así como una propuesta </w:t>
            </w:r>
            <w:r w:rsidR="00D235E4" w:rsidRPr="4DB8F44B">
              <w:rPr>
                <w:rFonts w:ascii="Arial Narrow" w:hAnsi="Arial Narrow" w:cs="Arial"/>
                <w:sz w:val="22"/>
                <w:szCs w:val="22"/>
              </w:rPr>
              <w:t xml:space="preserve">para su </w:t>
            </w:r>
            <w:r w:rsidR="00400B07" w:rsidRPr="00400B07">
              <w:rPr>
                <w:rFonts w:ascii="Arial Narrow" w:hAnsi="Arial Narrow" w:cs="Arial"/>
                <w:spacing w:val="-2"/>
                <w:sz w:val="22"/>
                <w:szCs w:val="22"/>
              </w:rPr>
              <w:t xml:space="preserve">actualización y </w:t>
            </w:r>
            <w:r w:rsidR="00400B07" w:rsidRPr="4DB8F44B">
              <w:rPr>
                <w:rFonts w:ascii="Arial Narrow" w:hAnsi="Arial Narrow" w:cs="Arial"/>
                <w:sz w:val="22"/>
                <w:szCs w:val="22"/>
              </w:rPr>
              <w:t>de</w:t>
            </w:r>
            <w:r w:rsidR="00D235E4" w:rsidRPr="4DB8F44B">
              <w:rPr>
                <w:rFonts w:ascii="Arial Narrow" w:hAnsi="Arial Narrow" w:cs="Arial"/>
                <w:sz w:val="22"/>
                <w:szCs w:val="22"/>
              </w:rPr>
              <w:t>l</w:t>
            </w:r>
            <w:r w:rsidR="00400B07" w:rsidRPr="00400B07">
              <w:rPr>
                <w:rFonts w:ascii="Arial Narrow" w:hAnsi="Arial Narrow" w:cs="Arial"/>
                <w:spacing w:val="-2"/>
                <w:sz w:val="22"/>
                <w:szCs w:val="22"/>
              </w:rPr>
              <w:t xml:space="preserve"> decreto para su adopción</w:t>
            </w:r>
            <w:r w:rsidR="00585BA3">
              <w:rPr>
                <w:rFonts w:ascii="Arial Narrow" w:hAnsi="Arial Narrow" w:cs="Arial"/>
                <w:color w:val="000000"/>
                <w:sz w:val="22"/>
                <w:szCs w:val="22"/>
                <w:lang w:val="es-CO"/>
              </w:rPr>
              <w:t xml:space="preserve">. </w:t>
            </w:r>
          </w:p>
          <w:p w14:paraId="4628FC2B" w14:textId="2D5EE699" w:rsidR="004063F7" w:rsidRDefault="004063F7" w:rsidP="004451D1">
            <w:pPr>
              <w:jc w:val="both"/>
              <w:rPr>
                <w:rFonts w:ascii="Arial Narrow" w:hAnsi="Arial Narrow" w:cs="Arial"/>
                <w:color w:val="000000"/>
                <w:sz w:val="22"/>
                <w:szCs w:val="22"/>
                <w:lang w:val="es-CO"/>
              </w:rPr>
            </w:pPr>
          </w:p>
          <w:p w14:paraId="2CC1416B" w14:textId="37B5FF6D" w:rsidR="004063F7" w:rsidRDefault="004063F7" w:rsidP="004451D1">
            <w:pPr>
              <w:jc w:val="both"/>
              <w:rPr>
                <w:rFonts w:ascii="Arial Narrow" w:hAnsi="Arial Narrow" w:cs="Arial"/>
                <w:color w:val="000000"/>
                <w:sz w:val="22"/>
                <w:szCs w:val="22"/>
                <w:lang w:val="es-CO"/>
              </w:rPr>
            </w:pPr>
            <w:r>
              <w:rPr>
                <w:rFonts w:ascii="Arial Narrow" w:hAnsi="Arial Narrow" w:cs="Arial"/>
                <w:spacing w:val="-2"/>
                <w:sz w:val="22"/>
                <w:szCs w:val="22"/>
              </w:rPr>
              <w:t>En consecuencia</w:t>
            </w:r>
            <w:r w:rsidRPr="000273DA">
              <w:rPr>
                <w:rFonts w:ascii="Arial Narrow" w:hAnsi="Arial Narrow" w:cs="Arial"/>
                <w:spacing w:val="-2"/>
                <w:sz w:val="22"/>
                <w:szCs w:val="22"/>
              </w:rPr>
              <w:t xml:space="preserve">, con </w:t>
            </w:r>
            <w:r>
              <w:rPr>
                <w:rFonts w:ascii="Arial Narrow" w:hAnsi="Arial Narrow" w:cs="Arial"/>
                <w:spacing w:val="-2"/>
                <w:sz w:val="22"/>
                <w:szCs w:val="22"/>
              </w:rPr>
              <w:t>el propósito de</w:t>
            </w:r>
            <w:r w:rsidRPr="000273DA">
              <w:rPr>
                <w:rFonts w:ascii="Arial Narrow" w:hAnsi="Arial Narrow" w:cs="Arial"/>
                <w:spacing w:val="-2"/>
                <w:sz w:val="22"/>
                <w:szCs w:val="22"/>
              </w:rPr>
              <w:t xml:space="preserve"> poder avanzar </w:t>
            </w:r>
            <w:r>
              <w:rPr>
                <w:rFonts w:ascii="Arial Narrow" w:hAnsi="Arial Narrow" w:cs="Arial"/>
                <w:spacing w:val="-2"/>
                <w:sz w:val="22"/>
                <w:szCs w:val="22"/>
              </w:rPr>
              <w:t>en</w:t>
            </w:r>
            <w:r w:rsidRPr="000273DA">
              <w:rPr>
                <w:rFonts w:ascii="Arial Narrow" w:hAnsi="Arial Narrow" w:cs="Arial"/>
                <w:spacing w:val="-2"/>
                <w:sz w:val="22"/>
                <w:szCs w:val="22"/>
              </w:rPr>
              <w:t xml:space="preserve"> la Política de </w:t>
            </w:r>
            <w:r w:rsidRPr="004451D1">
              <w:rPr>
                <w:rFonts w:ascii="Arial Narrow" w:hAnsi="Arial Narrow" w:cs="Arial"/>
                <w:spacing w:val="-2"/>
                <w:sz w:val="22"/>
                <w:szCs w:val="22"/>
              </w:rPr>
              <w:t xml:space="preserve">Gobierno Digital y en el marco de la consultoría realizada bajo el </w:t>
            </w:r>
            <w:r w:rsidR="00CB7A40" w:rsidRPr="004451D1">
              <w:rPr>
                <w:rFonts w:ascii="Arial Narrow" w:hAnsi="Arial Narrow" w:cs="Arial"/>
                <w:spacing w:val="-2"/>
                <w:sz w:val="22"/>
                <w:szCs w:val="22"/>
              </w:rPr>
              <w:t>C</w:t>
            </w:r>
            <w:r w:rsidRPr="004451D1">
              <w:rPr>
                <w:rFonts w:ascii="Arial Narrow" w:hAnsi="Arial Narrow" w:cs="Arial"/>
                <w:spacing w:val="-2"/>
                <w:sz w:val="22"/>
                <w:szCs w:val="22"/>
              </w:rPr>
              <w:t>ontrato</w:t>
            </w:r>
            <w:r w:rsidR="00CB7BCE" w:rsidRPr="004451D1">
              <w:rPr>
                <w:rFonts w:ascii="Arial Narrow" w:hAnsi="Arial Narrow" w:cs="Arial"/>
                <w:spacing w:val="-2"/>
                <w:sz w:val="22"/>
                <w:szCs w:val="22"/>
              </w:rPr>
              <w:t xml:space="preserve"> de </w:t>
            </w:r>
            <w:r w:rsidR="00CB7A40" w:rsidRPr="004451D1">
              <w:rPr>
                <w:rFonts w:ascii="Arial Narrow" w:hAnsi="Arial Narrow" w:cs="Arial"/>
                <w:spacing w:val="-2"/>
                <w:sz w:val="22"/>
                <w:szCs w:val="22"/>
              </w:rPr>
              <w:t>A</w:t>
            </w:r>
            <w:r w:rsidR="00014D90" w:rsidRPr="004451D1">
              <w:rPr>
                <w:rFonts w:ascii="Arial Narrow" w:hAnsi="Arial Narrow" w:cs="Arial"/>
                <w:spacing w:val="-2"/>
                <w:sz w:val="22"/>
                <w:szCs w:val="22"/>
              </w:rPr>
              <w:t xml:space="preserve">dministración de </w:t>
            </w:r>
            <w:r w:rsidR="00CB7A40" w:rsidRPr="004451D1">
              <w:rPr>
                <w:rFonts w:ascii="Arial Narrow" w:hAnsi="Arial Narrow" w:cs="Arial"/>
                <w:spacing w:val="-2"/>
                <w:sz w:val="22"/>
                <w:szCs w:val="22"/>
              </w:rPr>
              <w:t>P</w:t>
            </w:r>
            <w:r w:rsidR="00014D90" w:rsidRPr="004451D1">
              <w:rPr>
                <w:rFonts w:ascii="Arial Narrow" w:hAnsi="Arial Narrow" w:cs="Arial"/>
                <w:spacing w:val="-2"/>
                <w:sz w:val="22"/>
                <w:szCs w:val="22"/>
              </w:rPr>
              <w:t xml:space="preserve">royectos de </w:t>
            </w:r>
            <w:r w:rsidR="00CB7A40" w:rsidRPr="004451D1">
              <w:rPr>
                <w:rFonts w:ascii="Arial Narrow" w:hAnsi="Arial Narrow" w:cs="Arial"/>
                <w:spacing w:val="-2"/>
                <w:sz w:val="22"/>
                <w:szCs w:val="22"/>
              </w:rPr>
              <w:t>Ciencia, Tecnología e Innovación</w:t>
            </w:r>
            <w:r w:rsidRPr="004451D1">
              <w:rPr>
                <w:rFonts w:ascii="Arial Narrow" w:hAnsi="Arial Narrow" w:cs="Arial"/>
                <w:spacing w:val="-2"/>
                <w:sz w:val="22"/>
                <w:szCs w:val="22"/>
              </w:rPr>
              <w:t xml:space="preserve"> No. 793 de 2021,suscrito con la </w:t>
            </w:r>
            <w:proofErr w:type="spellStart"/>
            <w:r w:rsidRPr="004451D1">
              <w:rPr>
                <w:rFonts w:ascii="Arial Narrow" w:hAnsi="Arial Narrow" w:cs="Arial"/>
                <w:spacing w:val="-2"/>
                <w:sz w:val="22"/>
                <w:szCs w:val="22"/>
              </w:rPr>
              <w:t>Asociacion</w:t>
            </w:r>
            <w:proofErr w:type="spellEnd"/>
            <w:r w:rsidRPr="004451D1">
              <w:rPr>
                <w:rFonts w:ascii="Arial Narrow" w:hAnsi="Arial Narrow" w:cs="Arial"/>
                <w:spacing w:val="-2"/>
                <w:sz w:val="22"/>
                <w:szCs w:val="22"/>
              </w:rPr>
              <w:t xml:space="preserve"> Colombiana para el Avance de la Ciencia – AVANCIENCIA,  y resultado del contrato de prestación de servicios derivado CDP 3409</w:t>
            </w:r>
            <w:r w:rsidR="00CB7A40" w:rsidRPr="004451D1">
              <w:rPr>
                <w:rFonts w:ascii="Arial Narrow" w:hAnsi="Arial Narrow" w:cs="Arial"/>
                <w:spacing w:val="-2"/>
                <w:sz w:val="22"/>
                <w:szCs w:val="22"/>
              </w:rPr>
              <w:t>-</w:t>
            </w:r>
            <w:r w:rsidRPr="004451D1">
              <w:rPr>
                <w:rFonts w:ascii="Arial Narrow" w:hAnsi="Arial Narrow" w:cs="Arial"/>
                <w:spacing w:val="-2"/>
                <w:sz w:val="22"/>
                <w:szCs w:val="22"/>
              </w:rPr>
              <w:t xml:space="preserve">2021 entre la </w:t>
            </w:r>
            <w:proofErr w:type="spellStart"/>
            <w:r w:rsidRPr="004451D1">
              <w:rPr>
                <w:rFonts w:ascii="Arial Narrow" w:hAnsi="Arial Narrow" w:cs="Arial"/>
                <w:spacing w:val="-2"/>
                <w:sz w:val="22"/>
                <w:szCs w:val="22"/>
              </w:rPr>
              <w:t>Asociacion</w:t>
            </w:r>
            <w:proofErr w:type="spellEnd"/>
            <w:r w:rsidRPr="004451D1">
              <w:rPr>
                <w:rFonts w:ascii="Arial Narrow" w:hAnsi="Arial Narrow" w:cs="Arial"/>
                <w:spacing w:val="-2"/>
                <w:sz w:val="22"/>
                <w:szCs w:val="22"/>
              </w:rPr>
              <w:t xml:space="preserve"> Colombiana para el Avance de la Ciencia - AVANCIENCIA y la Unión Temporal POLITICA DE GOBIERNO 2021, el cual tuvo</w:t>
            </w:r>
            <w:r>
              <w:rPr>
                <w:rFonts w:ascii="Arial Narrow" w:hAnsi="Arial Narrow" w:cs="Arial"/>
                <w:spacing w:val="-2"/>
                <w:sz w:val="22"/>
                <w:szCs w:val="22"/>
              </w:rPr>
              <w:t xml:space="preserve"> por objeto “</w:t>
            </w:r>
            <w:r w:rsidRPr="00DF27B0">
              <w:rPr>
                <w:rFonts w:ascii="Arial Narrow" w:hAnsi="Arial Narrow" w:cs="Arial"/>
                <w:i/>
                <w:iCs/>
                <w:spacing w:val="-2"/>
                <w:sz w:val="22"/>
                <w:szCs w:val="22"/>
              </w:rPr>
              <w:t>elaborar los insumos técnicos, jurídicos y medición que soporten el fortalecimiento y actualización de la Política de Gobierno Digital del Estado Colombian</w:t>
            </w:r>
            <w:r w:rsidRPr="0008020D">
              <w:rPr>
                <w:rFonts w:ascii="Arial Narrow" w:hAnsi="Arial Narrow" w:cs="Arial"/>
                <w:spacing w:val="-2"/>
                <w:sz w:val="22"/>
                <w:szCs w:val="22"/>
              </w:rPr>
              <w:t>o</w:t>
            </w:r>
            <w:r>
              <w:rPr>
                <w:rFonts w:ascii="Arial Narrow" w:hAnsi="Arial Narrow" w:cs="Arial"/>
                <w:spacing w:val="-2"/>
                <w:sz w:val="22"/>
                <w:szCs w:val="22"/>
              </w:rPr>
              <w:t>”</w:t>
            </w:r>
            <w:r w:rsidRPr="000273DA">
              <w:rPr>
                <w:rFonts w:ascii="Arial Narrow" w:hAnsi="Arial Narrow" w:cs="Arial"/>
                <w:spacing w:val="-2"/>
                <w:sz w:val="22"/>
                <w:szCs w:val="22"/>
              </w:rPr>
              <w:t xml:space="preserve">, </w:t>
            </w:r>
            <w:r>
              <w:rPr>
                <w:rFonts w:ascii="Arial Narrow" w:hAnsi="Arial Narrow" w:cs="Arial"/>
                <w:spacing w:val="-2"/>
                <w:sz w:val="22"/>
                <w:szCs w:val="22"/>
              </w:rPr>
              <w:t>este Ministerio obtuvo</w:t>
            </w:r>
            <w:r w:rsidRPr="000273DA">
              <w:rPr>
                <w:rFonts w:ascii="Arial Narrow" w:hAnsi="Arial Narrow" w:cs="Arial"/>
                <w:spacing w:val="-2"/>
                <w:sz w:val="22"/>
                <w:szCs w:val="22"/>
              </w:rPr>
              <w:t xml:space="preserve"> un informe </w:t>
            </w:r>
            <w:r>
              <w:rPr>
                <w:rFonts w:ascii="Arial Narrow" w:hAnsi="Arial Narrow" w:cs="Arial"/>
                <w:spacing w:val="-2"/>
                <w:sz w:val="22"/>
                <w:szCs w:val="22"/>
              </w:rPr>
              <w:t>con</w:t>
            </w:r>
            <w:r w:rsidRPr="00400B07">
              <w:rPr>
                <w:rFonts w:ascii="Arial Narrow" w:hAnsi="Arial Narrow" w:cs="Arial"/>
                <w:spacing w:val="-2"/>
                <w:sz w:val="22"/>
                <w:szCs w:val="22"/>
              </w:rPr>
              <w:t xml:space="preserve"> un análisis</w:t>
            </w:r>
            <w:r>
              <w:rPr>
                <w:rFonts w:ascii="Arial Narrow" w:hAnsi="Arial Narrow" w:cs="Arial"/>
                <w:spacing w:val="-2"/>
                <w:sz w:val="22"/>
                <w:szCs w:val="22"/>
              </w:rPr>
              <w:t xml:space="preserve"> detallado</w:t>
            </w:r>
            <w:r w:rsidRPr="00400B07">
              <w:rPr>
                <w:rFonts w:ascii="Arial Narrow" w:hAnsi="Arial Narrow" w:cs="Arial"/>
                <w:spacing w:val="-2"/>
                <w:sz w:val="22"/>
                <w:szCs w:val="22"/>
              </w:rPr>
              <w:t xml:space="preserve"> de la evolución, logros y oportunidades de mejora de la Política de Gobierno Digital así como una propuesta </w:t>
            </w:r>
            <w:r>
              <w:rPr>
                <w:rFonts w:ascii="Arial Narrow" w:hAnsi="Arial Narrow" w:cs="Arial"/>
                <w:spacing w:val="-2"/>
                <w:sz w:val="22"/>
                <w:szCs w:val="22"/>
              </w:rPr>
              <w:t>para su</w:t>
            </w:r>
            <w:r w:rsidRPr="00400B07">
              <w:rPr>
                <w:rFonts w:ascii="Arial Narrow" w:hAnsi="Arial Narrow" w:cs="Arial"/>
                <w:spacing w:val="-2"/>
                <w:sz w:val="22"/>
                <w:szCs w:val="22"/>
              </w:rPr>
              <w:t xml:space="preserve"> actualización y de</w:t>
            </w:r>
            <w:r>
              <w:rPr>
                <w:rFonts w:ascii="Arial Narrow" w:hAnsi="Arial Narrow" w:cs="Arial"/>
                <w:spacing w:val="-2"/>
                <w:sz w:val="22"/>
                <w:szCs w:val="22"/>
              </w:rPr>
              <w:t>l</w:t>
            </w:r>
            <w:r w:rsidRPr="00400B07">
              <w:rPr>
                <w:rFonts w:ascii="Arial Narrow" w:hAnsi="Arial Narrow" w:cs="Arial"/>
                <w:spacing w:val="-2"/>
                <w:sz w:val="22"/>
                <w:szCs w:val="22"/>
              </w:rPr>
              <w:t xml:space="preserve"> decreto para su adopción</w:t>
            </w:r>
            <w:r>
              <w:rPr>
                <w:rFonts w:ascii="Arial Narrow" w:hAnsi="Arial Narrow" w:cs="Arial"/>
                <w:color w:val="000000"/>
                <w:sz w:val="22"/>
                <w:szCs w:val="22"/>
                <w:lang w:val="es-CO"/>
              </w:rPr>
              <w:t>, destacando los siguientes elementos:</w:t>
            </w:r>
          </w:p>
          <w:p w14:paraId="3827E0E4" w14:textId="77777777" w:rsidR="00585BA3" w:rsidRDefault="00585BA3" w:rsidP="004451D1">
            <w:pPr>
              <w:jc w:val="both"/>
              <w:rPr>
                <w:rFonts w:ascii="Arial Narrow" w:hAnsi="Arial Narrow" w:cs="Arial"/>
                <w:color w:val="000000"/>
                <w:sz w:val="22"/>
                <w:szCs w:val="22"/>
                <w:lang w:val="es-CO"/>
              </w:rPr>
            </w:pPr>
          </w:p>
          <w:p w14:paraId="2803CA2D" w14:textId="3B9EC86A" w:rsidR="000C3AFE" w:rsidRPr="00D02A1C" w:rsidRDefault="00585BA3" w:rsidP="004451D1">
            <w:pPr>
              <w:jc w:val="both"/>
              <w:rPr>
                <w:rFonts w:ascii="Arial Narrow" w:hAnsi="Arial Narrow" w:cs="Arial"/>
                <w:spacing w:val="-2"/>
                <w:sz w:val="22"/>
                <w:szCs w:val="22"/>
              </w:rPr>
            </w:pPr>
            <w:r>
              <w:rPr>
                <w:rFonts w:ascii="Arial Narrow" w:hAnsi="Arial Narrow" w:cs="Arial"/>
                <w:color w:val="000000"/>
                <w:sz w:val="22"/>
                <w:szCs w:val="22"/>
                <w:lang w:val="es-CO"/>
              </w:rPr>
              <w:t>Así las cosas,</w:t>
            </w:r>
            <w:r w:rsidR="000C3AFE" w:rsidRPr="000273DA">
              <w:rPr>
                <w:rFonts w:ascii="Arial Narrow" w:hAnsi="Arial Narrow" w:cs="Arial"/>
                <w:color w:val="000000"/>
                <w:sz w:val="22"/>
                <w:szCs w:val="22"/>
                <w:lang w:val="es-CO"/>
              </w:rPr>
              <w:t xml:space="preserve"> se destacan los siguientes elementos</w:t>
            </w:r>
            <w:r>
              <w:rPr>
                <w:rFonts w:ascii="Arial Narrow" w:hAnsi="Arial Narrow" w:cs="Arial"/>
                <w:color w:val="000000"/>
                <w:sz w:val="22"/>
                <w:szCs w:val="22"/>
                <w:lang w:val="es-CO"/>
              </w:rPr>
              <w:t xml:space="preserve"> de dich</w:t>
            </w:r>
            <w:r w:rsidR="002E5A37">
              <w:rPr>
                <w:rFonts w:ascii="Arial Narrow" w:hAnsi="Arial Narrow" w:cs="Arial"/>
                <w:color w:val="000000"/>
                <w:sz w:val="22"/>
                <w:szCs w:val="22"/>
                <w:lang w:val="es-CO"/>
              </w:rPr>
              <w:t>o informe</w:t>
            </w:r>
            <w:r w:rsidR="000C3AFE" w:rsidRPr="000273DA">
              <w:rPr>
                <w:rFonts w:ascii="Arial Narrow" w:hAnsi="Arial Narrow" w:cs="Arial"/>
                <w:color w:val="000000"/>
                <w:sz w:val="22"/>
                <w:szCs w:val="22"/>
                <w:lang w:val="es-CO"/>
              </w:rPr>
              <w:t xml:space="preserve">: </w:t>
            </w:r>
          </w:p>
          <w:p w14:paraId="0F7A0E99" w14:textId="588EB3C2" w:rsidR="0045279F" w:rsidRPr="000273DA" w:rsidRDefault="0045279F" w:rsidP="004451D1">
            <w:pPr>
              <w:jc w:val="both"/>
              <w:rPr>
                <w:rFonts w:ascii="Arial Narrow" w:hAnsi="Arial Narrow" w:cs="Arial"/>
                <w:color w:val="000000"/>
                <w:sz w:val="22"/>
                <w:szCs w:val="22"/>
                <w:lang w:val="es-CO"/>
              </w:rPr>
            </w:pPr>
          </w:p>
          <w:p w14:paraId="261F2777" w14:textId="368D20A7" w:rsidR="0045279F" w:rsidRPr="000273DA" w:rsidRDefault="0045279F" w:rsidP="004451D1">
            <w:pPr>
              <w:jc w:val="both"/>
              <w:rPr>
                <w:rFonts w:ascii="Arial Narrow" w:hAnsi="Arial Narrow" w:cs="Arial"/>
                <w:color w:val="000000"/>
                <w:sz w:val="22"/>
                <w:szCs w:val="22"/>
              </w:rPr>
            </w:pPr>
            <w:r w:rsidRPr="000273DA">
              <w:rPr>
                <w:rFonts w:ascii="Arial Narrow" w:hAnsi="Arial Narrow" w:cs="Arial"/>
                <w:color w:val="000000"/>
                <w:sz w:val="22"/>
                <w:szCs w:val="22"/>
                <w:lang w:val="es-CO"/>
              </w:rPr>
              <w:t>En primer lugar, de acuerdo con el “</w:t>
            </w:r>
            <w:r w:rsidRPr="342BC251">
              <w:rPr>
                <w:rFonts w:ascii="Arial Narrow" w:hAnsi="Arial Narrow"/>
                <w:i/>
                <w:iCs/>
                <w:color w:val="000000"/>
                <w:sz w:val="22"/>
                <w:szCs w:val="22"/>
                <w:lang w:val="es-CO"/>
              </w:rPr>
              <w:t xml:space="preserve">Índice de madurez de </w:t>
            </w:r>
            <w:proofErr w:type="spellStart"/>
            <w:r w:rsidRPr="342BC251">
              <w:rPr>
                <w:rFonts w:ascii="Arial Narrow" w:hAnsi="Arial Narrow"/>
                <w:i/>
                <w:iCs/>
                <w:color w:val="000000"/>
                <w:sz w:val="22"/>
                <w:szCs w:val="22"/>
                <w:lang w:val="es-CO"/>
              </w:rPr>
              <w:t>GovTech</w:t>
            </w:r>
            <w:proofErr w:type="spellEnd"/>
            <w:r w:rsidRPr="342BC251">
              <w:rPr>
                <w:rFonts w:ascii="Arial Narrow" w:hAnsi="Arial Narrow"/>
                <w:i/>
                <w:iCs/>
                <w:color w:val="000000"/>
                <w:sz w:val="22"/>
                <w:szCs w:val="22"/>
                <w:lang w:val="es-CO"/>
              </w:rPr>
              <w:t>. El estado del sector público</w:t>
            </w:r>
            <w:r w:rsidRPr="000273DA">
              <w:rPr>
                <w:rFonts w:ascii="Arial Narrow" w:hAnsi="Arial Narrow" w:cs="Arial"/>
                <w:color w:val="000000"/>
                <w:sz w:val="22"/>
                <w:szCs w:val="22"/>
                <w:lang w:val="es-CO"/>
              </w:rPr>
              <w:t xml:space="preserve">” del Banco Mundial </w:t>
            </w:r>
            <w:sdt>
              <w:sdtPr>
                <w:rPr>
                  <w:rFonts w:ascii="Arial Narrow" w:hAnsi="Arial Narrow" w:cs="Arial"/>
                  <w:color w:val="000000"/>
                  <w:sz w:val="22"/>
                  <w:szCs w:val="22"/>
                  <w:lang w:val="es-CO"/>
                </w:rPr>
                <w:id w:val="-1644728026"/>
                <w:placeholder>
                  <w:docPart w:val="D633FEBF288E4D83BC26A2EDB6171971"/>
                </w:placeholder>
                <w:citation/>
              </w:sdtPr>
              <w:sdtEndPr>
                <w:rPr>
                  <w:rFonts w:cs="Times New Roman"/>
                  <w:color w:val="000000" w:themeColor="text1"/>
                </w:rPr>
              </w:sdtEndPr>
              <w:sdtContent>
                <w:r w:rsidRPr="000273DA">
                  <w:rPr>
                    <w:rFonts w:ascii="Arial Narrow" w:hAnsi="Arial Narrow" w:cs="Arial"/>
                    <w:color w:val="000000"/>
                    <w:sz w:val="22"/>
                    <w:szCs w:val="22"/>
                    <w:lang w:val="es-CO"/>
                  </w:rPr>
                  <w:fldChar w:fldCharType="begin"/>
                </w:r>
                <w:r w:rsidRPr="000273DA">
                  <w:rPr>
                    <w:rFonts w:ascii="Arial Narrow" w:hAnsi="Arial Narrow" w:cs="Arial"/>
                    <w:color w:val="000000"/>
                    <w:sz w:val="22"/>
                    <w:szCs w:val="22"/>
                    <w:lang w:val="es-CO"/>
                  </w:rPr>
                  <w:instrText xml:space="preserve"> CITATION Cem21 \l 9226 </w:instrText>
                </w:r>
                <w:r w:rsidRPr="000273DA">
                  <w:rPr>
                    <w:rFonts w:ascii="Arial Narrow" w:hAnsi="Arial Narrow" w:cs="Arial"/>
                    <w:color w:val="000000"/>
                    <w:sz w:val="22"/>
                    <w:szCs w:val="22"/>
                    <w:lang w:val="es-CO"/>
                  </w:rPr>
                  <w:fldChar w:fldCharType="separate"/>
                </w:r>
                <w:r w:rsidRPr="000273DA">
                  <w:rPr>
                    <w:rFonts w:ascii="Arial Narrow" w:hAnsi="Arial Narrow" w:cs="Arial"/>
                    <w:color w:val="000000"/>
                    <w:sz w:val="22"/>
                    <w:szCs w:val="22"/>
                    <w:lang w:val="es-CO"/>
                  </w:rPr>
                  <w:t>(Cem, Nii-Aponsah, Ghunney, &amp; Johns, 2021)</w:t>
                </w:r>
                <w:r w:rsidRPr="000273DA">
                  <w:rPr>
                    <w:rFonts w:ascii="Arial Narrow" w:hAnsi="Arial Narrow" w:cs="Arial"/>
                    <w:color w:val="000000"/>
                    <w:sz w:val="22"/>
                    <w:szCs w:val="22"/>
                    <w:lang w:val="es-CO"/>
                  </w:rPr>
                  <w:fldChar w:fldCharType="end"/>
                </w:r>
              </w:sdtContent>
            </w:sdt>
            <w:r w:rsidRPr="000273DA">
              <w:rPr>
                <w:rFonts w:ascii="Arial Narrow" w:hAnsi="Arial Narrow" w:cs="Arial"/>
                <w:color w:val="000000"/>
                <w:sz w:val="22"/>
                <w:szCs w:val="22"/>
                <w:lang w:val="es-CO"/>
              </w:rPr>
              <w:t>, Colombia se encuentra en el Grupo A</w:t>
            </w:r>
            <w:r w:rsidR="00CF6F82" w:rsidRPr="16470325">
              <w:rPr>
                <w:rFonts w:ascii="Arial Narrow" w:hAnsi="Arial Narrow" w:cs="Arial"/>
                <w:color w:val="000000" w:themeColor="text1"/>
                <w:sz w:val="22"/>
                <w:szCs w:val="22"/>
                <w:lang w:val="es-CO"/>
              </w:rPr>
              <w:t>.</w:t>
            </w:r>
            <w:r w:rsidRPr="000273DA">
              <w:rPr>
                <w:rFonts w:ascii="Arial Narrow" w:hAnsi="Arial Narrow" w:cs="Arial"/>
                <w:color w:val="000000"/>
                <w:sz w:val="22"/>
                <w:szCs w:val="22"/>
                <w:lang w:val="es-CO"/>
              </w:rPr>
              <w:t xml:space="preserve"> del Índice de Madurez y</w:t>
            </w:r>
            <w:r w:rsidR="00CF6F82" w:rsidRPr="16470325">
              <w:rPr>
                <w:rFonts w:ascii="Arial Narrow" w:hAnsi="Arial Narrow" w:cs="Arial"/>
                <w:color w:val="000000" w:themeColor="text1"/>
                <w:sz w:val="22"/>
                <w:szCs w:val="22"/>
                <w:lang w:val="es-CO"/>
              </w:rPr>
              <w:t>,</w:t>
            </w:r>
            <w:r w:rsidRPr="000273DA">
              <w:rPr>
                <w:rFonts w:ascii="Arial Narrow" w:hAnsi="Arial Narrow" w:cs="Arial"/>
                <w:color w:val="000000"/>
                <w:sz w:val="22"/>
                <w:szCs w:val="22"/>
                <w:lang w:val="es-CO"/>
              </w:rPr>
              <w:t xml:space="preserve"> en el tercer lugar </w:t>
            </w:r>
            <w:r w:rsidR="00F53766" w:rsidRPr="16470325">
              <w:rPr>
                <w:rFonts w:ascii="Arial Narrow" w:hAnsi="Arial Narrow" w:cs="Arial"/>
                <w:color w:val="000000" w:themeColor="text1"/>
                <w:sz w:val="22"/>
                <w:szCs w:val="22"/>
                <w:lang w:val="es-CO"/>
              </w:rPr>
              <w:t xml:space="preserve">del </w:t>
            </w:r>
            <w:r w:rsidRPr="16470325">
              <w:rPr>
                <w:rFonts w:ascii="Arial Narrow" w:hAnsi="Arial Narrow" w:cs="Arial"/>
                <w:color w:val="000000" w:themeColor="text1"/>
                <w:sz w:val="22"/>
                <w:szCs w:val="22"/>
                <w:lang w:val="es-CO"/>
              </w:rPr>
              <w:t>índice</w:t>
            </w:r>
            <w:r w:rsidRPr="000273DA">
              <w:rPr>
                <w:rFonts w:ascii="Arial Narrow" w:hAnsi="Arial Narrow" w:cs="Arial"/>
                <w:color w:val="000000"/>
                <w:sz w:val="22"/>
                <w:szCs w:val="22"/>
                <w:lang w:val="es-CO"/>
              </w:rPr>
              <w:t xml:space="preserve"> de Gobierno Digital de la </w:t>
            </w:r>
            <w:r w:rsidR="003E2645" w:rsidRPr="000273DA">
              <w:rPr>
                <w:rFonts w:ascii="Arial Narrow" w:hAnsi="Arial Narrow" w:cs="Arial"/>
                <w:color w:val="000000"/>
                <w:sz w:val="22"/>
                <w:szCs w:val="22"/>
              </w:rPr>
              <w:t>Organización para la Cooperación y el Desarrollo Económicos (</w:t>
            </w:r>
            <w:r w:rsidRPr="000273DA">
              <w:rPr>
                <w:rFonts w:ascii="Arial Narrow" w:hAnsi="Arial Narrow" w:cs="Arial"/>
                <w:color w:val="000000"/>
                <w:sz w:val="22"/>
                <w:szCs w:val="22"/>
                <w:lang w:val="es-CO"/>
              </w:rPr>
              <w:t>OCDE</w:t>
            </w:r>
            <w:r w:rsidR="003E2645" w:rsidRPr="000273DA">
              <w:rPr>
                <w:rFonts w:ascii="Arial Narrow" w:hAnsi="Arial Narrow" w:cs="Arial"/>
                <w:color w:val="000000"/>
                <w:sz w:val="22"/>
                <w:szCs w:val="22"/>
                <w:lang w:val="es-CO"/>
              </w:rPr>
              <w:t xml:space="preserve"> o OECD por sus siglas en inglés)</w:t>
            </w:r>
            <w:r w:rsidRPr="000273DA">
              <w:rPr>
                <w:rFonts w:ascii="Arial Narrow" w:hAnsi="Arial Narrow" w:cs="Arial"/>
                <w:color w:val="000000"/>
                <w:sz w:val="22"/>
                <w:szCs w:val="22"/>
                <w:lang w:val="es-CO"/>
              </w:rPr>
              <w:t xml:space="preserve">, el cual analiza las políticas de </w:t>
            </w:r>
            <w:r w:rsidRPr="16470325">
              <w:rPr>
                <w:rFonts w:ascii="Arial Narrow" w:hAnsi="Arial Narrow" w:cs="Arial"/>
                <w:color w:val="000000" w:themeColor="text1"/>
                <w:sz w:val="22"/>
                <w:szCs w:val="22"/>
                <w:lang w:val="es-CO"/>
              </w:rPr>
              <w:t>transformación</w:t>
            </w:r>
            <w:r w:rsidRPr="000273DA">
              <w:rPr>
                <w:rFonts w:ascii="Arial Narrow" w:hAnsi="Arial Narrow" w:cs="Arial"/>
                <w:color w:val="000000"/>
                <w:sz w:val="22"/>
                <w:szCs w:val="22"/>
                <w:lang w:val="es-CO"/>
              </w:rPr>
              <w:t xml:space="preserve"> digital de 33 </w:t>
            </w:r>
            <w:r w:rsidRPr="16470325">
              <w:rPr>
                <w:rFonts w:ascii="Arial Narrow" w:hAnsi="Arial Narrow" w:cs="Arial"/>
                <w:color w:val="000000" w:themeColor="text1"/>
                <w:sz w:val="22"/>
                <w:szCs w:val="22"/>
                <w:lang w:val="es-CO"/>
              </w:rPr>
              <w:t>p</w:t>
            </w:r>
            <w:r w:rsidR="00953164" w:rsidRPr="5F3F74BC">
              <w:rPr>
                <w:rFonts w:ascii="Arial Narrow" w:hAnsi="Arial Narrow" w:cs="Arial"/>
                <w:color w:val="000000" w:themeColor="text1"/>
                <w:sz w:val="22"/>
                <w:szCs w:val="22"/>
                <w:lang w:val="es-CO"/>
              </w:rPr>
              <w:t>aí</w:t>
            </w:r>
            <w:r w:rsidRPr="16470325">
              <w:rPr>
                <w:rFonts w:ascii="Arial Narrow" w:hAnsi="Arial Narrow" w:cs="Arial"/>
                <w:color w:val="000000" w:themeColor="text1"/>
                <w:sz w:val="22"/>
                <w:szCs w:val="22"/>
                <w:lang w:val="es-CO"/>
              </w:rPr>
              <w:t>ses</w:t>
            </w:r>
            <w:r w:rsidRPr="000273DA">
              <w:rPr>
                <w:rFonts w:ascii="Arial Narrow" w:hAnsi="Arial Narrow" w:cs="Arial"/>
                <w:color w:val="000000"/>
                <w:sz w:val="22"/>
                <w:szCs w:val="22"/>
                <w:lang w:val="es-CO"/>
              </w:rPr>
              <w:t>.</w:t>
            </w:r>
            <w:r w:rsidR="003E2645" w:rsidRPr="000273DA">
              <w:rPr>
                <w:rFonts w:ascii="Arial Narrow" w:hAnsi="Arial Narrow" w:cs="Arial"/>
                <w:color w:val="000000"/>
                <w:sz w:val="22"/>
                <w:szCs w:val="22"/>
                <w:lang w:val="es-CO"/>
              </w:rPr>
              <w:t xml:space="preserve"> </w:t>
            </w:r>
            <w:r w:rsidRPr="000273DA">
              <w:rPr>
                <w:rFonts w:ascii="Arial Narrow" w:hAnsi="Arial Narrow" w:cs="Arial"/>
                <w:color w:val="000000"/>
                <w:sz w:val="22"/>
                <w:szCs w:val="22"/>
                <w:lang w:val="es-CO"/>
              </w:rPr>
              <w:t xml:space="preserve">El objetivo del Índice de Madurez de </w:t>
            </w:r>
            <w:proofErr w:type="spellStart"/>
            <w:r w:rsidRPr="000273DA">
              <w:rPr>
                <w:rFonts w:ascii="Arial Narrow" w:hAnsi="Arial Narrow" w:cs="Arial"/>
                <w:color w:val="000000"/>
                <w:sz w:val="22"/>
                <w:szCs w:val="22"/>
                <w:lang w:val="es-CO"/>
              </w:rPr>
              <w:t>GovTech</w:t>
            </w:r>
            <w:proofErr w:type="spellEnd"/>
            <w:r w:rsidRPr="000273DA">
              <w:rPr>
                <w:rFonts w:ascii="Arial Narrow" w:hAnsi="Arial Narrow" w:cs="Arial"/>
                <w:color w:val="000000"/>
                <w:sz w:val="22"/>
                <w:szCs w:val="22"/>
                <w:lang w:val="es-CO"/>
              </w:rPr>
              <w:t xml:space="preserve"> (GTMI) es identificar los principales aspectos para </w:t>
            </w:r>
            <w:r w:rsidRPr="000273DA">
              <w:rPr>
                <w:rFonts w:ascii="Arial Narrow" w:hAnsi="Arial Narrow" w:cs="Arial"/>
                <w:color w:val="000000"/>
                <w:sz w:val="22"/>
                <w:szCs w:val="22"/>
                <w:lang w:val="es-CO"/>
              </w:rPr>
              <w:lastRenderedPageBreak/>
              <w:t xml:space="preserve">continuar en el camino </w:t>
            </w:r>
            <w:r w:rsidR="0092337F" w:rsidRPr="16470325">
              <w:rPr>
                <w:rFonts w:ascii="Arial Narrow" w:hAnsi="Arial Narrow" w:cs="Arial"/>
                <w:color w:val="000000" w:themeColor="text1"/>
                <w:sz w:val="22"/>
                <w:szCs w:val="22"/>
                <w:lang w:val="es-CO"/>
              </w:rPr>
              <w:t xml:space="preserve">de </w:t>
            </w:r>
            <w:r w:rsidRPr="000273DA">
              <w:rPr>
                <w:rFonts w:ascii="Arial Narrow" w:hAnsi="Arial Narrow" w:cs="Arial"/>
                <w:color w:val="000000"/>
                <w:sz w:val="22"/>
                <w:szCs w:val="22"/>
                <w:lang w:val="es-CO"/>
              </w:rPr>
              <w:t>lograr la transformación digital, a través de la medición de cuatro áreas focales</w:t>
            </w:r>
            <w:r w:rsidR="0092337F" w:rsidRPr="16470325">
              <w:rPr>
                <w:rFonts w:ascii="Arial Narrow" w:hAnsi="Arial Narrow" w:cs="Arial"/>
                <w:color w:val="000000" w:themeColor="text1"/>
                <w:sz w:val="22"/>
                <w:szCs w:val="22"/>
                <w:lang w:val="es-CO"/>
              </w:rPr>
              <w:t>, a saber</w:t>
            </w:r>
            <w:r w:rsidRPr="16470325">
              <w:rPr>
                <w:rFonts w:ascii="Arial Narrow" w:hAnsi="Arial Narrow" w:cs="Arial"/>
                <w:color w:val="000000" w:themeColor="text1"/>
                <w:sz w:val="22"/>
                <w:szCs w:val="22"/>
                <w:lang w:val="es-CO"/>
              </w:rPr>
              <w:t xml:space="preserve">: </w:t>
            </w:r>
            <w:r w:rsidR="0092337F" w:rsidRPr="16470325">
              <w:rPr>
                <w:rFonts w:ascii="Arial Narrow" w:hAnsi="Arial Narrow" w:cs="Arial"/>
                <w:color w:val="000000" w:themeColor="text1"/>
                <w:sz w:val="22"/>
                <w:szCs w:val="22"/>
                <w:lang w:val="es-CO"/>
              </w:rPr>
              <w:t xml:space="preserve">(i) </w:t>
            </w:r>
            <w:r w:rsidRPr="000273DA">
              <w:rPr>
                <w:rFonts w:ascii="Arial Narrow" w:hAnsi="Arial Narrow" w:cs="Arial"/>
                <w:color w:val="000000"/>
                <w:sz w:val="22"/>
                <w:szCs w:val="22"/>
              </w:rPr>
              <w:t>Sistemas centrales (</w:t>
            </w:r>
            <w:proofErr w:type="spellStart"/>
            <w:r w:rsidRPr="000273DA">
              <w:rPr>
                <w:rFonts w:ascii="Arial Narrow" w:hAnsi="Arial Narrow" w:cs="Arial"/>
                <w:color w:val="000000"/>
                <w:sz w:val="22"/>
                <w:szCs w:val="22"/>
              </w:rPr>
              <w:t>core</w:t>
            </w:r>
            <w:proofErr w:type="spellEnd"/>
            <w:r w:rsidRPr="000273DA">
              <w:rPr>
                <w:rFonts w:ascii="Arial Narrow" w:hAnsi="Arial Narrow" w:cs="Arial"/>
                <w:color w:val="000000"/>
                <w:sz w:val="22"/>
                <w:szCs w:val="22"/>
              </w:rPr>
              <w:t>) de gobierno – CGSI;</w:t>
            </w:r>
            <w:r w:rsidR="0092337F" w:rsidRPr="16470325">
              <w:rPr>
                <w:rFonts w:ascii="Arial Narrow" w:hAnsi="Arial Narrow" w:cs="Arial"/>
                <w:color w:val="000000" w:themeColor="text1"/>
                <w:sz w:val="22"/>
                <w:szCs w:val="22"/>
              </w:rPr>
              <w:t xml:space="preserve"> (</w:t>
            </w:r>
            <w:proofErr w:type="spellStart"/>
            <w:r w:rsidR="0092337F" w:rsidRPr="16470325">
              <w:rPr>
                <w:rFonts w:ascii="Arial Narrow" w:hAnsi="Arial Narrow" w:cs="Arial"/>
                <w:color w:val="000000" w:themeColor="text1"/>
                <w:sz w:val="22"/>
                <w:szCs w:val="22"/>
              </w:rPr>
              <w:t>ii</w:t>
            </w:r>
            <w:proofErr w:type="spellEnd"/>
            <w:r w:rsidR="0092337F" w:rsidRPr="16470325">
              <w:rPr>
                <w:rFonts w:ascii="Arial Narrow" w:hAnsi="Arial Narrow" w:cs="Arial"/>
                <w:color w:val="000000" w:themeColor="text1"/>
                <w:sz w:val="22"/>
                <w:szCs w:val="22"/>
              </w:rPr>
              <w:t>)</w:t>
            </w:r>
            <w:r w:rsidRPr="000273DA">
              <w:rPr>
                <w:rFonts w:ascii="Arial Narrow" w:hAnsi="Arial Narrow" w:cs="Arial"/>
                <w:color w:val="000000"/>
                <w:sz w:val="22"/>
                <w:szCs w:val="22"/>
              </w:rPr>
              <w:t xml:space="preserve"> Prestación de servicios públicos – PSDI; </w:t>
            </w:r>
            <w:r w:rsidR="0092337F" w:rsidRPr="16470325">
              <w:rPr>
                <w:rFonts w:ascii="Arial Narrow" w:hAnsi="Arial Narrow" w:cs="Arial"/>
                <w:color w:val="000000" w:themeColor="text1"/>
                <w:sz w:val="22"/>
                <w:szCs w:val="22"/>
              </w:rPr>
              <w:t>(</w:t>
            </w:r>
            <w:proofErr w:type="spellStart"/>
            <w:r w:rsidR="0092337F" w:rsidRPr="16470325">
              <w:rPr>
                <w:rFonts w:ascii="Arial Narrow" w:hAnsi="Arial Narrow" w:cs="Arial"/>
                <w:color w:val="000000" w:themeColor="text1"/>
                <w:sz w:val="22"/>
                <w:szCs w:val="22"/>
              </w:rPr>
              <w:t>iii</w:t>
            </w:r>
            <w:proofErr w:type="spellEnd"/>
            <w:r w:rsidR="0092337F" w:rsidRPr="16470325">
              <w:rPr>
                <w:rFonts w:ascii="Arial Narrow" w:hAnsi="Arial Narrow" w:cs="Arial"/>
                <w:color w:val="000000" w:themeColor="text1"/>
                <w:sz w:val="22"/>
                <w:szCs w:val="22"/>
              </w:rPr>
              <w:t xml:space="preserve">) </w:t>
            </w:r>
            <w:r w:rsidRPr="000273DA">
              <w:rPr>
                <w:rFonts w:ascii="Arial Narrow" w:hAnsi="Arial Narrow" w:cs="Arial"/>
                <w:color w:val="000000"/>
                <w:sz w:val="22"/>
                <w:szCs w:val="22"/>
              </w:rPr>
              <w:t xml:space="preserve">Participación ciudadana – CEI; y </w:t>
            </w:r>
            <w:r w:rsidR="0092337F" w:rsidRPr="16470325">
              <w:rPr>
                <w:rFonts w:ascii="Arial Narrow" w:hAnsi="Arial Narrow" w:cs="Arial"/>
                <w:color w:val="000000" w:themeColor="text1"/>
                <w:sz w:val="22"/>
                <w:szCs w:val="22"/>
              </w:rPr>
              <w:t>(</w:t>
            </w:r>
            <w:proofErr w:type="spellStart"/>
            <w:r w:rsidR="0092337F" w:rsidRPr="16470325">
              <w:rPr>
                <w:rFonts w:ascii="Arial Narrow" w:hAnsi="Arial Narrow" w:cs="Arial"/>
                <w:color w:val="000000" w:themeColor="text1"/>
                <w:sz w:val="22"/>
                <w:szCs w:val="22"/>
              </w:rPr>
              <w:t>iv</w:t>
            </w:r>
            <w:proofErr w:type="spellEnd"/>
            <w:r w:rsidR="0092337F" w:rsidRPr="16470325">
              <w:rPr>
                <w:rFonts w:ascii="Arial Narrow" w:hAnsi="Arial Narrow" w:cs="Arial"/>
                <w:color w:val="000000" w:themeColor="text1"/>
                <w:sz w:val="22"/>
                <w:szCs w:val="22"/>
              </w:rPr>
              <w:t xml:space="preserve">) </w:t>
            </w:r>
            <w:r w:rsidRPr="000273DA">
              <w:rPr>
                <w:rFonts w:ascii="Arial Narrow" w:hAnsi="Arial Narrow" w:cs="Arial"/>
                <w:color w:val="000000"/>
                <w:sz w:val="22"/>
                <w:szCs w:val="22"/>
              </w:rPr>
              <w:t xml:space="preserve">Habilitadores de </w:t>
            </w:r>
            <w:proofErr w:type="spellStart"/>
            <w:r w:rsidRPr="000273DA">
              <w:rPr>
                <w:rFonts w:ascii="Arial Narrow" w:hAnsi="Arial Narrow" w:cs="Arial"/>
                <w:color w:val="000000"/>
                <w:sz w:val="22"/>
                <w:szCs w:val="22"/>
              </w:rPr>
              <w:t>GovTech</w:t>
            </w:r>
            <w:proofErr w:type="spellEnd"/>
            <w:r w:rsidRPr="000273DA">
              <w:rPr>
                <w:rFonts w:ascii="Arial Narrow" w:hAnsi="Arial Narrow" w:cs="Arial"/>
                <w:color w:val="000000"/>
                <w:sz w:val="22"/>
                <w:szCs w:val="22"/>
              </w:rPr>
              <w:t xml:space="preserve"> – GTEI. Los resultados</w:t>
            </w:r>
            <w:r w:rsidR="00B00BC1" w:rsidRPr="000273DA">
              <w:rPr>
                <w:rFonts w:ascii="Arial Narrow" w:hAnsi="Arial Narrow" w:cs="Arial"/>
                <w:color w:val="000000"/>
                <w:sz w:val="22"/>
                <w:szCs w:val="22"/>
              </w:rPr>
              <w:t xml:space="preserve"> de Colombia</w:t>
            </w:r>
            <w:r w:rsidRPr="000273DA">
              <w:rPr>
                <w:rFonts w:ascii="Arial Narrow" w:hAnsi="Arial Narrow" w:cs="Arial"/>
                <w:color w:val="000000"/>
                <w:sz w:val="22"/>
                <w:szCs w:val="22"/>
              </w:rPr>
              <w:t xml:space="preserve"> son los siguientes: </w:t>
            </w:r>
          </w:p>
          <w:p w14:paraId="12F1C69B" w14:textId="1A70B015" w:rsidR="007573F9" w:rsidRPr="000273DA" w:rsidRDefault="007573F9" w:rsidP="004451D1">
            <w:pPr>
              <w:jc w:val="both"/>
              <w:rPr>
                <w:rFonts w:ascii="Arial Narrow" w:hAnsi="Arial Narrow" w:cs="Arial"/>
                <w:color w:val="000000"/>
                <w:sz w:val="22"/>
                <w:szCs w:val="22"/>
              </w:rPr>
            </w:pPr>
          </w:p>
          <w:p w14:paraId="701FD83D" w14:textId="0A00AD2C" w:rsidR="007573F9" w:rsidRPr="000273DA" w:rsidRDefault="007573F9" w:rsidP="004451D1">
            <w:pPr>
              <w:jc w:val="center"/>
              <w:rPr>
                <w:rFonts w:ascii="Arial Narrow" w:hAnsi="Arial Narrow" w:cs="Arial"/>
                <w:color w:val="000000"/>
                <w:sz w:val="22"/>
                <w:szCs w:val="22"/>
              </w:rPr>
            </w:pPr>
            <w:r w:rsidRPr="000273DA">
              <w:rPr>
                <w:noProof/>
              </w:rPr>
              <w:drawing>
                <wp:inline distT="0" distB="0" distL="0" distR="0" wp14:anchorId="3CF55895" wp14:editId="4E1B8CC1">
                  <wp:extent cx="4905869" cy="22072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26278" cy="2216468"/>
                          </a:xfrm>
                          <a:prstGeom prst="rect">
                            <a:avLst/>
                          </a:prstGeom>
                        </pic:spPr>
                      </pic:pic>
                    </a:graphicData>
                  </a:graphic>
                </wp:inline>
              </w:drawing>
            </w:r>
          </w:p>
          <w:p w14:paraId="570038FD" w14:textId="78FDF3D0" w:rsidR="007573F9" w:rsidRPr="000273DA" w:rsidRDefault="007573F9" w:rsidP="004451D1">
            <w:pPr>
              <w:jc w:val="center"/>
              <w:rPr>
                <w:rFonts w:ascii="Arial Narrow" w:hAnsi="Arial Narrow" w:cs="Arial"/>
                <w:i/>
                <w:iCs/>
                <w:color w:val="000000"/>
                <w:sz w:val="18"/>
                <w:szCs w:val="18"/>
              </w:rPr>
            </w:pPr>
            <w:r w:rsidRPr="000273DA">
              <w:rPr>
                <w:rFonts w:ascii="Arial Narrow" w:hAnsi="Arial Narrow" w:cs="Arial"/>
                <w:i/>
                <w:iCs/>
                <w:color w:val="000000"/>
                <w:sz w:val="18"/>
                <w:szCs w:val="18"/>
              </w:rPr>
              <w:t xml:space="preserve">Extracto de la Tabla 3.1. Resumen general del Índice </w:t>
            </w:r>
            <w:r w:rsidR="00D2360E" w:rsidRPr="000273DA">
              <w:rPr>
                <w:rFonts w:ascii="Arial Narrow" w:hAnsi="Arial Narrow" w:cs="Arial"/>
                <w:i/>
                <w:iCs/>
                <w:color w:val="000000"/>
                <w:sz w:val="18"/>
                <w:szCs w:val="18"/>
              </w:rPr>
              <w:t xml:space="preserve">de Madurez de </w:t>
            </w:r>
            <w:proofErr w:type="spellStart"/>
            <w:r w:rsidR="00D2360E" w:rsidRPr="000273DA">
              <w:rPr>
                <w:rFonts w:ascii="Arial Narrow" w:hAnsi="Arial Narrow" w:cs="Arial"/>
                <w:i/>
                <w:iCs/>
                <w:color w:val="000000"/>
                <w:sz w:val="18"/>
                <w:szCs w:val="18"/>
              </w:rPr>
              <w:t>GovTech</w:t>
            </w:r>
            <w:proofErr w:type="spellEnd"/>
            <w:r w:rsidR="00D2360E" w:rsidRPr="000273DA">
              <w:rPr>
                <w:rFonts w:ascii="Arial Narrow" w:hAnsi="Arial Narrow" w:cs="Arial"/>
                <w:i/>
                <w:iCs/>
                <w:color w:val="000000"/>
                <w:sz w:val="18"/>
                <w:szCs w:val="18"/>
              </w:rPr>
              <w:t xml:space="preserve"> 2020.</w:t>
            </w:r>
            <w:r w:rsidR="00D2360E" w:rsidRPr="000273DA">
              <w:rPr>
                <w:rFonts w:ascii="Arial Narrow" w:hAnsi="Arial Narrow" w:cs="Arial"/>
                <w:i/>
                <w:iCs/>
                <w:color w:val="000000"/>
                <w:sz w:val="18"/>
                <w:szCs w:val="18"/>
              </w:rPr>
              <w:br/>
              <w:t>Fuente:</w:t>
            </w:r>
            <w:r w:rsidRPr="000273DA">
              <w:rPr>
                <w:rFonts w:ascii="Arial Narrow" w:hAnsi="Arial Narrow" w:cs="Arial"/>
                <w:i/>
                <w:iCs/>
                <w:color w:val="000000"/>
                <w:sz w:val="18"/>
                <w:szCs w:val="18"/>
              </w:rPr>
              <w:t xml:space="preserve"> </w:t>
            </w:r>
            <w:r w:rsidR="00D2360E" w:rsidRPr="000273DA">
              <w:rPr>
                <w:rFonts w:ascii="Arial Narrow" w:hAnsi="Arial Narrow" w:cs="Arial"/>
                <w:i/>
                <w:iCs/>
                <w:color w:val="000000"/>
                <w:sz w:val="18"/>
                <w:szCs w:val="18"/>
              </w:rPr>
              <w:t>OECD</w:t>
            </w:r>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GovTech</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Maturity</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Index</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The</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State</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of</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Public</w:t>
            </w:r>
            <w:proofErr w:type="spellEnd"/>
            <w:r w:rsidRPr="000273DA">
              <w:rPr>
                <w:rFonts w:ascii="Arial Narrow" w:hAnsi="Arial Narrow" w:cs="Arial"/>
                <w:i/>
                <w:iCs/>
                <w:color w:val="000000"/>
                <w:sz w:val="18"/>
                <w:szCs w:val="18"/>
              </w:rPr>
              <w:t xml:space="preserve"> Sector Digital </w:t>
            </w:r>
            <w:proofErr w:type="spellStart"/>
            <w:r w:rsidRPr="000273DA">
              <w:rPr>
                <w:rFonts w:ascii="Arial Narrow" w:hAnsi="Arial Narrow" w:cs="Arial"/>
                <w:i/>
                <w:iCs/>
                <w:color w:val="000000"/>
                <w:sz w:val="18"/>
                <w:szCs w:val="18"/>
              </w:rPr>
              <w:t>Transformation</w:t>
            </w:r>
            <w:proofErr w:type="spellEnd"/>
            <w:r w:rsidRPr="000273DA">
              <w:rPr>
                <w:rFonts w:ascii="Arial Narrow" w:hAnsi="Arial Narrow" w:cs="Arial"/>
                <w:i/>
                <w:iCs/>
                <w:color w:val="000000"/>
                <w:sz w:val="18"/>
                <w:szCs w:val="18"/>
              </w:rPr>
              <w:t>. 2021. Página 24.</w:t>
            </w:r>
          </w:p>
          <w:p w14:paraId="1439BE0D" w14:textId="77777777" w:rsidR="0045279F" w:rsidRPr="000273DA" w:rsidRDefault="0045279F" w:rsidP="004451D1">
            <w:pPr>
              <w:jc w:val="both"/>
              <w:rPr>
                <w:rFonts w:ascii="Arial Narrow" w:hAnsi="Arial Narrow" w:cs="Arial"/>
                <w:color w:val="000000"/>
                <w:sz w:val="22"/>
                <w:szCs w:val="22"/>
                <w:lang w:val="es-CO"/>
              </w:rPr>
            </w:pPr>
          </w:p>
          <w:p w14:paraId="7AD0C716" w14:textId="1F330756" w:rsidR="00655848" w:rsidRPr="000273DA" w:rsidRDefault="0045279F" w:rsidP="004451D1">
            <w:pPr>
              <w:jc w:val="center"/>
              <w:rPr>
                <w:rFonts w:ascii="Arial Narrow" w:hAnsi="Arial Narrow" w:cs="Arial"/>
                <w:spacing w:val="-2"/>
                <w:sz w:val="22"/>
                <w:szCs w:val="22"/>
              </w:rPr>
            </w:pPr>
            <w:r w:rsidRPr="000273DA">
              <w:rPr>
                <w:noProof/>
              </w:rPr>
              <w:drawing>
                <wp:inline distT="0" distB="0" distL="0" distR="0" wp14:anchorId="5FCF5BE6" wp14:editId="4878BCF8">
                  <wp:extent cx="3114675" cy="28557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5970" cy="2875297"/>
                          </a:xfrm>
                          <a:prstGeom prst="rect">
                            <a:avLst/>
                          </a:prstGeom>
                        </pic:spPr>
                      </pic:pic>
                    </a:graphicData>
                  </a:graphic>
                </wp:inline>
              </w:drawing>
            </w:r>
          </w:p>
          <w:p w14:paraId="5E8D62E9" w14:textId="137E0DF1" w:rsidR="00D2360E" w:rsidRPr="000273DA" w:rsidRDefault="00D2360E" w:rsidP="004451D1">
            <w:pPr>
              <w:jc w:val="center"/>
              <w:rPr>
                <w:rFonts w:ascii="Arial Narrow" w:hAnsi="Arial Narrow" w:cs="Arial"/>
                <w:i/>
                <w:iCs/>
                <w:color w:val="000000"/>
                <w:sz w:val="18"/>
                <w:szCs w:val="18"/>
              </w:rPr>
            </w:pPr>
            <w:r w:rsidRPr="000273DA">
              <w:rPr>
                <w:rFonts w:ascii="Arial Narrow" w:hAnsi="Arial Narrow" w:cs="Arial"/>
                <w:i/>
                <w:iCs/>
                <w:color w:val="000000"/>
                <w:sz w:val="18"/>
                <w:szCs w:val="18"/>
              </w:rPr>
              <w:t xml:space="preserve">Tabla 4.9. Índice de Madurez de </w:t>
            </w:r>
            <w:proofErr w:type="spellStart"/>
            <w:r w:rsidRPr="000273DA">
              <w:rPr>
                <w:rFonts w:ascii="Arial Narrow" w:hAnsi="Arial Narrow" w:cs="Arial"/>
                <w:i/>
                <w:iCs/>
                <w:color w:val="000000"/>
                <w:sz w:val="18"/>
                <w:szCs w:val="18"/>
              </w:rPr>
              <w:t>GovTech</w:t>
            </w:r>
            <w:proofErr w:type="spellEnd"/>
            <w:r w:rsidRPr="000273DA">
              <w:rPr>
                <w:rFonts w:ascii="Arial Narrow" w:hAnsi="Arial Narrow" w:cs="Arial"/>
                <w:i/>
                <w:iCs/>
                <w:color w:val="000000"/>
                <w:sz w:val="18"/>
                <w:szCs w:val="18"/>
              </w:rPr>
              <w:t xml:space="preserve"> y puntaje de Colombia por componentes para el año 2020.</w:t>
            </w:r>
            <w:r w:rsidRPr="000273DA">
              <w:rPr>
                <w:rFonts w:ascii="Arial Narrow" w:hAnsi="Arial Narrow" w:cs="Arial"/>
                <w:i/>
                <w:iCs/>
                <w:color w:val="000000"/>
                <w:sz w:val="18"/>
                <w:szCs w:val="18"/>
              </w:rPr>
              <w:br/>
              <w:t xml:space="preserve">Fuente: OECD. </w:t>
            </w:r>
            <w:proofErr w:type="spellStart"/>
            <w:r w:rsidRPr="000273DA">
              <w:rPr>
                <w:rFonts w:ascii="Arial Narrow" w:hAnsi="Arial Narrow" w:cs="Arial"/>
                <w:i/>
                <w:iCs/>
                <w:color w:val="000000"/>
                <w:sz w:val="18"/>
                <w:szCs w:val="18"/>
              </w:rPr>
              <w:t>GovTech</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Maturity</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Index</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The</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State</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of</w:t>
            </w:r>
            <w:proofErr w:type="spellEnd"/>
            <w:r w:rsidRPr="000273DA">
              <w:rPr>
                <w:rFonts w:ascii="Arial Narrow" w:hAnsi="Arial Narrow" w:cs="Arial"/>
                <w:i/>
                <w:iCs/>
                <w:color w:val="000000"/>
                <w:sz w:val="18"/>
                <w:szCs w:val="18"/>
              </w:rPr>
              <w:t xml:space="preserve"> </w:t>
            </w:r>
            <w:proofErr w:type="spellStart"/>
            <w:r w:rsidRPr="000273DA">
              <w:rPr>
                <w:rFonts w:ascii="Arial Narrow" w:hAnsi="Arial Narrow" w:cs="Arial"/>
                <w:i/>
                <w:iCs/>
                <w:color w:val="000000"/>
                <w:sz w:val="18"/>
                <w:szCs w:val="18"/>
              </w:rPr>
              <w:t>Public</w:t>
            </w:r>
            <w:proofErr w:type="spellEnd"/>
            <w:r w:rsidRPr="000273DA">
              <w:rPr>
                <w:rFonts w:ascii="Arial Narrow" w:hAnsi="Arial Narrow" w:cs="Arial"/>
                <w:i/>
                <w:iCs/>
                <w:color w:val="000000"/>
                <w:sz w:val="18"/>
                <w:szCs w:val="18"/>
              </w:rPr>
              <w:t xml:space="preserve"> Sector Digital </w:t>
            </w:r>
            <w:proofErr w:type="spellStart"/>
            <w:r w:rsidRPr="000273DA">
              <w:rPr>
                <w:rFonts w:ascii="Arial Narrow" w:hAnsi="Arial Narrow" w:cs="Arial"/>
                <w:i/>
                <w:iCs/>
                <w:color w:val="000000"/>
                <w:sz w:val="18"/>
                <w:szCs w:val="18"/>
              </w:rPr>
              <w:t>Transformation</w:t>
            </w:r>
            <w:proofErr w:type="spellEnd"/>
            <w:r w:rsidRPr="000273DA">
              <w:rPr>
                <w:rFonts w:ascii="Arial Narrow" w:hAnsi="Arial Narrow" w:cs="Arial"/>
                <w:i/>
                <w:iCs/>
                <w:color w:val="000000"/>
                <w:sz w:val="18"/>
                <w:szCs w:val="18"/>
              </w:rPr>
              <w:t>. 2021. Página 58.</w:t>
            </w:r>
          </w:p>
          <w:p w14:paraId="1483D956" w14:textId="2582811A" w:rsidR="6CA9B18D" w:rsidRDefault="6CA9B18D" w:rsidP="004451D1">
            <w:pPr>
              <w:jc w:val="both"/>
              <w:rPr>
                <w:color w:val="000000" w:themeColor="text1"/>
                <w:sz w:val="22"/>
                <w:szCs w:val="22"/>
                <w:lang w:val="es-CO"/>
              </w:rPr>
            </w:pPr>
            <w:bookmarkStart w:id="0" w:name="_Hlk88810741"/>
            <w:bookmarkStart w:id="1" w:name="_Hlk88810706"/>
          </w:p>
          <w:p w14:paraId="1E4DEC0A" w14:textId="61B1CC4C" w:rsidR="6CA9B18D" w:rsidRPr="00071F25" w:rsidRDefault="6CA9B18D" w:rsidP="004451D1">
            <w:pPr>
              <w:jc w:val="both"/>
              <w:rPr>
                <w:rFonts w:ascii="Arial Narrow" w:hAnsi="Arial Narrow" w:cs="Arial"/>
                <w:color w:val="000000" w:themeColor="text1"/>
                <w:sz w:val="22"/>
                <w:szCs w:val="22"/>
                <w:lang w:val="es-CO"/>
              </w:rPr>
            </w:pPr>
            <w:r w:rsidRPr="00071F25">
              <w:rPr>
                <w:rFonts w:ascii="Arial Narrow" w:hAnsi="Arial Narrow" w:cs="Arial"/>
                <w:color w:val="000000" w:themeColor="text1"/>
                <w:sz w:val="22"/>
                <w:szCs w:val="22"/>
                <w:lang w:val="es-CO"/>
              </w:rPr>
              <w:t>Por otra parte, de conformidad con el documento de “Recomendaciones del Consejo sobre Estrategias de Gobierno Digital” (OECD, 2014), el documento descriptivo del “Índice de Gobierno Digital: Resultados 2019” (OECD, 2020) y el capítulo “Repensar las instituciones públicas en la era digital”, publicado en el libro “Perspectivas económicas de América Latina 2020: Transformación digital para una mejor reconstrucción” (</w:t>
            </w:r>
            <w:r w:rsidRPr="6CA9B18D">
              <w:rPr>
                <w:rFonts w:ascii="Arial Narrow" w:hAnsi="Arial Narrow" w:cs="Arial"/>
                <w:color w:val="000000" w:themeColor="text1"/>
                <w:sz w:val="22"/>
                <w:szCs w:val="22"/>
                <w:lang w:val="es-CO"/>
              </w:rPr>
              <w:t>CEPAL</w:t>
            </w:r>
            <w:r w:rsidRPr="00071F25">
              <w:rPr>
                <w:rFonts w:ascii="Arial Narrow" w:hAnsi="Arial Narrow" w:cs="Arial"/>
                <w:color w:val="000000" w:themeColor="text1"/>
                <w:sz w:val="22"/>
                <w:szCs w:val="22"/>
                <w:lang w:val="es-CO"/>
              </w:rPr>
              <w:t>,</w:t>
            </w:r>
            <w:r w:rsidRPr="6CA9B18D">
              <w:rPr>
                <w:rFonts w:ascii="Arial Narrow" w:hAnsi="Arial Narrow" w:cs="Arial"/>
                <w:color w:val="000000" w:themeColor="text1"/>
                <w:sz w:val="22"/>
                <w:szCs w:val="22"/>
                <w:lang w:val="es-CO"/>
              </w:rPr>
              <w:t xml:space="preserve"> OECD, CAF</w:t>
            </w:r>
            <w:r w:rsidRPr="00071F25">
              <w:rPr>
                <w:rFonts w:ascii="Arial Narrow" w:hAnsi="Arial Narrow" w:cs="Arial"/>
                <w:color w:val="000000" w:themeColor="text1"/>
                <w:sz w:val="22"/>
                <w:szCs w:val="22"/>
                <w:lang w:val="es-CO"/>
              </w:rPr>
              <w:t xml:space="preserve"> 2021) de la Organización para la Cooperación y el Desarrollo Económico – OCDE, la dimensión de Gobierno se plantea centrada en el ciudadano, identificando la necesidad de implementar mecanismos inclusivos que permitan que esto suceda. A su vez, propone fomentar la valoración de datos como un activo estratégico, aprovechando las tecnologías digitales para repensar y rediseñar los procesos públicos, simplificar los procedimientos y crear nuevos canales de comunicación y participación para los ciudadanos. </w:t>
            </w:r>
            <w:r>
              <w:br/>
            </w:r>
          </w:p>
          <w:p w14:paraId="6EBDA802" w14:textId="2D96910E" w:rsidR="00051E4F" w:rsidRDefault="6CA9B18D" w:rsidP="004451D1">
            <w:pPr>
              <w:jc w:val="both"/>
              <w:rPr>
                <w:rFonts w:ascii="Arial Narrow" w:hAnsi="Arial Narrow" w:cs="Arial"/>
                <w:color w:val="000000" w:themeColor="text1"/>
                <w:sz w:val="22"/>
                <w:szCs w:val="22"/>
                <w:lang w:val="es-CO"/>
              </w:rPr>
            </w:pPr>
            <w:r w:rsidRPr="00071F25">
              <w:rPr>
                <w:rFonts w:ascii="Arial Narrow" w:hAnsi="Arial Narrow" w:cs="Arial"/>
                <w:color w:val="000000" w:themeColor="text1"/>
                <w:sz w:val="22"/>
                <w:szCs w:val="22"/>
                <w:lang w:val="es-CO"/>
              </w:rPr>
              <w:lastRenderedPageBreak/>
              <w:t>Igualmente, recomienda la adopción de mecanismos de gobernanza, acceso, intercambio y reutilización que impacten en la toma de decisiones y la prestación de servicios para promover una institucionalidad – gobernanza sólida con marcos institucionales de largo plazo y estrategias sostenibles que incluyen ecosistemas, estrategias, instrumentos, normas y mecanismos de gestión compartidos en todo el sector público, con funcionarios habilitados digitalmente.</w:t>
            </w:r>
            <w:r w:rsidRPr="6CA9B18D">
              <w:rPr>
                <w:rFonts w:ascii="Arial Narrow" w:hAnsi="Arial Narrow" w:cs="Arial"/>
                <w:color w:val="000000" w:themeColor="text1"/>
                <w:sz w:val="22"/>
                <w:szCs w:val="22"/>
                <w:lang w:val="es-CO"/>
              </w:rPr>
              <w:t xml:space="preserve"> Con relación a lo anterior y con base en la Resolución 460 de 2022, la cual adopta el Plan Nacional de Infraestructura de Datos, se identifica la necesidad de promover el desarrollo económico y social del país impulsado por datos, entendiéndolos como infraestructura y activos estratégicos, a través de mecanismos de gobernanza para el acceso, intercambio, reutilización y explotación de los datos, dando cumplimiento a las normas de protección y tratamiento de datos personales, que permitan mejorar la toma de decisiones y la prestación de servicios.</w:t>
            </w:r>
          </w:p>
          <w:p w14:paraId="0447888D" w14:textId="77777777" w:rsidR="004451D1" w:rsidRPr="000273DA" w:rsidRDefault="004451D1" w:rsidP="004451D1">
            <w:pPr>
              <w:jc w:val="both"/>
              <w:rPr>
                <w:rFonts w:ascii="Arial Narrow" w:hAnsi="Arial Narrow" w:cs="Arial"/>
                <w:color w:val="000000"/>
                <w:sz w:val="22"/>
                <w:szCs w:val="22"/>
                <w:lang w:val="es-CO"/>
              </w:rPr>
            </w:pPr>
          </w:p>
          <w:p w14:paraId="5E635ACE" w14:textId="77777777" w:rsidR="00A00E01" w:rsidRDefault="00051E4F" w:rsidP="004451D1">
            <w:pPr>
              <w:jc w:val="both"/>
              <w:rPr>
                <w:rFonts w:ascii="Arial Narrow" w:hAnsi="Arial Narrow" w:cs="Arial"/>
                <w:color w:val="000000"/>
                <w:sz w:val="22"/>
                <w:szCs w:val="22"/>
                <w:lang w:val="es-CO"/>
              </w:rPr>
            </w:pPr>
            <w:r w:rsidRPr="000273DA">
              <w:rPr>
                <w:rFonts w:ascii="Arial Narrow" w:hAnsi="Arial Narrow" w:cs="Arial"/>
                <w:color w:val="000000"/>
                <w:sz w:val="22"/>
                <w:szCs w:val="22"/>
                <w:lang w:val="es-CO"/>
              </w:rPr>
              <w:t>Desde la dimensión de la Transformación Digital</w:t>
            </w:r>
            <w:r w:rsidR="00D02A1C">
              <w:rPr>
                <w:rFonts w:ascii="Arial Narrow" w:hAnsi="Arial Narrow" w:cs="Arial"/>
                <w:color w:val="000000"/>
                <w:sz w:val="22"/>
                <w:szCs w:val="22"/>
                <w:lang w:val="es-MX"/>
              </w:rPr>
              <w:t>,</w:t>
            </w:r>
            <w:r w:rsidRPr="000273DA">
              <w:rPr>
                <w:rFonts w:ascii="Arial Narrow" w:hAnsi="Arial Narrow" w:cs="Arial"/>
                <w:color w:val="000000"/>
                <w:sz w:val="22"/>
                <w:szCs w:val="22"/>
                <w:lang w:val="es-MX"/>
              </w:rPr>
              <w:t xml:space="preserve"> </w:t>
            </w:r>
            <w:r w:rsidR="0045279F" w:rsidRPr="000273DA">
              <w:rPr>
                <w:rFonts w:ascii="Arial Narrow" w:hAnsi="Arial Narrow" w:cs="Arial"/>
                <w:color w:val="000000"/>
                <w:sz w:val="22"/>
                <w:szCs w:val="22"/>
                <w:lang w:val="es-MX"/>
              </w:rPr>
              <w:t>la OCDE propone</w:t>
            </w:r>
            <w:r w:rsidRPr="000273DA">
              <w:rPr>
                <w:rFonts w:ascii="Arial Narrow" w:hAnsi="Arial Narrow" w:cs="Arial"/>
                <w:color w:val="000000"/>
                <w:sz w:val="22"/>
                <w:szCs w:val="22"/>
                <w:lang w:val="es-MX"/>
              </w:rPr>
              <w:t xml:space="preserve"> que </w:t>
            </w:r>
            <w:r w:rsidR="00D02A1C">
              <w:rPr>
                <w:rFonts w:ascii="Arial Narrow" w:hAnsi="Arial Narrow" w:cs="Arial"/>
                <w:color w:val="000000"/>
                <w:sz w:val="22"/>
                <w:szCs w:val="22"/>
                <w:lang w:val="es-MX"/>
              </w:rPr>
              <w:t xml:space="preserve">este elemento </w:t>
            </w:r>
            <w:r w:rsidRPr="000273DA">
              <w:rPr>
                <w:rFonts w:ascii="Arial Narrow" w:hAnsi="Arial Narrow" w:cs="Arial"/>
                <w:color w:val="000000"/>
                <w:sz w:val="22"/>
                <w:szCs w:val="22"/>
                <w:lang w:val="es-MX"/>
              </w:rPr>
              <w:t>forme parte de un marco integral como el que representan las estrategias nacionales de desarrollo, que permita aprovecharla al máximo y garantizar la coherencia en su avance, de tal manera que l</w:t>
            </w:r>
            <w:r w:rsidRPr="000273DA">
              <w:rPr>
                <w:rFonts w:ascii="Arial Narrow" w:hAnsi="Arial Narrow" w:cs="Arial"/>
                <w:color w:val="000000"/>
                <w:sz w:val="22"/>
                <w:szCs w:val="22"/>
                <w:lang w:val="es-CO"/>
              </w:rPr>
              <w:t xml:space="preserve">os planes nacionales de desarrollo y las agendas digitales </w:t>
            </w:r>
            <w:r w:rsidR="00D02A1C">
              <w:rPr>
                <w:rFonts w:ascii="Arial Narrow" w:hAnsi="Arial Narrow" w:cs="Arial"/>
                <w:color w:val="000000"/>
                <w:sz w:val="22"/>
                <w:szCs w:val="22"/>
                <w:lang w:val="es-CO"/>
              </w:rPr>
              <w:t>sean</w:t>
            </w:r>
            <w:r w:rsidRPr="000273DA">
              <w:rPr>
                <w:rFonts w:ascii="Arial Narrow" w:hAnsi="Arial Narrow" w:cs="Arial"/>
                <w:color w:val="000000"/>
                <w:sz w:val="22"/>
                <w:szCs w:val="22"/>
                <w:lang w:val="es-CO"/>
              </w:rPr>
              <w:t xml:space="preserve"> herramientas estratégicas claves para planificar y coordinar la transformación digital</w:t>
            </w:r>
            <w:r w:rsidR="003E2645" w:rsidRPr="000273DA">
              <w:rPr>
                <w:rFonts w:ascii="Arial Narrow" w:hAnsi="Arial Narrow" w:cs="Arial"/>
                <w:color w:val="000000"/>
                <w:sz w:val="22"/>
                <w:szCs w:val="22"/>
                <w:lang w:val="es-CO"/>
              </w:rPr>
              <w:t xml:space="preserve">. </w:t>
            </w:r>
          </w:p>
          <w:p w14:paraId="14FFA72D" w14:textId="77777777" w:rsidR="00A00E01" w:rsidRDefault="00A00E01" w:rsidP="004451D1">
            <w:pPr>
              <w:jc w:val="both"/>
              <w:rPr>
                <w:rFonts w:ascii="Arial Narrow" w:hAnsi="Arial Narrow" w:cs="Arial"/>
                <w:color w:val="000000"/>
                <w:sz w:val="22"/>
                <w:szCs w:val="22"/>
                <w:lang w:val="es-CO"/>
              </w:rPr>
            </w:pPr>
          </w:p>
          <w:p w14:paraId="681C1201" w14:textId="6A6E6C15" w:rsidR="00051E4F" w:rsidRPr="000273DA" w:rsidRDefault="00051E4F" w:rsidP="004451D1">
            <w:pPr>
              <w:jc w:val="both"/>
              <w:rPr>
                <w:rFonts w:ascii="Arial Narrow" w:hAnsi="Arial Narrow" w:cs="Arial"/>
                <w:color w:val="000000"/>
                <w:sz w:val="22"/>
                <w:szCs w:val="22"/>
                <w:lang w:val="es-CO"/>
              </w:rPr>
            </w:pPr>
            <w:r w:rsidRPr="31B072B6">
              <w:rPr>
                <w:rFonts w:ascii="Arial Narrow" w:hAnsi="Arial Narrow" w:cs="Arial"/>
                <w:color w:val="000000" w:themeColor="text1"/>
                <w:sz w:val="22"/>
                <w:szCs w:val="22"/>
                <w:lang w:val="es-CO"/>
              </w:rPr>
              <w:t xml:space="preserve">Finalmente, desde la dimensión de instituciones públicas más innovadoras, se recomienda que las tecnologías digitales propicien el surgimiento de canales </w:t>
            </w:r>
            <w:r w:rsidR="00294D58" w:rsidRPr="31B072B6">
              <w:rPr>
                <w:rFonts w:ascii="Arial Narrow" w:hAnsi="Arial Narrow" w:cs="Arial"/>
                <w:color w:val="000000" w:themeColor="text1"/>
                <w:sz w:val="22"/>
                <w:szCs w:val="22"/>
                <w:lang w:val="es-CO"/>
              </w:rPr>
              <w:t xml:space="preserve">novedosos </w:t>
            </w:r>
            <w:r w:rsidRPr="31B072B6">
              <w:rPr>
                <w:rFonts w:ascii="Arial Narrow" w:hAnsi="Arial Narrow" w:cs="Arial"/>
                <w:color w:val="000000" w:themeColor="text1"/>
                <w:sz w:val="22"/>
                <w:szCs w:val="22"/>
                <w:lang w:val="es-CO"/>
              </w:rPr>
              <w:t>para que la ciudadanía participe en diferentes etapas del proceso de formulación de políticas logrando que, combinadas con datos, se constituyan en factores de impulso de la innovación en la administración pública, al favorecer servicios y políticas públicas mejor orientadas y documentadas sobre la base de instrumentos de  política de datos gubernamentales abiertos que deben complementarse con iniciativas destinadas a que se puedan reutilizarlos, de manera que sea posible introducirlos en los ciclos de formulación de políticas de las administraciones públicas y ayudar a empresas y particulares a tomar decisiones mejor documentadas.</w:t>
            </w:r>
          </w:p>
          <w:bookmarkEnd w:id="0"/>
          <w:p w14:paraId="3F20F414" w14:textId="77777777" w:rsidR="00051E4F" w:rsidRPr="000273DA" w:rsidRDefault="00051E4F" w:rsidP="004451D1">
            <w:pPr>
              <w:jc w:val="both"/>
              <w:rPr>
                <w:rFonts w:ascii="Arial Narrow" w:hAnsi="Arial Narrow" w:cs="Arial"/>
                <w:color w:val="000000"/>
                <w:sz w:val="22"/>
                <w:szCs w:val="22"/>
                <w:lang w:val="es-ES_tradnl"/>
              </w:rPr>
            </w:pPr>
          </w:p>
          <w:bookmarkEnd w:id="1"/>
          <w:p w14:paraId="1941FC1C" w14:textId="33559170" w:rsidR="007B6946" w:rsidRPr="00071F25" w:rsidRDefault="00F2280B" w:rsidP="004451D1">
            <w:pPr>
              <w:jc w:val="both"/>
              <w:rPr>
                <w:rFonts w:ascii="Arial Narrow" w:hAnsi="Arial Narrow" w:cs="Arial"/>
                <w:spacing w:val="-2"/>
                <w:sz w:val="22"/>
                <w:szCs w:val="22"/>
                <w:highlight w:val="yellow"/>
                <w:lang w:val="es-CO"/>
              </w:rPr>
            </w:pPr>
            <w:r w:rsidRPr="6CA9B18D">
              <w:rPr>
                <w:rFonts w:ascii="Arial Narrow" w:hAnsi="Arial Narrow" w:cs="Arial"/>
                <w:sz w:val="22"/>
                <w:szCs w:val="22"/>
              </w:rPr>
              <w:t xml:space="preserve">Por otra parte, </w:t>
            </w:r>
            <w:r w:rsidRPr="000273DA">
              <w:rPr>
                <w:rFonts w:ascii="Arial Narrow" w:hAnsi="Arial Narrow" w:cs="Arial"/>
                <w:spacing w:val="-2"/>
                <w:sz w:val="22"/>
                <w:szCs w:val="22"/>
                <w:lang w:val="es-CO"/>
              </w:rPr>
              <w:t>se han definido cinco pilares para impulsar el Gobierno Digital y avanzar en los procesos de automatización del sector público, en los Gobiernos de América Latina y el Caribe</w:t>
            </w:r>
            <w:r w:rsidR="00125792">
              <w:rPr>
                <w:rStyle w:val="Refdenotaalpie"/>
                <w:rFonts w:ascii="Arial Narrow" w:hAnsi="Arial Narrow" w:cs="Arial"/>
                <w:spacing w:val="-2"/>
                <w:sz w:val="22"/>
                <w:szCs w:val="22"/>
                <w:lang w:val="es-CO"/>
              </w:rPr>
              <w:footnoteReference w:id="6"/>
            </w:r>
            <w:r w:rsidR="00D2609F">
              <w:rPr>
                <w:rFonts w:ascii="Arial Narrow" w:hAnsi="Arial Narrow" w:cs="Arial"/>
                <w:spacing w:val="-2"/>
                <w:sz w:val="22"/>
                <w:szCs w:val="22"/>
                <w:lang w:val="es-CO"/>
              </w:rPr>
              <w:t>, a saber:</w:t>
            </w:r>
          </w:p>
          <w:p w14:paraId="29CC0D71" w14:textId="53C8E776" w:rsidR="00F2280B" w:rsidRPr="000273DA" w:rsidRDefault="00F2280B" w:rsidP="004451D1">
            <w:pPr>
              <w:jc w:val="both"/>
              <w:rPr>
                <w:rFonts w:ascii="Arial Narrow" w:hAnsi="Arial Narrow" w:cs="Arial"/>
                <w:spacing w:val="-2"/>
                <w:sz w:val="22"/>
                <w:szCs w:val="22"/>
                <w:lang w:val="es-CO"/>
              </w:rPr>
            </w:pPr>
          </w:p>
          <w:p w14:paraId="14EBD616" w14:textId="3BAE4423" w:rsidR="00F2280B" w:rsidRPr="000273DA" w:rsidRDefault="00F2280B" w:rsidP="004451D1">
            <w:pPr>
              <w:numPr>
                <w:ilvl w:val="0"/>
                <w:numId w:val="5"/>
              </w:numPr>
              <w:jc w:val="both"/>
              <w:rPr>
                <w:rFonts w:ascii="Arial Narrow" w:hAnsi="Arial Narrow" w:cs="Arial"/>
                <w:color w:val="000000"/>
                <w:sz w:val="22"/>
                <w:szCs w:val="22"/>
                <w:lang w:val="es-CO"/>
              </w:rPr>
            </w:pPr>
            <w:r w:rsidRPr="000273DA">
              <w:rPr>
                <w:rFonts w:ascii="Arial Narrow" w:hAnsi="Arial Narrow" w:cs="Arial"/>
                <w:color w:val="000000"/>
                <w:sz w:val="22"/>
                <w:szCs w:val="22"/>
                <w:lang w:val="es-CO"/>
              </w:rPr>
              <w:t xml:space="preserve">Identidad y firma digital: </w:t>
            </w:r>
            <w:r w:rsidR="003E2645" w:rsidRPr="000273DA">
              <w:rPr>
                <w:rFonts w:ascii="Arial Narrow" w:hAnsi="Arial Narrow" w:cs="Arial"/>
                <w:color w:val="000000"/>
                <w:sz w:val="22"/>
                <w:szCs w:val="22"/>
                <w:lang w:val="es-CO"/>
              </w:rPr>
              <w:t>I</w:t>
            </w:r>
            <w:r w:rsidRPr="000273DA">
              <w:rPr>
                <w:rFonts w:ascii="Arial Narrow" w:hAnsi="Arial Narrow" w:cs="Arial"/>
                <w:color w:val="000000"/>
                <w:sz w:val="22"/>
                <w:szCs w:val="22"/>
                <w:lang w:val="es-CO"/>
              </w:rPr>
              <w:t>dentificación única y universal de los ciudadanos en toda la relación con el Gobierno usando herramientas digitales que permitan su validación</w:t>
            </w:r>
            <w:r w:rsidR="00D2609F">
              <w:rPr>
                <w:rFonts w:ascii="Arial Narrow" w:hAnsi="Arial Narrow" w:cs="Arial"/>
                <w:color w:val="000000"/>
                <w:sz w:val="22"/>
                <w:szCs w:val="22"/>
                <w:lang w:val="es-CO"/>
              </w:rPr>
              <w:t>.</w:t>
            </w:r>
          </w:p>
          <w:p w14:paraId="3A5DC85A" w14:textId="20987C78" w:rsidR="00F2280B" w:rsidRPr="000273DA" w:rsidRDefault="00F2280B" w:rsidP="004451D1">
            <w:pPr>
              <w:numPr>
                <w:ilvl w:val="0"/>
                <w:numId w:val="5"/>
              </w:numPr>
              <w:jc w:val="both"/>
              <w:rPr>
                <w:rFonts w:ascii="Arial Narrow" w:hAnsi="Arial Narrow" w:cs="Arial"/>
                <w:color w:val="000000"/>
                <w:sz w:val="22"/>
                <w:szCs w:val="22"/>
                <w:lang w:val="es-CO"/>
              </w:rPr>
            </w:pPr>
            <w:r w:rsidRPr="000273DA">
              <w:rPr>
                <w:rFonts w:ascii="Arial Narrow" w:hAnsi="Arial Narrow" w:cs="Arial"/>
                <w:color w:val="000000"/>
                <w:sz w:val="22"/>
                <w:szCs w:val="22"/>
                <w:lang w:val="es-CO"/>
              </w:rPr>
              <w:t>Interoperabilidad: Considerada como una de las herramientas claves de cualquier Gobierno Digital, la interoperabilidad permite la mejor y óptima operación del Gobierno en su relación con el ciudadano, evitando que este deba presentar o certificar información que ya posee el Estado y por ende puede ser consultada y consumida por el mismo.</w:t>
            </w:r>
          </w:p>
          <w:p w14:paraId="20211532" w14:textId="62182090" w:rsidR="005633B4" w:rsidRPr="000273DA" w:rsidRDefault="00F2280B" w:rsidP="004451D1">
            <w:pPr>
              <w:numPr>
                <w:ilvl w:val="0"/>
                <w:numId w:val="5"/>
              </w:numPr>
              <w:jc w:val="both"/>
              <w:rPr>
                <w:rFonts w:ascii="Arial Narrow" w:hAnsi="Arial Narrow" w:cs="Arial"/>
                <w:color w:val="000000"/>
                <w:sz w:val="22"/>
                <w:szCs w:val="22"/>
                <w:lang w:val="es-CO"/>
              </w:rPr>
            </w:pPr>
            <w:r w:rsidRPr="000273DA">
              <w:rPr>
                <w:rFonts w:ascii="Arial Narrow" w:hAnsi="Arial Narrow" w:cs="Arial"/>
                <w:color w:val="000000"/>
                <w:sz w:val="22"/>
                <w:szCs w:val="22"/>
                <w:lang w:val="es-CO"/>
              </w:rPr>
              <w:t>Datos: Las iniciativas que propendan por el uso de los datos para la transformación digital del sector público deben considerar la estandarización de los datos, su esquema de gobernanza y las capacidades del talento humano para su aprovechamiento. Una buena política de datos asegura que los datos sean explotables y regulados cuidadosamente.</w:t>
            </w:r>
          </w:p>
          <w:p w14:paraId="4E8A2BB4" w14:textId="5F7ED793" w:rsidR="005633B4" w:rsidRPr="000273DA" w:rsidRDefault="00F2280B" w:rsidP="004451D1">
            <w:pPr>
              <w:numPr>
                <w:ilvl w:val="0"/>
                <w:numId w:val="5"/>
              </w:numPr>
              <w:jc w:val="both"/>
              <w:rPr>
                <w:rFonts w:ascii="Arial Narrow" w:hAnsi="Arial Narrow" w:cs="Arial"/>
                <w:color w:val="000000"/>
                <w:sz w:val="22"/>
                <w:szCs w:val="22"/>
                <w:lang w:val="es-CO"/>
              </w:rPr>
            </w:pPr>
            <w:r w:rsidRPr="000273DA">
              <w:rPr>
                <w:rFonts w:ascii="Arial Narrow" w:hAnsi="Arial Narrow" w:cs="Arial"/>
                <w:color w:val="000000"/>
                <w:sz w:val="22"/>
                <w:szCs w:val="22"/>
                <w:lang w:val="es-CO"/>
              </w:rPr>
              <w:t>Servicios Digitales: Entendiendo los Trámites y Servicios como la principal interacción entre el ciudadano y los Gobiernos, de disponer de plataformas digitales, sitios web y aplicaciones al servicio de los ciudadanos es clave para el Gobierno Digital, por ello los portales únicos y las carpetas ciudadanas son estrategias recurrentes en las iniciativas y agendas de transformación digital del sector público.</w:t>
            </w:r>
          </w:p>
          <w:p w14:paraId="4BE9BF84" w14:textId="711AA9A4" w:rsidR="00F2280B" w:rsidRPr="000273DA" w:rsidRDefault="00D2609F" w:rsidP="004451D1">
            <w:pPr>
              <w:numPr>
                <w:ilvl w:val="0"/>
                <w:numId w:val="5"/>
              </w:numPr>
              <w:jc w:val="both"/>
              <w:rPr>
                <w:rFonts w:ascii="Arial Narrow" w:hAnsi="Arial Narrow" w:cs="Arial"/>
                <w:color w:val="000000"/>
                <w:sz w:val="22"/>
                <w:szCs w:val="22"/>
                <w:lang w:val="es-CO"/>
              </w:rPr>
            </w:pPr>
            <w:r>
              <w:rPr>
                <w:rFonts w:ascii="Arial Narrow" w:hAnsi="Arial Narrow" w:cs="Arial"/>
                <w:color w:val="000000"/>
                <w:sz w:val="22"/>
                <w:szCs w:val="22"/>
                <w:lang w:val="es-CO"/>
              </w:rPr>
              <w:t>Seguridad digital</w:t>
            </w:r>
            <w:r w:rsidR="00F2280B" w:rsidRPr="000273DA">
              <w:rPr>
                <w:rFonts w:ascii="Arial Narrow" w:hAnsi="Arial Narrow" w:cs="Arial"/>
                <w:color w:val="000000"/>
                <w:sz w:val="22"/>
                <w:szCs w:val="22"/>
                <w:lang w:val="es-CO"/>
              </w:rPr>
              <w:t>: Ante el escenario de digitalización del sector público es evidente que la exposición a riesgos informáticos es mayor y las repercusiones de posibles fallas en la seguridad informática afecta al Estado, los ciudadanos y las empresas; por ello es importante la ejecución de acciones que protejan la infraestructura, los datos, los ciudadanos y que estas acciones se encuentran estandarizadas.</w:t>
            </w:r>
          </w:p>
          <w:p w14:paraId="5D646F95" w14:textId="6C114942" w:rsidR="00F2280B" w:rsidRPr="000273DA" w:rsidRDefault="00F2280B" w:rsidP="004451D1">
            <w:pPr>
              <w:jc w:val="both"/>
              <w:rPr>
                <w:rFonts w:ascii="Arial Narrow" w:hAnsi="Arial Narrow" w:cs="Arial"/>
                <w:color w:val="000000"/>
                <w:sz w:val="22"/>
                <w:szCs w:val="22"/>
                <w:lang w:val="es-CO"/>
              </w:rPr>
            </w:pPr>
          </w:p>
          <w:p w14:paraId="260C70F7" w14:textId="42F8C919" w:rsidR="00CE704C" w:rsidRPr="000273DA" w:rsidRDefault="00E0214D" w:rsidP="004451D1">
            <w:pPr>
              <w:jc w:val="both"/>
              <w:rPr>
                <w:rFonts w:ascii="Arial Narrow" w:hAnsi="Arial Narrow" w:cs="Arial"/>
                <w:color w:val="000000"/>
                <w:sz w:val="22"/>
                <w:szCs w:val="22"/>
                <w:lang w:val="es-CO"/>
              </w:rPr>
            </w:pPr>
            <w:r w:rsidRPr="108B7262">
              <w:rPr>
                <w:rFonts w:ascii="Arial Narrow" w:hAnsi="Arial Narrow" w:cs="Arial"/>
                <w:color w:val="000000" w:themeColor="text1"/>
                <w:sz w:val="22"/>
                <w:szCs w:val="22"/>
                <w:lang w:val="es-CO"/>
              </w:rPr>
              <w:lastRenderedPageBreak/>
              <w:t xml:space="preserve">Por </w:t>
            </w:r>
            <w:r w:rsidR="00954379" w:rsidRPr="108B7262">
              <w:rPr>
                <w:rFonts w:ascii="Arial Narrow" w:hAnsi="Arial Narrow" w:cs="Arial"/>
                <w:color w:val="000000" w:themeColor="text1"/>
                <w:sz w:val="22"/>
                <w:szCs w:val="22"/>
                <w:lang w:val="es-CO"/>
              </w:rPr>
              <w:t xml:space="preserve">su </w:t>
            </w:r>
            <w:r w:rsidRPr="108B7262">
              <w:rPr>
                <w:rFonts w:ascii="Arial Narrow" w:hAnsi="Arial Narrow" w:cs="Arial"/>
                <w:color w:val="000000" w:themeColor="text1"/>
                <w:sz w:val="22"/>
                <w:szCs w:val="22"/>
                <w:lang w:val="es-CO"/>
              </w:rPr>
              <w:t>parte,</w:t>
            </w:r>
            <w:r w:rsidR="0045279F" w:rsidRPr="108B7262">
              <w:rPr>
                <w:rFonts w:ascii="Arial Narrow" w:hAnsi="Arial Narrow" w:cs="Arial"/>
                <w:color w:val="000000" w:themeColor="text1"/>
                <w:sz w:val="22"/>
                <w:szCs w:val="22"/>
                <w:lang w:val="es-CO"/>
              </w:rPr>
              <w:t xml:space="preserve"> </w:t>
            </w:r>
            <w:r w:rsidR="00D2609F" w:rsidRPr="108B7262">
              <w:rPr>
                <w:rFonts w:ascii="Arial Narrow" w:hAnsi="Arial Narrow" w:cs="Arial"/>
                <w:color w:val="000000" w:themeColor="text1"/>
                <w:sz w:val="22"/>
                <w:szCs w:val="22"/>
                <w:lang w:val="es-CO"/>
              </w:rPr>
              <w:t>para</w:t>
            </w:r>
            <w:r w:rsidRPr="108B7262">
              <w:rPr>
                <w:rFonts w:ascii="Arial Narrow" w:hAnsi="Arial Narrow" w:cs="Arial"/>
                <w:color w:val="000000" w:themeColor="text1"/>
                <w:sz w:val="22"/>
                <w:szCs w:val="22"/>
                <w:lang w:val="es-CO"/>
              </w:rPr>
              <w:t xml:space="preserve"> la</w:t>
            </w:r>
            <w:r w:rsidR="00CE704C" w:rsidRPr="108B7262">
              <w:rPr>
                <w:rFonts w:ascii="Arial Narrow" w:hAnsi="Arial Narrow" w:cs="Arial"/>
                <w:color w:val="000000" w:themeColor="text1"/>
                <w:sz w:val="22"/>
                <w:szCs w:val="22"/>
                <w:lang w:val="es-CO"/>
              </w:rPr>
              <w:t xml:space="preserve"> </w:t>
            </w:r>
            <w:r w:rsidR="00D2609F" w:rsidRPr="108B7262">
              <w:rPr>
                <w:rFonts w:ascii="Arial Narrow" w:hAnsi="Arial Narrow" w:cs="Arial"/>
                <w:color w:val="000000" w:themeColor="text1"/>
                <w:sz w:val="22"/>
                <w:szCs w:val="22"/>
                <w:lang w:val="es-CO"/>
              </w:rPr>
              <w:t xml:space="preserve">Comisión Económica para América Latina y el Caribe – </w:t>
            </w:r>
            <w:r w:rsidR="00CE704C" w:rsidRPr="108B7262">
              <w:rPr>
                <w:rFonts w:ascii="Arial Narrow" w:hAnsi="Arial Narrow" w:cs="Arial"/>
                <w:color w:val="000000" w:themeColor="text1"/>
                <w:sz w:val="22"/>
                <w:szCs w:val="22"/>
                <w:lang w:val="es-CO"/>
              </w:rPr>
              <w:t>CEPAL</w:t>
            </w:r>
            <w:r w:rsidR="00D2609F" w:rsidRPr="108B7262">
              <w:rPr>
                <w:rFonts w:ascii="Arial Narrow" w:hAnsi="Arial Narrow" w:cs="Arial"/>
                <w:color w:val="000000" w:themeColor="text1"/>
                <w:sz w:val="22"/>
                <w:szCs w:val="22"/>
                <w:lang w:val="es-CO"/>
              </w:rPr>
              <w:t>,</w:t>
            </w:r>
            <w:r w:rsidR="00CE704C" w:rsidRPr="108B7262">
              <w:rPr>
                <w:rFonts w:ascii="Arial Narrow" w:hAnsi="Arial Narrow" w:cs="Arial"/>
                <w:color w:val="000000" w:themeColor="text1"/>
                <w:sz w:val="22"/>
                <w:szCs w:val="22"/>
                <w:lang w:val="es-CO"/>
              </w:rPr>
              <w:t xml:space="preserve"> la gobernanza digital y la interoperabilidad gubernamental </w:t>
            </w:r>
            <w:r w:rsidR="0045279F" w:rsidRPr="108B7262">
              <w:rPr>
                <w:rFonts w:ascii="Arial Narrow" w:hAnsi="Arial Narrow" w:cs="Arial"/>
                <w:color w:val="000000" w:themeColor="text1"/>
                <w:sz w:val="22"/>
                <w:szCs w:val="22"/>
                <w:lang w:val="es-CO"/>
              </w:rPr>
              <w:t>son</w:t>
            </w:r>
            <w:r w:rsidR="00CE704C" w:rsidRPr="108B7262">
              <w:rPr>
                <w:rFonts w:ascii="Arial Narrow" w:hAnsi="Arial Narrow" w:cs="Arial"/>
                <w:color w:val="000000" w:themeColor="text1"/>
                <w:sz w:val="22"/>
                <w:szCs w:val="22"/>
                <w:lang w:val="es-CO"/>
              </w:rPr>
              <w:t xml:space="preserve"> elementos relevantes para el progreso de los países </w:t>
            </w:r>
            <w:r w:rsidR="0045279F" w:rsidRPr="108B7262">
              <w:rPr>
                <w:rFonts w:ascii="Arial Narrow" w:hAnsi="Arial Narrow" w:cs="Arial"/>
                <w:color w:val="000000" w:themeColor="text1"/>
                <w:sz w:val="22"/>
                <w:szCs w:val="22"/>
                <w:lang w:val="es-CO"/>
              </w:rPr>
              <w:t>en la medida en que</w:t>
            </w:r>
            <w:r w:rsidR="00CE704C" w:rsidRPr="108B7262">
              <w:rPr>
                <w:rFonts w:ascii="Arial Narrow" w:hAnsi="Arial Narrow" w:cs="Arial"/>
                <w:color w:val="000000" w:themeColor="text1"/>
                <w:sz w:val="22"/>
                <w:szCs w:val="22"/>
                <w:lang w:val="es-CO"/>
              </w:rPr>
              <w:t xml:space="preserve"> abren un camino hacia un mejor Estado y constituyen herramientas para gestionar y compartir información entre instituciones y Estados. Ambos son elementos vitales para construir un Estado más eficiente, eficaz y transparente</w:t>
            </w:r>
            <w:r w:rsidR="00D5203C" w:rsidRPr="108B7262">
              <w:rPr>
                <w:rFonts w:ascii="Arial Narrow" w:hAnsi="Arial Narrow" w:cs="Arial"/>
                <w:color w:val="000000" w:themeColor="text1"/>
                <w:sz w:val="22"/>
                <w:szCs w:val="22"/>
                <w:lang w:val="es-CO"/>
              </w:rPr>
              <w:t xml:space="preserve"> </w:t>
            </w:r>
            <w:r w:rsidR="00CE704C" w:rsidRPr="108B7262">
              <w:rPr>
                <w:rFonts w:ascii="Arial Narrow" w:hAnsi="Arial Narrow" w:cs="Arial"/>
                <w:color w:val="000000" w:themeColor="text1"/>
                <w:sz w:val="22"/>
                <w:szCs w:val="22"/>
                <w:lang w:val="es-CO"/>
              </w:rPr>
              <w:t xml:space="preserve">y actúan como soporte para la formulación de políticas públicas enfocadas en mejorar la calidad de vida de la ciudadanía y propiciar un clima de emprendimiento favorable y competitivo en los países. </w:t>
            </w:r>
            <w:r w:rsidR="00E4785E" w:rsidRPr="108B7262">
              <w:rPr>
                <w:rFonts w:ascii="Arial Narrow" w:hAnsi="Arial Narrow" w:cs="Arial"/>
                <w:color w:val="000000" w:themeColor="text1"/>
                <w:sz w:val="22"/>
                <w:szCs w:val="22"/>
                <w:lang w:val="es-CO"/>
              </w:rPr>
              <w:t xml:space="preserve">En ese </w:t>
            </w:r>
            <w:proofErr w:type="gramStart"/>
            <w:r w:rsidR="00E4785E" w:rsidRPr="108B7262">
              <w:rPr>
                <w:rFonts w:ascii="Arial Narrow" w:hAnsi="Arial Narrow" w:cs="Arial"/>
                <w:color w:val="000000" w:themeColor="text1"/>
                <w:sz w:val="22"/>
                <w:szCs w:val="22"/>
                <w:lang w:val="es-CO"/>
              </w:rPr>
              <w:t xml:space="preserve">sentido, </w:t>
            </w:r>
            <w:r w:rsidR="00CE704C" w:rsidRPr="108B7262">
              <w:rPr>
                <w:rFonts w:ascii="Arial Narrow" w:hAnsi="Arial Narrow" w:cs="Arial"/>
                <w:color w:val="000000" w:themeColor="text1"/>
                <w:sz w:val="22"/>
                <w:szCs w:val="22"/>
                <w:lang w:val="es-CO"/>
              </w:rPr>
              <w:t xml:space="preserve"> la</w:t>
            </w:r>
            <w:proofErr w:type="gramEnd"/>
            <w:r w:rsidR="00CE704C" w:rsidRPr="108B7262">
              <w:rPr>
                <w:rFonts w:ascii="Arial Narrow" w:hAnsi="Arial Narrow" w:cs="Arial"/>
                <w:color w:val="000000" w:themeColor="text1"/>
                <w:sz w:val="22"/>
                <w:szCs w:val="22"/>
                <w:lang w:val="es-CO"/>
              </w:rPr>
              <w:t xml:space="preserve"> CEPAL indica que el impacto de una correcta gobernanza digital apoyada en una interoperabilidad transversal</w:t>
            </w:r>
            <w:r w:rsidR="00954379" w:rsidRPr="108B7262">
              <w:rPr>
                <w:rFonts w:ascii="Arial Narrow" w:hAnsi="Arial Narrow" w:cs="Arial"/>
                <w:color w:val="000000" w:themeColor="text1"/>
                <w:sz w:val="22"/>
                <w:szCs w:val="22"/>
                <w:lang w:val="es-CO"/>
              </w:rPr>
              <w:t>,</w:t>
            </w:r>
            <w:r w:rsidR="00CE704C" w:rsidRPr="108B7262">
              <w:rPr>
                <w:rFonts w:ascii="Arial Narrow" w:hAnsi="Arial Narrow" w:cs="Arial"/>
                <w:color w:val="000000" w:themeColor="text1"/>
                <w:sz w:val="22"/>
                <w:szCs w:val="22"/>
                <w:lang w:val="es-CO"/>
              </w:rPr>
              <w:t xml:space="preserve"> marca una diferencia significativa en la ciudadanía y en las propias instituciones</w:t>
            </w:r>
            <w:sdt>
              <w:sdtPr>
                <w:rPr>
                  <w:rFonts w:ascii="Arial Narrow" w:hAnsi="Arial Narrow" w:cs="Arial"/>
                  <w:color w:val="000000" w:themeColor="text1"/>
                  <w:sz w:val="22"/>
                  <w:szCs w:val="22"/>
                  <w:lang w:val="es-CO"/>
                </w:rPr>
                <w:tag w:val="goog_rdk_88"/>
                <w:id w:val="1115886316"/>
              </w:sdtPr>
              <w:sdtEndPr/>
              <w:sdtContent>
                <w:r w:rsidR="108B7262" w:rsidRPr="108B7262">
                  <w:rPr>
                    <w:rFonts w:ascii="Arial Narrow" w:hAnsi="Arial Narrow" w:cs="Arial"/>
                    <w:color w:val="000000" w:themeColor="text1"/>
                    <w:sz w:val="22"/>
                    <w:szCs w:val="22"/>
                    <w:lang w:val="es-CO"/>
                  </w:rPr>
                  <w:t>.</w:t>
                </w:r>
              </w:sdtContent>
            </w:sdt>
          </w:p>
          <w:p w14:paraId="4FE981C5" w14:textId="77777777" w:rsidR="00CE704C" w:rsidRPr="000273DA" w:rsidRDefault="00CE704C" w:rsidP="004451D1">
            <w:pPr>
              <w:jc w:val="both"/>
              <w:rPr>
                <w:rFonts w:ascii="Arial Narrow" w:hAnsi="Arial Narrow" w:cs="Arial"/>
                <w:color w:val="000000"/>
                <w:sz w:val="22"/>
                <w:szCs w:val="22"/>
                <w:lang w:val="es-CO"/>
              </w:rPr>
            </w:pPr>
          </w:p>
          <w:p w14:paraId="4391F9B3" w14:textId="7F327246" w:rsidR="00BB2B04" w:rsidRDefault="00CE704C" w:rsidP="004451D1">
            <w:pPr>
              <w:jc w:val="both"/>
              <w:rPr>
                <w:lang w:val="es-CO"/>
              </w:rPr>
            </w:pPr>
            <w:r w:rsidRPr="31B072B6">
              <w:rPr>
                <w:rFonts w:ascii="Arial Narrow" w:hAnsi="Arial Narrow" w:cs="Arial"/>
                <w:color w:val="000000" w:themeColor="text1"/>
                <w:sz w:val="22"/>
                <w:szCs w:val="22"/>
                <w:lang w:val="es-CO"/>
              </w:rPr>
              <w:t>De igual forma, la Unión Europea recomienda mejorar la gobernanza de las actividades de interoperabilidad, utilizar modelos operativos comunes para desarrollar mejores servicios públicos digitales e incluir las necesidades de ciudadanos y empresas de otros Estados</w:t>
            </w:r>
            <w:r w:rsidR="006E2EA4" w:rsidRPr="31B072B6">
              <w:rPr>
                <w:rFonts w:ascii="Arial Narrow" w:hAnsi="Arial Narrow" w:cs="Arial"/>
                <w:color w:val="000000" w:themeColor="text1"/>
                <w:sz w:val="22"/>
                <w:szCs w:val="22"/>
                <w:lang w:val="es-CO"/>
              </w:rPr>
              <w:t>, además de a</w:t>
            </w:r>
            <w:r w:rsidRPr="31B072B6">
              <w:rPr>
                <w:rFonts w:ascii="Arial Narrow" w:hAnsi="Arial Narrow" w:cs="Arial"/>
                <w:color w:val="000000" w:themeColor="text1"/>
                <w:sz w:val="22"/>
                <w:szCs w:val="22"/>
                <w:lang w:val="es-CO"/>
              </w:rPr>
              <w:t>dministrar los datos que poseen en formatos semánticos y sintácticos comunes para facilitar su publicación en portales y agregarlos, compartirlos y reutilizarlos. Adicionalmente, la interoperabilidad y la calidad de los datos, así como su estructura, autenticidad e integridad son clave para la explotación de</w:t>
            </w:r>
            <w:r w:rsidR="00BC052B" w:rsidRPr="31B072B6">
              <w:rPr>
                <w:rFonts w:ascii="Arial Narrow" w:hAnsi="Arial Narrow" w:cs="Arial"/>
                <w:color w:val="000000" w:themeColor="text1"/>
                <w:sz w:val="22"/>
                <w:szCs w:val="22"/>
                <w:lang w:val="es-CO"/>
              </w:rPr>
              <w:t xml:space="preserve"> su</w:t>
            </w:r>
            <w:r w:rsidRPr="31B072B6">
              <w:rPr>
                <w:rFonts w:ascii="Arial Narrow" w:hAnsi="Arial Narrow" w:cs="Arial"/>
                <w:color w:val="000000" w:themeColor="text1"/>
                <w:sz w:val="22"/>
                <w:szCs w:val="22"/>
                <w:lang w:val="es-CO"/>
              </w:rPr>
              <w:t xml:space="preserve"> valor, especialmente en el contexto del despliegue de la Inteligencia Artificial. </w:t>
            </w:r>
          </w:p>
          <w:p w14:paraId="4D56E5D5" w14:textId="77777777" w:rsidR="004451D1" w:rsidRPr="004451D1" w:rsidDel="00BC052B" w:rsidRDefault="004451D1" w:rsidP="004451D1">
            <w:pPr>
              <w:jc w:val="both"/>
              <w:rPr>
                <w:lang w:val="es-CO"/>
              </w:rPr>
            </w:pPr>
          </w:p>
          <w:p w14:paraId="7B2A55BE" w14:textId="14F1B74E" w:rsidR="00816663" w:rsidRDefault="31B072B6" w:rsidP="004451D1">
            <w:pPr>
              <w:jc w:val="both"/>
              <w:rPr>
                <w:rFonts w:ascii="Arial Narrow" w:hAnsi="Arial Narrow" w:cs="Arial"/>
                <w:color w:val="000000" w:themeColor="text1"/>
                <w:sz w:val="22"/>
                <w:szCs w:val="22"/>
                <w:lang w:val="es-CO"/>
              </w:rPr>
            </w:pPr>
            <w:r w:rsidRPr="00071F25">
              <w:rPr>
                <w:rFonts w:ascii="Arial Narrow" w:hAnsi="Arial Narrow" w:cs="Arial"/>
                <w:color w:val="000000" w:themeColor="text1"/>
                <w:sz w:val="22"/>
                <w:szCs w:val="22"/>
                <w:lang w:val="es-CO"/>
              </w:rPr>
              <w:t xml:space="preserve">Con base en lo anterior, además de las recomendaciones y sugerencias de buenas prácticas, evolución, índices y los resultados de las últimas mediciones internacionales de los diferentes </w:t>
            </w:r>
            <w:r w:rsidRPr="31B072B6">
              <w:rPr>
                <w:rFonts w:ascii="Arial Narrow" w:hAnsi="Arial Narrow" w:cs="Arial"/>
                <w:color w:val="000000" w:themeColor="text1"/>
                <w:sz w:val="22"/>
                <w:szCs w:val="22"/>
                <w:lang w:val="es-CO"/>
              </w:rPr>
              <w:t>componentes</w:t>
            </w:r>
            <w:r w:rsidRPr="00071F25">
              <w:rPr>
                <w:rFonts w:ascii="Arial Narrow" w:hAnsi="Arial Narrow" w:cs="Arial"/>
                <w:color w:val="000000" w:themeColor="text1"/>
                <w:sz w:val="22"/>
                <w:szCs w:val="22"/>
                <w:lang w:val="es-CO"/>
              </w:rPr>
              <w:t xml:space="preserve"> de las políticas de Gobie</w:t>
            </w:r>
            <w:r w:rsidRPr="31B072B6">
              <w:rPr>
                <w:rFonts w:ascii="Arial Narrow" w:hAnsi="Arial Narrow" w:cs="Arial"/>
                <w:color w:val="000000" w:themeColor="text1"/>
                <w:sz w:val="22"/>
                <w:szCs w:val="22"/>
                <w:lang w:val="es-CO"/>
              </w:rPr>
              <w:t>r</w:t>
            </w:r>
            <w:r w:rsidRPr="00071F25">
              <w:rPr>
                <w:rFonts w:ascii="Arial Narrow" w:hAnsi="Arial Narrow" w:cs="Arial"/>
                <w:color w:val="000000" w:themeColor="text1"/>
                <w:sz w:val="22"/>
                <w:szCs w:val="22"/>
                <w:lang w:val="es-CO"/>
              </w:rPr>
              <w:t>no Digital, se llegó a las siguientes conclusiones, en cuanto a los elementos que deben ser incorporados dentro de una Política de Gobierno Digital</w:t>
            </w:r>
            <w:r w:rsidR="004451D1">
              <w:rPr>
                <w:rFonts w:ascii="Arial Narrow" w:hAnsi="Arial Narrow" w:cs="Arial"/>
                <w:color w:val="000000" w:themeColor="text1"/>
                <w:sz w:val="22"/>
                <w:szCs w:val="22"/>
                <w:lang w:val="es-CO"/>
              </w:rPr>
              <w:t xml:space="preserve">: </w:t>
            </w:r>
          </w:p>
          <w:p w14:paraId="1811EF99" w14:textId="77777777" w:rsidR="004451D1" w:rsidRPr="000273DA" w:rsidRDefault="004451D1" w:rsidP="004451D1">
            <w:pPr>
              <w:jc w:val="both"/>
              <w:rPr>
                <w:rFonts w:ascii="Arial Narrow" w:hAnsi="Arial Narrow" w:cs="Arial"/>
                <w:color w:val="000000"/>
                <w:sz w:val="22"/>
                <w:szCs w:val="22"/>
                <w:lang w:val="es-CO"/>
              </w:rPr>
            </w:pPr>
          </w:p>
          <w:p w14:paraId="73BC809A" w14:textId="77777777" w:rsidR="00BB2B04" w:rsidRPr="00CC6780" w:rsidRDefault="00BB2B04" w:rsidP="004451D1">
            <w:pPr>
              <w:numPr>
                <w:ilvl w:val="0"/>
                <w:numId w:val="6"/>
              </w:numPr>
              <w:jc w:val="both"/>
              <w:rPr>
                <w:rFonts w:ascii="Arial Narrow" w:hAnsi="Arial Narrow" w:cs="Arial"/>
                <w:b/>
                <w:bCs/>
                <w:i/>
                <w:iCs/>
                <w:color w:val="000000"/>
                <w:sz w:val="22"/>
                <w:szCs w:val="22"/>
              </w:rPr>
            </w:pPr>
            <w:r w:rsidRPr="00CC6780">
              <w:rPr>
                <w:rFonts w:ascii="Arial Narrow" w:hAnsi="Arial Narrow" w:cs="Arial"/>
                <w:b/>
                <w:bCs/>
                <w:i/>
                <w:iCs/>
                <w:color w:val="000000"/>
                <w:sz w:val="22"/>
                <w:szCs w:val="22"/>
              </w:rPr>
              <w:t xml:space="preserve">Transformación digital como mecanismo para el desarrollo: </w:t>
            </w:r>
            <w:r w:rsidRPr="00CC6780">
              <w:rPr>
                <w:rFonts w:ascii="Arial Narrow" w:hAnsi="Arial Narrow" w:cs="Arial"/>
                <w:i/>
                <w:iCs/>
                <w:color w:val="000000"/>
                <w:sz w:val="22"/>
                <w:szCs w:val="22"/>
              </w:rPr>
              <w:t>transformación digital entendida como el uso de las tecnologías digitales para mejorar el logro de los propósitos de las sociedades en términos de calidad de vida, sostenibilidad, bienestar económico, inclusión y justicia, entre otros, aplicando criterios de gobernanza, innovación y competencias digitales.</w:t>
            </w:r>
          </w:p>
          <w:p w14:paraId="219E8C35"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rPr>
              <w:t>Compromiso de alto nivel para la dedicación de recursos:</w:t>
            </w:r>
            <w:r w:rsidRPr="00D2609F">
              <w:rPr>
                <w:rFonts w:ascii="Arial Narrow" w:hAnsi="Arial Narrow" w:cs="Arial"/>
                <w:i/>
                <w:iCs/>
                <w:color w:val="000000"/>
                <w:sz w:val="22"/>
                <w:szCs w:val="22"/>
              </w:rPr>
              <w:t xml:space="preserve"> Compromiso de los altos niveles del gobierno, traducido en voluntad política y destinación de recursos para el desarrollo de la política de gobierno digital.</w:t>
            </w:r>
            <w:r w:rsidRPr="00D2609F">
              <w:rPr>
                <w:rFonts w:ascii="Arial Narrow" w:hAnsi="Arial Narrow" w:cs="Arial"/>
                <w:b/>
                <w:bCs/>
                <w:i/>
                <w:iCs/>
                <w:color w:val="000000"/>
                <w:sz w:val="22"/>
                <w:szCs w:val="22"/>
              </w:rPr>
              <w:t xml:space="preserve"> </w:t>
            </w:r>
          </w:p>
          <w:p w14:paraId="5A759542"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rPr>
              <w:t xml:space="preserve">Gobernanza para recuperar y fortalecer la confianza y la legitimidad: </w:t>
            </w:r>
            <w:r w:rsidRPr="00D2609F">
              <w:rPr>
                <w:rFonts w:ascii="Arial Narrow" w:hAnsi="Arial Narrow" w:cs="Arial"/>
                <w:i/>
                <w:iCs/>
                <w:color w:val="000000"/>
                <w:sz w:val="22"/>
                <w:szCs w:val="22"/>
              </w:rPr>
              <w:t xml:space="preserve">Reconocimiento a la existencia de múltiples actores que se hacen parte del ecosistema y contribuyen en la identificación, diseño e implementación de acciones, </w:t>
            </w:r>
            <w:proofErr w:type="gramStart"/>
            <w:r w:rsidRPr="00D2609F">
              <w:rPr>
                <w:rFonts w:ascii="Arial Narrow" w:hAnsi="Arial Narrow" w:cs="Arial"/>
                <w:i/>
                <w:iCs/>
                <w:color w:val="000000"/>
                <w:sz w:val="22"/>
                <w:szCs w:val="22"/>
              </w:rPr>
              <w:t>que</w:t>
            </w:r>
            <w:proofErr w:type="gramEnd"/>
            <w:r w:rsidRPr="00D2609F">
              <w:rPr>
                <w:rFonts w:ascii="Arial Narrow" w:hAnsi="Arial Narrow" w:cs="Arial"/>
                <w:i/>
                <w:iCs/>
                <w:color w:val="000000"/>
                <w:sz w:val="22"/>
                <w:szCs w:val="22"/>
              </w:rPr>
              <w:t xml:space="preserve"> de manera colaborativa, impactan la calidad de vida y la competitividad. Incorpora un marco institucional organizado y armonizado.</w:t>
            </w:r>
          </w:p>
          <w:p w14:paraId="6BEBF42B"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Evolución de los marcos legales para permitir las transformaciones:</w:t>
            </w:r>
            <w:r w:rsidRPr="00D2609F">
              <w:rPr>
                <w:rFonts w:ascii="Arial Narrow" w:hAnsi="Arial Narrow" w:cs="Arial"/>
                <w:i/>
                <w:iCs/>
                <w:color w:val="000000"/>
                <w:sz w:val="22"/>
                <w:szCs w:val="22"/>
                <w:lang w:val="es-CO"/>
              </w:rPr>
              <w:t xml:space="preserve"> Ajuste de los marcos legales para permitir la implementación de las acciones planteadas relacionadas con aumentar la confianza de los ciudadanos, ciberseguridad, protección de datos personales, disposición de servicios transaccionales, publicación de información, adopción de tecnologías emergentes, innovación, entre otros. </w:t>
            </w:r>
          </w:p>
          <w:p w14:paraId="560304BD"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Evolución en la oferta de servicios</w:t>
            </w:r>
            <w:r w:rsidRPr="00D2609F">
              <w:rPr>
                <w:rFonts w:ascii="Arial Narrow" w:hAnsi="Arial Narrow" w:cs="Arial"/>
                <w:i/>
                <w:iCs/>
                <w:color w:val="000000"/>
                <w:sz w:val="22"/>
                <w:szCs w:val="22"/>
                <w:lang w:val="es-CO"/>
              </w:rPr>
              <w:t xml:space="preserve">: Fortalecimiento a la experiencia del usuario, la atención multicanal e inclusiva, el enfoque proactivo, y el aumento en la oferta de servicios que impactan directamente la calidad de vida de los ciudadanos y la productividad del sector privado, generando efectos como reducción de tiempo y de costos. </w:t>
            </w:r>
          </w:p>
          <w:p w14:paraId="4CD9AEE3"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Más apertura, experimentación y colaboración</w:t>
            </w:r>
            <w:r w:rsidRPr="00D2609F">
              <w:rPr>
                <w:rFonts w:ascii="Arial Narrow" w:hAnsi="Arial Narrow" w:cs="Arial"/>
                <w:i/>
                <w:iCs/>
                <w:color w:val="000000"/>
                <w:sz w:val="22"/>
                <w:szCs w:val="22"/>
                <w:lang w:val="es-CO"/>
              </w:rPr>
              <w:t xml:space="preserve">.  Fomentando el compromiso y la </w:t>
            </w:r>
            <w:proofErr w:type="gramStart"/>
            <w:r w:rsidRPr="00D2609F">
              <w:rPr>
                <w:rFonts w:ascii="Arial Narrow" w:hAnsi="Arial Narrow" w:cs="Arial"/>
                <w:i/>
                <w:iCs/>
                <w:color w:val="000000"/>
                <w:sz w:val="22"/>
                <w:szCs w:val="22"/>
                <w:lang w:val="es-CO"/>
              </w:rPr>
              <w:t>participación activa</w:t>
            </w:r>
            <w:proofErr w:type="gramEnd"/>
            <w:r w:rsidRPr="00D2609F">
              <w:rPr>
                <w:rFonts w:ascii="Arial Narrow" w:hAnsi="Arial Narrow" w:cs="Arial"/>
                <w:i/>
                <w:iCs/>
                <w:color w:val="000000"/>
                <w:sz w:val="22"/>
                <w:szCs w:val="22"/>
                <w:lang w:val="es-CO"/>
              </w:rPr>
              <w:t xml:space="preserve"> con todos los actores del ecosistema y en todos los niveles de la administración.</w:t>
            </w:r>
          </w:p>
          <w:p w14:paraId="56170757"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 xml:space="preserve">Identidad digital e interoperabilidad como eje para la transformación digital. </w:t>
            </w:r>
            <w:r w:rsidRPr="00D2609F">
              <w:rPr>
                <w:rFonts w:ascii="Arial Narrow" w:hAnsi="Arial Narrow" w:cs="Arial"/>
                <w:i/>
                <w:iCs/>
                <w:color w:val="000000"/>
                <w:sz w:val="22"/>
                <w:szCs w:val="22"/>
                <w:lang w:val="es-CO"/>
              </w:rPr>
              <w:t xml:space="preserve">Su desarrollo facilita la prestación efectiva de servicios, y su avance es directamente proporcional con los logros alcanzados por los diferentes países en materia de digitalización.  </w:t>
            </w:r>
          </w:p>
          <w:p w14:paraId="4C817C61" w14:textId="77777777" w:rsidR="00BB2B04" w:rsidRPr="00D2609F" w:rsidRDefault="00BB2B04" w:rsidP="004451D1">
            <w:pPr>
              <w:numPr>
                <w:ilvl w:val="0"/>
                <w:numId w:val="6"/>
              </w:numPr>
              <w:jc w:val="both"/>
              <w:rPr>
                <w:rFonts w:ascii="Arial Narrow" w:hAnsi="Arial Narrow" w:cs="Arial"/>
                <w:i/>
                <w:iCs/>
                <w:color w:val="000000"/>
                <w:sz w:val="22"/>
                <w:szCs w:val="22"/>
                <w:lang w:val="es"/>
              </w:rPr>
            </w:pPr>
            <w:r w:rsidRPr="00D2609F">
              <w:rPr>
                <w:rFonts w:ascii="Arial Narrow" w:hAnsi="Arial Narrow" w:cs="Arial"/>
                <w:b/>
                <w:bCs/>
                <w:i/>
                <w:iCs/>
                <w:color w:val="000000"/>
                <w:sz w:val="22"/>
                <w:szCs w:val="22"/>
                <w:lang w:val="es-CO"/>
              </w:rPr>
              <w:t xml:space="preserve">Fortalecimiento de la seguridad de la información: </w:t>
            </w:r>
            <w:r w:rsidRPr="00D2609F">
              <w:rPr>
                <w:rFonts w:ascii="Arial Narrow" w:hAnsi="Arial Narrow" w:cs="Arial"/>
                <w:i/>
                <w:iCs/>
                <w:color w:val="000000"/>
                <w:sz w:val="22"/>
                <w:szCs w:val="22"/>
                <w:lang w:val="es-CO"/>
              </w:rPr>
              <w:t xml:space="preserve">políticas, guías, talento, inversión y tecnología que adopten las buenas prácticas de seguridad y ciberseguridad como elementos que permiten generar confianza, resguardar los datos estratégicos y personales, contar con </w:t>
            </w:r>
            <w:r w:rsidRPr="00D2609F">
              <w:rPr>
                <w:rFonts w:ascii="Arial Narrow" w:hAnsi="Arial Narrow" w:cs="Arial"/>
                <w:i/>
                <w:iCs/>
                <w:color w:val="000000"/>
                <w:sz w:val="22"/>
                <w:szCs w:val="22"/>
                <w:lang w:val="es"/>
              </w:rPr>
              <w:t>identidad digital segura para todos, disminuir vulnerabilidades. Además, mantener la independencia digital logrando que los servicios estén disponibles siempre, especialmente en situaciones de ataque o emergencia.</w:t>
            </w:r>
          </w:p>
          <w:p w14:paraId="1E8D8509" w14:textId="77777777"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 xml:space="preserve">Fortalecimiento de competencias y capacidades digitales: </w:t>
            </w:r>
            <w:r w:rsidRPr="00D2609F">
              <w:rPr>
                <w:rFonts w:ascii="Arial Narrow" w:hAnsi="Arial Narrow" w:cs="Arial"/>
                <w:i/>
                <w:iCs/>
                <w:color w:val="000000"/>
                <w:sz w:val="22"/>
                <w:szCs w:val="22"/>
                <w:lang w:val="es-CO"/>
              </w:rPr>
              <w:t>Tanto en el entorno de los funcionarios públicos, como en el entorno de los ciudadanos.</w:t>
            </w:r>
          </w:p>
          <w:p w14:paraId="36355E0C" w14:textId="190A6BE8" w:rsidR="00BB2B04" w:rsidRPr="00D2609F" w:rsidRDefault="00BB2B04" w:rsidP="004451D1">
            <w:pPr>
              <w:numPr>
                <w:ilvl w:val="0"/>
                <w:numId w:val="6"/>
              </w:numPr>
              <w:jc w:val="both"/>
              <w:rPr>
                <w:rFonts w:ascii="Arial Narrow" w:hAnsi="Arial Narrow" w:cs="Arial"/>
                <w:i/>
                <w:iCs/>
                <w:color w:val="000000"/>
                <w:sz w:val="22"/>
                <w:szCs w:val="22"/>
                <w:lang w:val="es-CO"/>
              </w:rPr>
            </w:pPr>
            <w:r w:rsidRPr="00D2609F">
              <w:rPr>
                <w:rFonts w:ascii="Arial Narrow" w:hAnsi="Arial Narrow" w:cs="Arial"/>
                <w:b/>
                <w:bCs/>
                <w:i/>
                <w:iCs/>
                <w:color w:val="000000"/>
                <w:sz w:val="22"/>
                <w:szCs w:val="22"/>
                <w:lang w:val="es-CO"/>
              </w:rPr>
              <w:t>Innovación y utilización de tecnologías emergentes:</w:t>
            </w:r>
            <w:r w:rsidRPr="00D2609F">
              <w:rPr>
                <w:rFonts w:ascii="Arial Narrow" w:hAnsi="Arial Narrow" w:cs="Arial"/>
                <w:i/>
                <w:iCs/>
                <w:color w:val="000000"/>
                <w:sz w:val="22"/>
                <w:szCs w:val="22"/>
                <w:lang w:val="es-CO"/>
              </w:rPr>
              <w:t xml:space="preserve"> Desarrollo de capacidades para la innovación pública digital en aras de ofrecer nuevas soluciones o mejorar los servicios existentes, garantizando el uso coherente de las tecnologías </w:t>
            </w:r>
            <w:r w:rsidRPr="00D2609F">
              <w:rPr>
                <w:rFonts w:ascii="Arial Narrow" w:hAnsi="Arial Narrow" w:cs="Arial"/>
                <w:i/>
                <w:iCs/>
                <w:color w:val="000000"/>
                <w:sz w:val="22"/>
                <w:szCs w:val="22"/>
                <w:lang w:val="es-CO"/>
              </w:rPr>
              <w:lastRenderedPageBreak/>
              <w:t>digitales y facilitando la adopción de tecnologías digitales emergentes para mejorar los servicios, la gestión del Estado, disponer mejor información para los grupos de interés e impactar la calidad de vida y la competitividad.</w:t>
            </w:r>
          </w:p>
          <w:p w14:paraId="3865B98B" w14:textId="77777777" w:rsidR="00BB2B04" w:rsidRPr="00D2609F" w:rsidRDefault="00BB2B04" w:rsidP="004451D1">
            <w:pPr>
              <w:numPr>
                <w:ilvl w:val="0"/>
                <w:numId w:val="6"/>
              </w:numPr>
              <w:jc w:val="both"/>
              <w:rPr>
                <w:rFonts w:ascii="Arial Narrow" w:hAnsi="Arial Narrow" w:cs="Arial"/>
                <w:i/>
                <w:iCs/>
                <w:color w:val="000000"/>
                <w:sz w:val="22"/>
                <w:szCs w:val="22"/>
                <w:lang w:val="es-MX"/>
              </w:rPr>
            </w:pPr>
            <w:r w:rsidRPr="00D2609F">
              <w:rPr>
                <w:rFonts w:ascii="Arial Narrow" w:hAnsi="Arial Narrow" w:cs="Arial"/>
                <w:b/>
                <w:bCs/>
                <w:i/>
                <w:iCs/>
                <w:color w:val="000000"/>
                <w:sz w:val="22"/>
                <w:szCs w:val="22"/>
                <w:lang w:val="es-CO"/>
              </w:rPr>
              <w:t>Datos e información como activo estratégico</w:t>
            </w:r>
            <w:r w:rsidRPr="00D2609F">
              <w:rPr>
                <w:rFonts w:ascii="Arial Narrow" w:hAnsi="Arial Narrow" w:cs="Arial"/>
                <w:i/>
                <w:iCs/>
                <w:color w:val="000000"/>
                <w:sz w:val="22"/>
                <w:szCs w:val="22"/>
                <w:lang w:val="es-CO"/>
              </w:rPr>
              <w:t>: La analítica y el aprovechamiento de los datos pueden transformar los gobiernos e impulsar la economía. Fortalecer los mecanismos de interconectividad e interoperabilidad de los sistemas y los portales de gobierno, de tal forma que la información se disponga a los grupos de interés continuamente y con la calidad requerida y genere dinámicas de competitividad.</w:t>
            </w:r>
          </w:p>
          <w:p w14:paraId="3F374FC3" w14:textId="47FBC6BA" w:rsidR="00CE704C" w:rsidRPr="000273DA" w:rsidRDefault="00CE704C" w:rsidP="004451D1">
            <w:pPr>
              <w:rPr>
                <w:rFonts w:ascii="Arial Narrow" w:hAnsi="Arial Narrow" w:cs="Arial"/>
                <w:color w:val="000000"/>
                <w:sz w:val="22"/>
                <w:szCs w:val="22"/>
                <w:lang w:val="es-CO"/>
              </w:rPr>
            </w:pPr>
          </w:p>
          <w:p w14:paraId="5544992C" w14:textId="3B4CC3BE" w:rsidR="009A24AA" w:rsidRPr="000273DA" w:rsidRDefault="009A24AA" w:rsidP="004451D1">
            <w:pPr>
              <w:jc w:val="both"/>
              <w:rPr>
                <w:rFonts w:ascii="Arial Narrow" w:hAnsi="Arial Narrow" w:cs="Arial"/>
                <w:color w:val="000000"/>
                <w:sz w:val="22"/>
                <w:szCs w:val="22"/>
                <w:lang w:val="es-CO"/>
              </w:rPr>
            </w:pPr>
            <w:r w:rsidRPr="31B072B6">
              <w:rPr>
                <w:rFonts w:ascii="Arial Narrow" w:hAnsi="Arial Narrow" w:cs="Arial"/>
                <w:color w:val="000000" w:themeColor="text1"/>
                <w:sz w:val="22"/>
                <w:szCs w:val="22"/>
                <w:lang w:val="es-CO"/>
              </w:rPr>
              <w:t>Adicionalmente, se identificó la n</w:t>
            </w:r>
            <w:r w:rsidR="00CE704C" w:rsidRPr="31B072B6">
              <w:rPr>
                <w:rFonts w:ascii="Arial Narrow" w:hAnsi="Arial Narrow" w:cs="Arial"/>
                <w:color w:val="000000" w:themeColor="text1"/>
                <w:sz w:val="22"/>
                <w:szCs w:val="22"/>
                <w:lang w:val="es-CO"/>
              </w:rPr>
              <w:t>ecesidad de</w:t>
            </w:r>
            <w:r w:rsidRPr="31B072B6">
              <w:rPr>
                <w:rFonts w:ascii="Arial Narrow" w:hAnsi="Arial Narrow" w:cs="Arial"/>
                <w:color w:val="000000" w:themeColor="text1"/>
                <w:sz w:val="22"/>
                <w:szCs w:val="22"/>
                <w:lang w:val="es-CO"/>
              </w:rPr>
              <w:t xml:space="preserve"> fortalecer la</w:t>
            </w:r>
            <w:r w:rsidR="00CE704C" w:rsidRPr="31B072B6">
              <w:rPr>
                <w:rFonts w:ascii="Arial Narrow" w:hAnsi="Arial Narrow" w:cs="Arial"/>
                <w:color w:val="000000" w:themeColor="text1"/>
                <w:sz w:val="22"/>
                <w:szCs w:val="22"/>
                <w:lang w:val="es-CO"/>
              </w:rPr>
              <w:t xml:space="preserve"> articulación de guías, estándares y lineamientos</w:t>
            </w:r>
            <w:r w:rsidRPr="31B072B6">
              <w:rPr>
                <w:rFonts w:ascii="Arial Narrow" w:hAnsi="Arial Narrow" w:cs="Arial"/>
                <w:color w:val="000000" w:themeColor="text1"/>
                <w:sz w:val="22"/>
                <w:szCs w:val="22"/>
                <w:lang w:val="es-CO"/>
              </w:rPr>
              <w:t xml:space="preserve">. Al respecto, en </w:t>
            </w:r>
            <w:r w:rsidR="00CE704C" w:rsidRPr="31B072B6">
              <w:rPr>
                <w:rFonts w:ascii="Arial Narrow" w:hAnsi="Arial Narrow" w:cs="Arial"/>
                <w:color w:val="000000" w:themeColor="text1"/>
                <w:sz w:val="22"/>
                <w:szCs w:val="22"/>
                <w:lang w:val="es-CO"/>
              </w:rPr>
              <w:t xml:space="preserve">el análisis de las recomendaciones del </w:t>
            </w:r>
            <w:r w:rsidR="002E5A37">
              <w:rPr>
                <w:rFonts w:ascii="Arial Narrow" w:hAnsi="Arial Narrow" w:cs="Arial"/>
                <w:color w:val="000000" w:themeColor="text1"/>
                <w:sz w:val="22"/>
                <w:szCs w:val="22"/>
                <w:lang w:val="es-CO"/>
              </w:rPr>
              <w:t xml:space="preserve">Informe para la actualización de la Política de Gobierno Digital, </w:t>
            </w:r>
            <w:r w:rsidR="00CE704C" w:rsidRPr="31B072B6">
              <w:rPr>
                <w:rFonts w:ascii="Arial Narrow" w:hAnsi="Arial Narrow" w:cs="Arial"/>
                <w:color w:val="000000" w:themeColor="text1"/>
                <w:sz w:val="22"/>
                <w:szCs w:val="22"/>
                <w:lang w:val="es-CO"/>
              </w:rPr>
              <w:t xml:space="preserve">se identificó que países como Reino Unido y Japón tienen un esquema centralizado, estandarizado y de fácil uso que contiene los documentos necesarios que soportan la ejecución de la Política de Gobierno Digital, que muestran esquemas simplificados para el uso y apropiación de las guías, estándares y artefactos que soportan </w:t>
            </w:r>
            <w:r w:rsidR="007E2B16" w:rsidRPr="31B072B6">
              <w:rPr>
                <w:rFonts w:ascii="Arial Narrow" w:hAnsi="Arial Narrow" w:cs="Arial"/>
                <w:color w:val="000000" w:themeColor="text1"/>
                <w:sz w:val="22"/>
                <w:szCs w:val="22"/>
                <w:lang w:val="es-CO"/>
              </w:rPr>
              <w:t xml:space="preserve">su </w:t>
            </w:r>
            <w:r w:rsidR="00CE704C" w:rsidRPr="31B072B6">
              <w:rPr>
                <w:rFonts w:ascii="Arial Narrow" w:hAnsi="Arial Narrow" w:cs="Arial"/>
                <w:color w:val="000000" w:themeColor="text1"/>
                <w:sz w:val="22"/>
                <w:szCs w:val="22"/>
                <w:lang w:val="es-CO"/>
              </w:rPr>
              <w:t>implementación</w:t>
            </w:r>
            <w:r w:rsidR="001504FE" w:rsidRPr="31B072B6">
              <w:rPr>
                <w:rFonts w:ascii="Arial Narrow" w:hAnsi="Arial Narrow" w:cs="Arial"/>
                <w:color w:val="000000" w:themeColor="text1"/>
                <w:sz w:val="22"/>
                <w:szCs w:val="22"/>
                <w:lang w:val="es-CO"/>
              </w:rPr>
              <w:t xml:space="preserve"> y facilitan su acceso </w:t>
            </w:r>
            <w:r w:rsidR="00CE704C" w:rsidRPr="31B072B6">
              <w:rPr>
                <w:rFonts w:ascii="Arial Narrow" w:hAnsi="Arial Narrow" w:cs="Arial"/>
                <w:color w:val="000000" w:themeColor="text1"/>
                <w:sz w:val="22"/>
                <w:szCs w:val="22"/>
                <w:lang w:val="es-CO"/>
              </w:rPr>
              <w:t xml:space="preserve">por parte de los grupos de interés, categorizando y organizando la información de tal forma que sea identificable y accesible para los usuarios. También, permite una visualización holística y completa de cada uno de sus componentes, identificando las relaciones entre ellos. Adicionalmente, los documentos están estandarizados en la forma y estructura </w:t>
            </w:r>
            <w:r w:rsidR="004C304A" w:rsidRPr="31B072B6">
              <w:rPr>
                <w:rFonts w:ascii="Arial Narrow" w:hAnsi="Arial Narrow" w:cs="Arial"/>
                <w:color w:val="000000" w:themeColor="text1"/>
                <w:sz w:val="22"/>
                <w:szCs w:val="22"/>
                <w:lang w:val="es-CO"/>
              </w:rPr>
              <w:t>según el</w:t>
            </w:r>
            <w:r w:rsidR="00CE704C" w:rsidRPr="31B072B6">
              <w:rPr>
                <w:rFonts w:ascii="Arial Narrow" w:hAnsi="Arial Narrow" w:cs="Arial"/>
                <w:color w:val="000000" w:themeColor="text1"/>
                <w:sz w:val="22"/>
                <w:szCs w:val="22"/>
                <w:lang w:val="es-CO"/>
              </w:rPr>
              <w:t xml:space="preserve"> tipo</w:t>
            </w:r>
            <w:r w:rsidR="004C304A" w:rsidRPr="31B072B6">
              <w:rPr>
                <w:rFonts w:ascii="Arial Narrow" w:hAnsi="Arial Narrow" w:cs="Arial"/>
                <w:color w:val="000000" w:themeColor="text1"/>
                <w:sz w:val="22"/>
                <w:szCs w:val="22"/>
                <w:lang w:val="es-CO"/>
              </w:rPr>
              <w:t>, poniendo de</w:t>
            </w:r>
            <w:r w:rsidR="00005693">
              <w:rPr>
                <w:rFonts w:ascii="Arial Narrow" w:hAnsi="Arial Narrow" w:cs="Arial"/>
                <w:color w:val="000000" w:themeColor="text1"/>
                <w:sz w:val="22"/>
                <w:szCs w:val="22"/>
                <w:lang w:val="es-CO"/>
              </w:rPr>
              <w:t xml:space="preserve"> </w:t>
            </w:r>
            <w:r w:rsidRPr="31B072B6">
              <w:rPr>
                <w:rFonts w:ascii="Arial Narrow" w:hAnsi="Arial Narrow" w:cs="Arial"/>
                <w:color w:val="000000" w:themeColor="text1"/>
                <w:sz w:val="22"/>
                <w:szCs w:val="22"/>
                <w:lang w:val="es-CO"/>
              </w:rPr>
              <w:t>presente la importancia de establecer un enfoque diferencial para la implementación de la Política de Gobierno Digital</w:t>
            </w:r>
            <w:r w:rsidR="00653001" w:rsidRPr="31B072B6">
              <w:rPr>
                <w:rFonts w:ascii="Arial Narrow" w:hAnsi="Arial Narrow" w:cs="Arial"/>
                <w:color w:val="000000" w:themeColor="text1"/>
                <w:sz w:val="22"/>
                <w:szCs w:val="22"/>
                <w:lang w:val="es-CO"/>
              </w:rPr>
              <w:t xml:space="preserve"> que reconozca la realidad y condiciones de las entidades públicas en sus diferentes niveles de gobierno, tanto en lo nacional como en lo territorial. </w:t>
            </w:r>
          </w:p>
          <w:p w14:paraId="3B137AE6" w14:textId="755EAFAE" w:rsidR="008F18D5" w:rsidRPr="000273DA" w:rsidRDefault="008F18D5" w:rsidP="004451D1">
            <w:pPr>
              <w:jc w:val="both"/>
              <w:rPr>
                <w:rFonts w:ascii="Arial Narrow" w:hAnsi="Arial Narrow" w:cs="Arial"/>
                <w:color w:val="000000"/>
                <w:sz w:val="22"/>
                <w:szCs w:val="22"/>
                <w:lang w:val="es-CO"/>
              </w:rPr>
            </w:pPr>
          </w:p>
          <w:p w14:paraId="26E0F738" w14:textId="27C4543E" w:rsidR="008F18D5" w:rsidRPr="000273DA" w:rsidRDefault="008B4D67" w:rsidP="004451D1">
            <w:pPr>
              <w:jc w:val="both"/>
              <w:rPr>
                <w:rFonts w:ascii="Arial Narrow" w:hAnsi="Arial Narrow" w:cs="Arial"/>
                <w:color w:val="000000"/>
                <w:sz w:val="22"/>
                <w:szCs w:val="22"/>
              </w:rPr>
            </w:pPr>
            <w:r w:rsidRPr="31B072B6">
              <w:rPr>
                <w:rFonts w:ascii="Arial Narrow" w:hAnsi="Arial Narrow" w:cs="Arial"/>
                <w:color w:val="000000" w:themeColor="text1"/>
                <w:sz w:val="22"/>
                <w:szCs w:val="22"/>
              </w:rPr>
              <w:t>E</w:t>
            </w:r>
            <w:r w:rsidR="00074CCB" w:rsidRPr="31B072B6">
              <w:rPr>
                <w:rFonts w:ascii="Arial Narrow" w:hAnsi="Arial Narrow" w:cs="Arial"/>
                <w:color w:val="000000" w:themeColor="text1"/>
                <w:sz w:val="22"/>
                <w:szCs w:val="22"/>
              </w:rPr>
              <w:t>s</w:t>
            </w:r>
            <w:r w:rsidRPr="31B072B6">
              <w:rPr>
                <w:rFonts w:ascii="Arial Narrow" w:hAnsi="Arial Narrow" w:cs="Arial"/>
                <w:color w:val="000000" w:themeColor="text1"/>
                <w:sz w:val="22"/>
                <w:szCs w:val="22"/>
              </w:rPr>
              <w:t xml:space="preserve"> así como</w:t>
            </w:r>
            <w:r w:rsidR="008F18D5" w:rsidRPr="31B072B6">
              <w:rPr>
                <w:rFonts w:ascii="Arial Narrow" w:hAnsi="Arial Narrow" w:cs="Arial"/>
                <w:color w:val="000000" w:themeColor="text1"/>
                <w:sz w:val="22"/>
                <w:szCs w:val="22"/>
              </w:rPr>
              <w:t xml:space="preserve"> se ha encontrado que el concepto de Gobierno Digital ha pasado de un enfoque operativo, hacia modelos colaborativos entre grupos de interés y orientados hacia la optimización de la prestación de servicios mediante el uso de tecnologías digitales. También, </w:t>
            </w:r>
            <w:r w:rsidR="00074CCB" w:rsidRPr="31B072B6">
              <w:rPr>
                <w:rFonts w:ascii="Arial Narrow" w:hAnsi="Arial Narrow" w:cs="Arial"/>
                <w:color w:val="000000" w:themeColor="text1"/>
                <w:sz w:val="22"/>
                <w:szCs w:val="22"/>
              </w:rPr>
              <w:t>se ha transformado de</w:t>
            </w:r>
            <w:r w:rsidR="008F18D5" w:rsidRPr="31B072B6">
              <w:rPr>
                <w:rFonts w:ascii="Arial Narrow" w:hAnsi="Arial Narrow" w:cs="Arial"/>
                <w:color w:val="000000" w:themeColor="text1"/>
                <w:sz w:val="22"/>
                <w:szCs w:val="22"/>
              </w:rPr>
              <w:t xml:space="preserve"> una perspectiva centrada en el Gobierno a una impulsada por el ciudadano, focalizada en la Transformación Digital para la generación de Valor Público. </w:t>
            </w:r>
          </w:p>
          <w:p w14:paraId="687CE0FC" w14:textId="77777777" w:rsidR="00585BA3" w:rsidRDefault="00585BA3" w:rsidP="004451D1">
            <w:pPr>
              <w:jc w:val="both"/>
              <w:rPr>
                <w:rFonts w:ascii="Arial Narrow" w:hAnsi="Arial Narrow" w:cs="Arial"/>
                <w:color w:val="000000"/>
                <w:sz w:val="22"/>
                <w:szCs w:val="22"/>
                <w:lang w:val="es-CO"/>
              </w:rPr>
            </w:pPr>
          </w:p>
          <w:p w14:paraId="7A68D50E" w14:textId="0F5E7F22" w:rsidR="00FB7158" w:rsidRDefault="00283EBF" w:rsidP="004451D1">
            <w:pPr>
              <w:jc w:val="both"/>
              <w:rPr>
                <w:rFonts w:ascii="Arial Narrow" w:hAnsi="Arial Narrow" w:cs="Arial"/>
                <w:color w:val="000000"/>
                <w:sz w:val="22"/>
                <w:szCs w:val="22"/>
                <w:lang w:val="es-CO"/>
              </w:rPr>
            </w:pPr>
            <w:r w:rsidRPr="00125792">
              <w:rPr>
                <w:rFonts w:ascii="Arial Narrow" w:hAnsi="Arial Narrow"/>
                <w:color w:val="000000" w:themeColor="text1"/>
                <w:sz w:val="22"/>
                <w:szCs w:val="22"/>
                <w:lang w:val="es-CO"/>
              </w:rPr>
              <w:t xml:space="preserve">Por </w:t>
            </w:r>
            <w:r w:rsidR="00074CCB" w:rsidRPr="6CA9B18D">
              <w:rPr>
                <w:rFonts w:ascii="Arial Narrow" w:hAnsi="Arial Narrow" w:cs="Arial"/>
                <w:color w:val="000000" w:themeColor="text1"/>
                <w:sz w:val="22"/>
                <w:szCs w:val="22"/>
                <w:lang w:val="es-CO"/>
              </w:rPr>
              <w:t>lo mencionado</w:t>
            </w:r>
            <w:r w:rsidRPr="00F12CA9">
              <w:rPr>
                <w:rFonts w:ascii="Arial Narrow" w:hAnsi="Arial Narrow"/>
                <w:color w:val="000000" w:themeColor="text1"/>
                <w:sz w:val="22"/>
                <w:szCs w:val="22"/>
                <w:lang w:val="es-CO"/>
              </w:rPr>
              <w:t xml:space="preserve">, se hace necesario actualizar la </w:t>
            </w:r>
            <w:r w:rsidR="00074CCB" w:rsidRPr="6CA9B18D">
              <w:rPr>
                <w:rFonts w:ascii="Arial Narrow" w:hAnsi="Arial Narrow" w:cs="Arial"/>
                <w:color w:val="000000" w:themeColor="text1"/>
                <w:sz w:val="22"/>
                <w:szCs w:val="22"/>
                <w:lang w:val="es-CO"/>
              </w:rPr>
              <w:t xml:space="preserve">actual </w:t>
            </w:r>
            <w:r w:rsidRPr="00125792">
              <w:rPr>
                <w:rFonts w:ascii="Arial Narrow" w:hAnsi="Arial Narrow"/>
                <w:color w:val="000000" w:themeColor="text1"/>
                <w:sz w:val="22"/>
                <w:szCs w:val="22"/>
                <w:lang w:val="es-CO"/>
              </w:rPr>
              <w:t>Política de Gobierno Digital</w:t>
            </w:r>
            <w:r w:rsidR="00EA3527" w:rsidRPr="6CA9B18D">
              <w:rPr>
                <w:rFonts w:ascii="Arial Narrow" w:hAnsi="Arial Narrow" w:cs="Arial"/>
                <w:color w:val="000000" w:themeColor="text1"/>
                <w:sz w:val="22"/>
                <w:szCs w:val="22"/>
                <w:lang w:val="es-CO"/>
              </w:rPr>
              <w:t xml:space="preserve"> hacia una</w:t>
            </w:r>
            <w:r w:rsidR="003F2230" w:rsidRPr="00F12CA9">
              <w:rPr>
                <w:rFonts w:ascii="Arial Narrow" w:hAnsi="Arial Narrow"/>
                <w:color w:val="000000" w:themeColor="text1"/>
                <w:sz w:val="22"/>
                <w:szCs w:val="22"/>
                <w:lang w:val="es-CO"/>
              </w:rPr>
              <w:t xml:space="preserve"> centrada en el ciudadano,</w:t>
            </w:r>
            <w:r w:rsidR="00585BA3" w:rsidRPr="00F12CA9">
              <w:rPr>
                <w:rFonts w:ascii="Arial Narrow" w:hAnsi="Arial Narrow"/>
                <w:color w:val="000000" w:themeColor="text1"/>
                <w:sz w:val="22"/>
                <w:szCs w:val="22"/>
                <w:lang w:val="es-CO"/>
              </w:rPr>
              <w:t xml:space="preserve"> que reco</w:t>
            </w:r>
            <w:r w:rsidR="00EA3527" w:rsidRPr="6CA9B18D">
              <w:rPr>
                <w:rFonts w:ascii="Arial Narrow" w:hAnsi="Arial Narrow"/>
                <w:color w:val="000000" w:themeColor="text1"/>
                <w:sz w:val="22"/>
                <w:szCs w:val="22"/>
                <w:lang w:val="es-CO"/>
              </w:rPr>
              <w:t>no</w:t>
            </w:r>
            <w:r w:rsidR="00585BA3" w:rsidRPr="00125792">
              <w:rPr>
                <w:rFonts w:ascii="Arial Narrow" w:hAnsi="Arial Narrow"/>
                <w:color w:val="000000" w:themeColor="text1"/>
                <w:sz w:val="22"/>
                <w:szCs w:val="22"/>
                <w:lang w:val="es-CO"/>
              </w:rPr>
              <w:t>z</w:t>
            </w:r>
            <w:r w:rsidR="00585BA3" w:rsidRPr="00F12CA9">
              <w:rPr>
                <w:rFonts w:ascii="Arial Narrow" w:hAnsi="Arial Narrow"/>
                <w:color w:val="000000" w:themeColor="text1"/>
                <w:sz w:val="22"/>
                <w:szCs w:val="22"/>
                <w:lang w:val="es-CO"/>
              </w:rPr>
              <w:t>ca la</w:t>
            </w:r>
            <w:r w:rsidR="003F2230" w:rsidRPr="00F12CA9">
              <w:rPr>
                <w:rFonts w:ascii="Arial Narrow" w:hAnsi="Arial Narrow"/>
                <w:color w:val="000000" w:themeColor="text1"/>
                <w:sz w:val="22"/>
                <w:szCs w:val="22"/>
                <w:lang w:val="es-CO"/>
              </w:rPr>
              <w:t xml:space="preserve"> gobernanza</w:t>
            </w:r>
            <w:r w:rsidR="00585BA3" w:rsidRPr="00F12CA9">
              <w:rPr>
                <w:rFonts w:ascii="Arial Narrow" w:hAnsi="Arial Narrow"/>
                <w:color w:val="000000" w:themeColor="text1"/>
                <w:sz w:val="22"/>
                <w:szCs w:val="22"/>
                <w:lang w:val="es-CO"/>
              </w:rPr>
              <w:t xml:space="preserve"> </w:t>
            </w:r>
            <w:r w:rsidR="00EA3527" w:rsidRPr="6CA9B18D">
              <w:rPr>
                <w:rFonts w:ascii="Arial Narrow" w:hAnsi="Arial Narrow" w:cs="Arial"/>
                <w:color w:val="000000" w:themeColor="text1"/>
                <w:sz w:val="22"/>
                <w:szCs w:val="22"/>
                <w:lang w:val="es-CO"/>
              </w:rPr>
              <w:t>como</w:t>
            </w:r>
            <w:r w:rsidR="00585BA3" w:rsidRPr="00125792">
              <w:rPr>
                <w:rFonts w:ascii="Arial Narrow" w:hAnsi="Arial Narrow"/>
                <w:color w:val="000000" w:themeColor="text1"/>
                <w:sz w:val="22"/>
                <w:szCs w:val="22"/>
                <w:lang w:val="es-CO"/>
              </w:rPr>
              <w:t xml:space="preserve"> el</w:t>
            </w:r>
            <w:r w:rsidR="00493F38" w:rsidRPr="6CA9B18D">
              <w:rPr>
                <w:rFonts w:ascii="Arial Narrow" w:hAnsi="Arial Narrow"/>
                <w:color w:val="000000" w:themeColor="text1"/>
                <w:sz w:val="22"/>
                <w:szCs w:val="22"/>
                <w:lang w:val="es-CO"/>
              </w:rPr>
              <w:t>e</w:t>
            </w:r>
            <w:r w:rsidR="00585BA3" w:rsidRPr="00125792">
              <w:rPr>
                <w:rFonts w:ascii="Arial Narrow" w:hAnsi="Arial Narrow"/>
                <w:color w:val="000000" w:themeColor="text1"/>
                <w:sz w:val="22"/>
                <w:szCs w:val="22"/>
                <w:lang w:val="es-CO"/>
              </w:rPr>
              <w:t>mento fundamental</w:t>
            </w:r>
            <w:r w:rsidR="00BA7104" w:rsidRPr="00125792">
              <w:rPr>
                <w:rFonts w:ascii="Arial Narrow" w:hAnsi="Arial Narrow"/>
                <w:color w:val="000000" w:themeColor="text1"/>
                <w:sz w:val="22"/>
                <w:szCs w:val="22"/>
                <w:lang w:val="es-CO"/>
              </w:rPr>
              <w:t xml:space="preserve"> para su implementación,</w:t>
            </w:r>
            <w:r w:rsidR="003F2230" w:rsidRPr="00125792">
              <w:rPr>
                <w:rFonts w:ascii="Arial Narrow" w:hAnsi="Arial Narrow"/>
                <w:color w:val="000000" w:themeColor="text1"/>
                <w:sz w:val="22"/>
                <w:szCs w:val="22"/>
                <w:lang w:val="es-CO"/>
              </w:rPr>
              <w:t xml:space="preserve"> que permita la participación y colaboración de los grupos de interés, a saber: sector privado, </w:t>
            </w:r>
            <w:r w:rsidR="006E15D7" w:rsidRPr="6CA9B18D">
              <w:rPr>
                <w:rFonts w:ascii="Arial Narrow" w:hAnsi="Arial Narrow"/>
                <w:color w:val="000000" w:themeColor="text1"/>
                <w:sz w:val="22"/>
                <w:szCs w:val="22"/>
                <w:lang w:val="es-CO"/>
              </w:rPr>
              <w:t>a</w:t>
            </w:r>
            <w:r w:rsidR="003F2230" w:rsidRPr="00F12CA9">
              <w:rPr>
                <w:rFonts w:ascii="Arial Narrow" w:hAnsi="Arial Narrow"/>
                <w:color w:val="000000" w:themeColor="text1"/>
                <w:sz w:val="22"/>
                <w:szCs w:val="22"/>
                <w:lang w:val="es-CO"/>
              </w:rPr>
              <w:t>cademia, ciudadanos</w:t>
            </w:r>
            <w:r w:rsidR="003F2230" w:rsidRPr="00125792">
              <w:rPr>
                <w:rFonts w:ascii="Arial Narrow" w:hAnsi="Arial Narrow"/>
                <w:color w:val="000000" w:themeColor="text1"/>
                <w:sz w:val="22"/>
                <w:szCs w:val="22"/>
                <w:lang w:val="es-CO"/>
              </w:rPr>
              <w:t xml:space="preserve">, </w:t>
            </w:r>
            <w:r w:rsidR="003F2230" w:rsidRPr="00F12CA9">
              <w:rPr>
                <w:rFonts w:ascii="Arial Narrow" w:hAnsi="Arial Narrow"/>
                <w:color w:val="000000" w:themeColor="text1"/>
                <w:sz w:val="22"/>
                <w:szCs w:val="22"/>
                <w:lang w:val="es-CO"/>
              </w:rPr>
              <w:t xml:space="preserve">sociedad civil y entidades públicas. </w:t>
            </w:r>
            <w:r w:rsidR="00BA7104" w:rsidRPr="00F12CA9">
              <w:rPr>
                <w:rFonts w:ascii="Arial Narrow" w:hAnsi="Arial Narrow"/>
                <w:color w:val="000000" w:themeColor="text1"/>
                <w:sz w:val="22"/>
                <w:szCs w:val="22"/>
                <w:lang w:val="es-CO"/>
              </w:rPr>
              <w:t xml:space="preserve">Asimismo, </w:t>
            </w:r>
            <w:r w:rsidR="00493F38" w:rsidRPr="6CA9B18D">
              <w:rPr>
                <w:rFonts w:ascii="Arial Narrow" w:hAnsi="Arial Narrow" w:cs="Arial"/>
                <w:color w:val="000000" w:themeColor="text1"/>
                <w:sz w:val="22"/>
                <w:szCs w:val="22"/>
                <w:lang w:val="es-CO"/>
              </w:rPr>
              <w:t>requiere la incorporación de</w:t>
            </w:r>
            <w:r w:rsidR="00BA7104" w:rsidRPr="00125792">
              <w:rPr>
                <w:rFonts w:ascii="Arial Narrow" w:hAnsi="Arial Narrow"/>
                <w:color w:val="000000" w:themeColor="text1"/>
                <w:sz w:val="22"/>
                <w:szCs w:val="22"/>
                <w:lang w:val="es-CO"/>
              </w:rPr>
              <w:t xml:space="preserve"> la innovación pública digital como un elemento transversal </w:t>
            </w:r>
            <w:r w:rsidR="0088280A" w:rsidRPr="6CA9B18D">
              <w:rPr>
                <w:rFonts w:ascii="Arial Narrow" w:hAnsi="Arial Narrow" w:cs="Arial"/>
                <w:color w:val="000000" w:themeColor="text1"/>
                <w:sz w:val="22"/>
                <w:szCs w:val="22"/>
                <w:lang w:val="es-CO"/>
              </w:rPr>
              <w:t>para</w:t>
            </w:r>
            <w:r w:rsidR="00FB7158" w:rsidRPr="00F12CA9">
              <w:rPr>
                <w:rFonts w:ascii="Arial Narrow" w:hAnsi="Arial Narrow"/>
                <w:color w:val="000000" w:themeColor="text1"/>
                <w:sz w:val="22"/>
                <w:szCs w:val="22"/>
                <w:lang w:val="es-CO"/>
              </w:rPr>
              <w:t xml:space="preserve"> que los sujetos </w:t>
            </w:r>
            <w:r w:rsidR="00FB7158" w:rsidRPr="6CA9B18D">
              <w:rPr>
                <w:rFonts w:ascii="Arial Narrow" w:hAnsi="Arial Narrow" w:cs="Arial"/>
                <w:color w:val="000000" w:themeColor="text1"/>
                <w:sz w:val="22"/>
                <w:szCs w:val="22"/>
                <w:lang w:val="es-CO"/>
              </w:rPr>
              <w:t xml:space="preserve">obligados </w:t>
            </w:r>
            <w:r w:rsidR="0088280A" w:rsidRPr="6CA9B18D">
              <w:rPr>
                <w:rFonts w:ascii="Arial Narrow" w:hAnsi="Arial Narrow" w:cs="Arial"/>
                <w:color w:val="000000" w:themeColor="text1"/>
                <w:sz w:val="22"/>
                <w:szCs w:val="22"/>
                <w:lang w:val="es-CO"/>
              </w:rPr>
              <w:t xml:space="preserve">la </w:t>
            </w:r>
            <w:r w:rsidR="00FB7158" w:rsidRPr="00F12CA9">
              <w:rPr>
                <w:rFonts w:ascii="Arial Narrow" w:hAnsi="Arial Narrow"/>
                <w:color w:val="000000" w:themeColor="text1"/>
                <w:sz w:val="22"/>
                <w:szCs w:val="22"/>
                <w:lang w:val="es-CO"/>
              </w:rPr>
              <w:t xml:space="preserve">implementen con un enfoque basado en el relacionamiento con los </w:t>
            </w:r>
            <w:r w:rsidR="00816663" w:rsidRPr="00F12CA9">
              <w:rPr>
                <w:rFonts w:ascii="Arial Narrow" w:hAnsi="Arial Narrow"/>
                <w:color w:val="000000" w:themeColor="text1"/>
                <w:sz w:val="22"/>
                <w:szCs w:val="22"/>
                <w:lang w:val="es-CO"/>
              </w:rPr>
              <w:t>g</w:t>
            </w:r>
            <w:r w:rsidR="00FB7158" w:rsidRPr="00F12CA9">
              <w:rPr>
                <w:rFonts w:ascii="Arial Narrow" w:hAnsi="Arial Narrow"/>
                <w:color w:val="000000" w:themeColor="text1"/>
                <w:sz w:val="22"/>
                <w:szCs w:val="22"/>
                <w:lang w:val="es-CO"/>
              </w:rPr>
              <w:t xml:space="preserve">rupos de </w:t>
            </w:r>
            <w:r w:rsidR="008D6D2D" w:rsidRPr="6CA9B18D">
              <w:rPr>
                <w:rFonts w:ascii="Arial Narrow" w:hAnsi="Arial Narrow" w:cs="Arial"/>
                <w:color w:val="000000" w:themeColor="text1"/>
                <w:sz w:val="22"/>
                <w:szCs w:val="22"/>
                <w:lang w:val="es-CO"/>
              </w:rPr>
              <w:t>i</w:t>
            </w:r>
            <w:r w:rsidR="00FB7158" w:rsidRPr="00F12CA9">
              <w:rPr>
                <w:rFonts w:ascii="Arial Narrow" w:hAnsi="Arial Narrow"/>
                <w:color w:val="000000" w:themeColor="text1"/>
                <w:sz w:val="22"/>
                <w:szCs w:val="22"/>
                <w:lang w:val="es-CO"/>
              </w:rPr>
              <w:t xml:space="preserve">nterés, </w:t>
            </w:r>
            <w:r w:rsidR="0088280A" w:rsidRPr="6CA9B18D">
              <w:rPr>
                <w:rFonts w:ascii="Arial Narrow" w:hAnsi="Arial Narrow" w:cs="Arial"/>
                <w:color w:val="000000" w:themeColor="text1"/>
                <w:sz w:val="22"/>
                <w:szCs w:val="22"/>
                <w:lang w:val="es-CO"/>
              </w:rPr>
              <w:t>para de este modo generar</w:t>
            </w:r>
            <w:r w:rsidR="00FB7158" w:rsidRPr="00125792">
              <w:rPr>
                <w:rFonts w:ascii="Arial Narrow" w:hAnsi="Arial Narrow"/>
                <w:color w:val="000000" w:themeColor="text1"/>
                <w:sz w:val="22"/>
                <w:szCs w:val="22"/>
                <w:lang w:val="es-CO"/>
              </w:rPr>
              <w:t xml:space="preserve"> valor público a través de la introducción de soluciones novedosas y creativas, </w:t>
            </w:r>
            <w:r w:rsidR="001C0963" w:rsidRPr="6CA9B18D">
              <w:rPr>
                <w:rFonts w:ascii="Arial Narrow" w:hAnsi="Arial Narrow" w:cs="Arial"/>
                <w:color w:val="000000" w:themeColor="text1"/>
                <w:sz w:val="22"/>
                <w:szCs w:val="22"/>
                <w:lang w:val="es-CO"/>
              </w:rPr>
              <w:t>haciendo</w:t>
            </w:r>
            <w:r w:rsidR="00FB7158" w:rsidRPr="00125792">
              <w:rPr>
                <w:rFonts w:ascii="Arial Narrow" w:hAnsi="Arial Narrow"/>
                <w:color w:val="000000" w:themeColor="text1"/>
                <w:sz w:val="22"/>
                <w:szCs w:val="22"/>
                <w:lang w:val="es-CO"/>
              </w:rPr>
              <w:t xml:space="preserve"> uso de las Tecnologías de la Información y las Comunicaciones y de metodologías de innovación, para resolver problemáticas públicas desde una perspectiva centrada en los ciudadanos.</w:t>
            </w:r>
          </w:p>
          <w:p w14:paraId="686DD3B1" w14:textId="170F6956" w:rsidR="49DC1E2B" w:rsidRDefault="49DC1E2B" w:rsidP="004451D1">
            <w:pPr>
              <w:jc w:val="both"/>
              <w:rPr>
                <w:color w:val="000000" w:themeColor="text1"/>
                <w:sz w:val="22"/>
                <w:szCs w:val="22"/>
                <w:lang w:val="es-CO"/>
              </w:rPr>
            </w:pPr>
          </w:p>
          <w:p w14:paraId="352EF07D" w14:textId="174AEBB1" w:rsidR="49DC1E2B" w:rsidRDefault="6CA9B18D" w:rsidP="004451D1">
            <w:pPr>
              <w:jc w:val="both"/>
              <w:rPr>
                <w:rFonts w:ascii="Arial Narrow" w:hAnsi="Arial Narrow"/>
                <w:color w:val="000000" w:themeColor="text1"/>
                <w:sz w:val="22"/>
                <w:szCs w:val="22"/>
                <w:lang w:val="es-CO"/>
              </w:rPr>
            </w:pPr>
            <w:r w:rsidRPr="40716486">
              <w:rPr>
                <w:rFonts w:ascii="Arial Narrow" w:hAnsi="Arial Narrow"/>
                <w:color w:val="000000" w:themeColor="text1"/>
                <w:sz w:val="22"/>
                <w:szCs w:val="22"/>
                <w:lang w:val="es-CO"/>
              </w:rPr>
              <w:t>La innovación pública digital, articulada con la política pública existente en el país en materia de innovación, impulsa la generación de capacidades en los equipos de trabajo de las entidades públicas, y en los grupos de interés, para analizar y resolver problemas involucrando el uso de las TIC, usando metodologías que favorezcan la ideación y el trabajo en equipo. Para ello se podrían implementar, entre otras acciones, programas de mentoría para el aprovechamiento de metodologías de innovación y tecnologías digitales, impulsar el aprovechamiento de tecnologías emergentes para resolver necesidades de la sociedad, impulsar el desarrollo de soluciones sostenibles que resuelvan problemáticas públicas de manera colaborativa entre los diferentes grupos de interés y el impulso a un ecosistema de innovación articuladamente como los responsables de este ámbito en el Estado. Los</w:t>
            </w:r>
            <w:r w:rsidR="108B7262" w:rsidRPr="40716486">
              <w:rPr>
                <w:rFonts w:ascii="Arial Narrow" w:hAnsi="Arial Narrow"/>
                <w:color w:val="000000" w:themeColor="text1"/>
                <w:sz w:val="22"/>
                <w:szCs w:val="22"/>
                <w:lang w:val="es-CO"/>
              </w:rPr>
              <w:t xml:space="preserve"> procesos de innovación pública digital pueden ser fortalecidos a través de la implementación de mecanismos de compra pública innovadora que faciliten al Estado la adquisición de bienes o servicios de base tecnológica para dar respuesta a desafíos públicos.</w:t>
            </w:r>
          </w:p>
          <w:p w14:paraId="45CB8D00" w14:textId="2B9965CB" w:rsidR="108B7262" w:rsidRDefault="108B7262" w:rsidP="108B7262">
            <w:pPr>
              <w:jc w:val="both"/>
              <w:rPr>
                <w:color w:val="000000" w:themeColor="text1"/>
                <w:sz w:val="22"/>
                <w:szCs w:val="22"/>
                <w:lang w:val="es-CO"/>
              </w:rPr>
            </w:pPr>
          </w:p>
          <w:p w14:paraId="1AEE0BD7" w14:textId="559EC80B" w:rsidR="108B7262" w:rsidRDefault="108B7262" w:rsidP="108B7262">
            <w:pPr>
              <w:jc w:val="both"/>
              <w:rPr>
                <w:rFonts w:ascii="Arial Narrow" w:hAnsi="Arial Narrow"/>
                <w:color w:val="000000" w:themeColor="text1"/>
                <w:sz w:val="22"/>
                <w:szCs w:val="22"/>
                <w:lang w:val="es-CO"/>
              </w:rPr>
            </w:pPr>
            <w:r w:rsidRPr="108B7262">
              <w:rPr>
                <w:rFonts w:ascii="Arial Narrow" w:hAnsi="Arial Narrow"/>
                <w:color w:val="000000" w:themeColor="text1"/>
                <w:sz w:val="22"/>
                <w:szCs w:val="22"/>
                <w:lang w:val="es-CO"/>
              </w:rPr>
              <w:t>En lo que respecta a la innovación pública digital, es oportuno mencionar</w:t>
            </w:r>
            <w:r w:rsidR="00480CBC">
              <w:rPr>
                <w:rFonts w:ascii="Arial Narrow" w:hAnsi="Arial Narrow"/>
                <w:color w:val="000000" w:themeColor="text1"/>
                <w:sz w:val="22"/>
                <w:szCs w:val="22"/>
                <w:lang w:val="es-CO"/>
              </w:rPr>
              <w:t xml:space="preserve"> que el Departamento Nacional de </w:t>
            </w:r>
            <w:r w:rsidR="00EE328A">
              <w:rPr>
                <w:rFonts w:ascii="Arial Narrow" w:hAnsi="Arial Narrow"/>
                <w:color w:val="000000" w:themeColor="text1"/>
                <w:sz w:val="22"/>
                <w:szCs w:val="22"/>
                <w:lang w:val="es-CO"/>
              </w:rPr>
              <w:t xml:space="preserve">Planeación </w:t>
            </w:r>
            <w:r w:rsidR="00024A94">
              <w:rPr>
                <w:rFonts w:ascii="Arial Narrow" w:hAnsi="Arial Narrow"/>
                <w:color w:val="000000" w:themeColor="text1"/>
                <w:sz w:val="22"/>
                <w:szCs w:val="22"/>
                <w:lang w:val="es-CO"/>
              </w:rPr>
              <w:t>indica</w:t>
            </w:r>
            <w:r w:rsidRPr="108B7262">
              <w:rPr>
                <w:rFonts w:ascii="Arial Narrow" w:hAnsi="Arial Narrow"/>
                <w:color w:val="000000" w:themeColor="text1"/>
                <w:sz w:val="22"/>
                <w:szCs w:val="22"/>
                <w:lang w:val="es-CO"/>
              </w:rPr>
              <w:t xml:space="preserve">: </w:t>
            </w:r>
          </w:p>
          <w:p w14:paraId="3280674C" w14:textId="26A17D95" w:rsidR="108B7262" w:rsidRDefault="108B7262" w:rsidP="108B7262">
            <w:pPr>
              <w:jc w:val="both"/>
              <w:rPr>
                <w:color w:val="000000" w:themeColor="text1"/>
                <w:sz w:val="22"/>
                <w:szCs w:val="22"/>
                <w:lang w:val="es-CO"/>
              </w:rPr>
            </w:pPr>
          </w:p>
          <w:p w14:paraId="52D86CB7" w14:textId="6188684D" w:rsidR="108B7262" w:rsidRDefault="108B7262" w:rsidP="108B7262">
            <w:pPr>
              <w:jc w:val="both"/>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 xml:space="preserve">"Tradicionalmente, los desafíos públicos complejos se abordan primero "sobre el papel", invirtiendo muchos recursos y tiempo en la planeación y diseño que no se alimentan directamente de las realidades de la implementación. Por este motivo, es frecuente vivir dificultades y desilusiones en la ejecución, las cuales aumentan las probabilidades de fracaso y exigen gran creatividad y compromiso para su resolución. </w:t>
            </w:r>
          </w:p>
          <w:p w14:paraId="4C97C017" w14:textId="1F4DA63F" w:rsidR="108B7262" w:rsidRPr="00005693" w:rsidRDefault="108B7262" w:rsidP="108B7262">
            <w:pPr>
              <w:jc w:val="both"/>
              <w:rPr>
                <w:i/>
                <w:iCs/>
                <w:color w:val="000000" w:themeColor="text1"/>
                <w:sz w:val="22"/>
                <w:szCs w:val="22"/>
                <w:lang w:val="es-CO"/>
              </w:rPr>
            </w:pPr>
          </w:p>
          <w:p w14:paraId="481EFDAA" w14:textId="4E89F767" w:rsidR="00585BA3" w:rsidRDefault="108B7262" w:rsidP="004451D1">
            <w:pPr>
              <w:jc w:val="both"/>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lastRenderedPageBreak/>
              <w:t>En contraste, los procesos de innovación pública reconocen la complejidad e incertidumbre desde un principio y a través de la experimentación —explorar, probar y validar ideas— se gana experiencia y se recoge evidencia sobre el desafío y las posibles respuestas a él en la práctica, hasta encontrar una respuesta que al implementarla a gran escala sea exitosa y conduzca al impacto esperado</w:t>
            </w:r>
            <w:r w:rsidRPr="108B7262">
              <w:rPr>
                <w:rFonts w:ascii="Arial Narrow" w:hAnsi="Arial Narrow"/>
                <w:i/>
                <w:iCs/>
                <w:color w:val="000000" w:themeColor="text1"/>
                <w:sz w:val="22"/>
                <w:szCs w:val="22"/>
                <w:lang w:val="es-CO"/>
              </w:rPr>
              <w:t>”</w:t>
            </w:r>
            <w:r w:rsidRPr="00005693">
              <w:rPr>
                <w:rFonts w:ascii="Arial Narrow" w:hAnsi="Arial Narrow"/>
                <w:i/>
                <w:iCs/>
                <w:color w:val="000000" w:themeColor="text1"/>
                <w:sz w:val="22"/>
                <w:szCs w:val="22"/>
                <w:lang w:val="es-CO"/>
              </w:rPr>
              <w:t>.</w:t>
            </w:r>
            <w:r w:rsidRPr="108B7262">
              <w:rPr>
                <w:rStyle w:val="Refdenotaalpie"/>
                <w:rFonts w:ascii="Arial Narrow" w:hAnsi="Arial Narrow"/>
                <w:i/>
                <w:iCs/>
                <w:color w:val="000000" w:themeColor="text1"/>
                <w:sz w:val="22"/>
                <w:szCs w:val="22"/>
                <w:lang w:val="es-CO"/>
              </w:rPr>
              <w:footnoteReference w:id="7"/>
            </w:r>
          </w:p>
          <w:p w14:paraId="7506B379" w14:textId="77777777" w:rsidR="00A92CEB" w:rsidRDefault="00A92CEB" w:rsidP="004451D1">
            <w:pPr>
              <w:jc w:val="both"/>
              <w:rPr>
                <w:rFonts w:ascii="Arial Narrow" w:hAnsi="Arial Narrow" w:cs="Arial"/>
                <w:color w:val="000000"/>
                <w:sz w:val="22"/>
                <w:szCs w:val="22"/>
              </w:rPr>
            </w:pPr>
          </w:p>
          <w:p w14:paraId="0A66E2DF" w14:textId="23E803F9" w:rsidR="00AB70E8" w:rsidRDefault="0028060D" w:rsidP="004451D1">
            <w:pPr>
              <w:jc w:val="both"/>
              <w:rPr>
                <w:rFonts w:ascii="Arial Narrow" w:hAnsi="Arial Narrow" w:cs="Arial"/>
                <w:color w:val="000000"/>
                <w:sz w:val="22"/>
                <w:szCs w:val="22"/>
              </w:rPr>
            </w:pPr>
            <w:r>
              <w:rPr>
                <w:rFonts w:ascii="Arial Narrow" w:hAnsi="Arial Narrow" w:cs="Arial"/>
                <w:color w:val="000000"/>
                <w:sz w:val="22"/>
                <w:szCs w:val="22"/>
              </w:rPr>
              <w:t>Asimismo</w:t>
            </w:r>
            <w:r w:rsidR="00EC1896">
              <w:rPr>
                <w:rFonts w:ascii="Arial Narrow" w:hAnsi="Arial Narrow" w:cs="Arial"/>
                <w:color w:val="000000"/>
                <w:sz w:val="22"/>
                <w:szCs w:val="22"/>
              </w:rPr>
              <w:t>,</w:t>
            </w:r>
            <w:r>
              <w:rPr>
                <w:rFonts w:ascii="Arial Narrow" w:hAnsi="Arial Narrow" w:cs="Arial"/>
                <w:color w:val="000000"/>
                <w:sz w:val="22"/>
                <w:szCs w:val="22"/>
              </w:rPr>
              <w:t xml:space="preserve"> es oportuno tener en cuenta que</w:t>
            </w:r>
            <w:r w:rsidR="00EC1896">
              <w:rPr>
                <w:rFonts w:ascii="Arial Narrow" w:hAnsi="Arial Narrow" w:cs="Arial"/>
                <w:color w:val="000000"/>
                <w:sz w:val="22"/>
                <w:szCs w:val="22"/>
              </w:rPr>
              <w:t xml:space="preserve"> el enfoque de experimentación toma gran relevancia para </w:t>
            </w:r>
            <w:r>
              <w:rPr>
                <w:rFonts w:ascii="Arial Narrow" w:hAnsi="Arial Narrow" w:cs="Arial"/>
                <w:color w:val="000000"/>
                <w:sz w:val="22"/>
                <w:szCs w:val="22"/>
              </w:rPr>
              <w:t xml:space="preserve">potencializar los procesos de innovación </w:t>
            </w:r>
            <w:r w:rsidR="00A06DBF">
              <w:rPr>
                <w:rFonts w:ascii="Arial Narrow" w:hAnsi="Arial Narrow" w:cs="Arial"/>
                <w:color w:val="000000"/>
                <w:sz w:val="22"/>
                <w:szCs w:val="22"/>
              </w:rPr>
              <w:t xml:space="preserve">pública digital. Al respecto, el </w:t>
            </w:r>
            <w:r w:rsidR="0031032B">
              <w:rPr>
                <w:rFonts w:ascii="Arial Narrow" w:hAnsi="Arial Narrow" w:cs="Arial"/>
                <w:color w:val="000000"/>
                <w:sz w:val="22"/>
                <w:szCs w:val="22"/>
              </w:rPr>
              <w:t xml:space="preserve">Departamento Nacional de Planeación establece: </w:t>
            </w:r>
          </w:p>
          <w:p w14:paraId="611175C1" w14:textId="77777777" w:rsidR="00EE565F" w:rsidRDefault="00EE565F" w:rsidP="004451D1">
            <w:pPr>
              <w:jc w:val="both"/>
              <w:rPr>
                <w:rFonts w:ascii="Arial Narrow" w:hAnsi="Arial Narrow" w:cs="Arial"/>
                <w:color w:val="000000"/>
                <w:sz w:val="22"/>
                <w:szCs w:val="22"/>
              </w:rPr>
            </w:pPr>
          </w:p>
          <w:p w14:paraId="274935D2" w14:textId="780561EB" w:rsidR="00EE565F" w:rsidRPr="00005693" w:rsidRDefault="0031032B" w:rsidP="5A8E4867">
            <w:pPr>
              <w:shd w:val="clear" w:color="auto" w:fill="FFFFFF" w:themeFill="background1"/>
              <w:spacing w:after="150"/>
              <w:jc w:val="both"/>
              <w:rPr>
                <w:rFonts w:ascii="Arial Narrow" w:hAnsi="Arial Narrow"/>
                <w:i/>
                <w:iCs/>
                <w:color w:val="000000" w:themeColor="text1"/>
                <w:sz w:val="22"/>
                <w:szCs w:val="22"/>
                <w:lang w:val="es-CO"/>
              </w:rPr>
            </w:pPr>
            <w:r>
              <w:rPr>
                <w:rFonts w:ascii="Arial Narrow" w:hAnsi="Arial Narrow"/>
                <w:i/>
                <w:iCs/>
                <w:color w:val="000000" w:themeColor="text1"/>
                <w:sz w:val="22"/>
                <w:szCs w:val="22"/>
                <w:lang w:val="es-CO"/>
              </w:rPr>
              <w:t>“</w:t>
            </w:r>
            <w:r w:rsidR="00EE565F" w:rsidRPr="00005693">
              <w:rPr>
                <w:rFonts w:ascii="Arial Narrow" w:hAnsi="Arial Narrow"/>
                <w:i/>
                <w:iCs/>
                <w:color w:val="000000" w:themeColor="text1"/>
                <w:sz w:val="22"/>
                <w:szCs w:val="22"/>
                <w:lang w:val="es-CO"/>
              </w:rPr>
              <w:t>La evidencia sugiere que los procesos de experimentación incrementan las capacidades para desarrollar procesos de innovación en las entidades públicas (</w:t>
            </w:r>
            <w:proofErr w:type="spellStart"/>
            <w:r w:rsidR="00EE565F" w:rsidRPr="00005693">
              <w:rPr>
                <w:rFonts w:ascii="Arial Narrow" w:hAnsi="Arial Narrow"/>
                <w:i/>
                <w:iCs/>
                <w:color w:val="000000" w:themeColor="text1"/>
                <w:sz w:val="22"/>
                <w:szCs w:val="22"/>
                <w:lang w:val="es-CO"/>
              </w:rPr>
              <w:t>Demircioglu</w:t>
            </w:r>
            <w:proofErr w:type="spellEnd"/>
            <w:r w:rsidR="00EE565F" w:rsidRPr="00005693">
              <w:rPr>
                <w:rFonts w:ascii="Arial Narrow" w:hAnsi="Arial Narrow"/>
                <w:i/>
                <w:iCs/>
                <w:color w:val="000000" w:themeColor="text1"/>
                <w:sz w:val="22"/>
                <w:szCs w:val="22"/>
                <w:lang w:val="es-CO"/>
              </w:rPr>
              <w:t xml:space="preserve"> &amp; </w:t>
            </w:r>
            <w:proofErr w:type="spellStart"/>
            <w:r w:rsidR="00EE565F" w:rsidRPr="00005693">
              <w:rPr>
                <w:rFonts w:ascii="Arial Narrow" w:hAnsi="Arial Narrow"/>
                <w:i/>
                <w:iCs/>
                <w:color w:val="000000" w:themeColor="text1"/>
                <w:sz w:val="22"/>
                <w:szCs w:val="22"/>
                <w:lang w:val="es-CO"/>
              </w:rPr>
              <w:t>Audretsch</w:t>
            </w:r>
            <w:proofErr w:type="spellEnd"/>
            <w:r w:rsidR="00EE565F" w:rsidRPr="00005693">
              <w:rPr>
                <w:rFonts w:ascii="Arial Narrow" w:hAnsi="Arial Narrow"/>
                <w:i/>
                <w:iCs/>
                <w:color w:val="000000" w:themeColor="text1"/>
                <w:sz w:val="22"/>
                <w:szCs w:val="22"/>
                <w:lang w:val="es-CO"/>
              </w:rPr>
              <w:t xml:space="preserve">, 2017). El </w:t>
            </w:r>
            <w:proofErr w:type="spellStart"/>
            <w:r w:rsidR="00EE565F" w:rsidRPr="00005693">
              <w:rPr>
                <w:rFonts w:ascii="Arial Narrow" w:hAnsi="Arial Narrow"/>
                <w:i/>
                <w:iCs/>
                <w:color w:val="000000" w:themeColor="text1"/>
                <w:sz w:val="22"/>
                <w:szCs w:val="22"/>
                <w:lang w:val="es-CO"/>
              </w:rPr>
              <w:t>EiP</w:t>
            </w:r>
            <w:proofErr w:type="spellEnd"/>
            <w:r w:rsidR="00EE565F" w:rsidRPr="00005693">
              <w:rPr>
                <w:rFonts w:ascii="Arial Narrow" w:hAnsi="Arial Narrow"/>
                <w:i/>
                <w:iCs/>
                <w:color w:val="000000" w:themeColor="text1"/>
                <w:sz w:val="22"/>
                <w:szCs w:val="22"/>
                <w:lang w:val="es-CO"/>
              </w:rPr>
              <w:t xml:space="preserve"> a partir del estado del arte de estos procesos y las interacciones con actores nacionales e internacionales, ha identificado tres pilares fundamentales de la experimentación consignados en el PND 2018-2022: </w:t>
            </w:r>
          </w:p>
          <w:p w14:paraId="511753E4" w14:textId="39F741F5" w:rsidR="00EE565F" w:rsidRPr="00005693" w:rsidRDefault="00EE565F" w:rsidP="5A8E4867">
            <w:pPr>
              <w:numPr>
                <w:ilvl w:val="0"/>
                <w:numId w:val="9"/>
              </w:numPr>
              <w:shd w:val="clear" w:color="auto" w:fill="FFFFFF" w:themeFill="background1"/>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La evidencia debe ser la base para la toma de decisiones y la generación de aprendizajes.</w:t>
            </w:r>
          </w:p>
          <w:p w14:paraId="30CE4E20" w14:textId="7CB02979" w:rsidR="00EE565F" w:rsidRPr="00005693" w:rsidRDefault="00EE565F" w:rsidP="5A8E4867">
            <w:pPr>
              <w:numPr>
                <w:ilvl w:val="0"/>
                <w:numId w:val="9"/>
              </w:numPr>
              <w:shd w:val="clear" w:color="auto" w:fill="FFFFFF" w:themeFill="background1"/>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Debe realizarse de forma iterativa para garantizar la generación, prueba y adaptación continua de las ideas.</w:t>
            </w:r>
          </w:p>
          <w:p w14:paraId="7597F611" w14:textId="02D816DF" w:rsidR="00EE565F" w:rsidRPr="00005693" w:rsidRDefault="00EE565F" w:rsidP="5A8E4867">
            <w:pPr>
              <w:numPr>
                <w:ilvl w:val="0"/>
                <w:numId w:val="9"/>
              </w:numPr>
              <w:shd w:val="clear" w:color="auto" w:fill="FFFFFF" w:themeFill="background1"/>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 xml:space="preserve">Debe realizarse de forma abierta para garantizar la </w:t>
            </w:r>
            <w:proofErr w:type="spellStart"/>
            <w:r w:rsidRPr="00005693">
              <w:rPr>
                <w:rFonts w:ascii="Arial Narrow" w:hAnsi="Arial Narrow"/>
                <w:i/>
                <w:iCs/>
                <w:color w:val="000000" w:themeColor="text1"/>
                <w:sz w:val="22"/>
                <w:szCs w:val="22"/>
                <w:lang w:val="es-CO"/>
              </w:rPr>
              <w:t>cocreación</w:t>
            </w:r>
            <w:proofErr w:type="spellEnd"/>
            <w:r w:rsidRPr="00005693">
              <w:rPr>
                <w:rFonts w:ascii="Arial Narrow" w:hAnsi="Arial Narrow"/>
                <w:i/>
                <w:iCs/>
                <w:color w:val="000000" w:themeColor="text1"/>
                <w:sz w:val="22"/>
                <w:szCs w:val="22"/>
                <w:lang w:val="es-CO"/>
              </w:rPr>
              <w:t xml:space="preserve"> con las personas involucradas en el problema público.</w:t>
            </w:r>
          </w:p>
          <w:p w14:paraId="61C7DF36" w14:textId="77777777" w:rsidR="00EE565F" w:rsidRPr="00005693" w:rsidRDefault="00EE565F" w:rsidP="5A8E4867">
            <w:pPr>
              <w:shd w:val="clear" w:color="auto" w:fill="FFFFFF" w:themeFill="background1"/>
              <w:spacing w:after="150"/>
              <w:rPr>
                <w:rFonts w:ascii="Arial Narrow" w:hAnsi="Arial Narrow"/>
                <w:i/>
                <w:iCs/>
                <w:color w:val="000000" w:themeColor="text1"/>
                <w:sz w:val="22"/>
                <w:szCs w:val="22"/>
                <w:lang w:val="es-CO"/>
              </w:rPr>
            </w:pPr>
            <w:r w:rsidRPr="00005693">
              <w:rPr>
                <w:rFonts w:cs="Arial"/>
                <w:i/>
                <w:iCs/>
                <w:color w:val="000000" w:themeColor="text1"/>
                <w:sz w:val="22"/>
                <w:szCs w:val="22"/>
                <w:lang w:val="es-CO"/>
              </w:rPr>
              <w:t>​</w:t>
            </w:r>
          </w:p>
          <w:p w14:paraId="4BCB1054" w14:textId="77777777" w:rsidR="00EE565F" w:rsidRPr="00005693" w:rsidRDefault="00EE565F" w:rsidP="5A8E4867">
            <w:pPr>
              <w:shd w:val="clear" w:color="auto" w:fill="FFFFFF" w:themeFill="background1"/>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En este mismo orden de ideas, para que la experimentación contribuya a la generación de valor público de forma efectiva, debe ser:</w:t>
            </w:r>
          </w:p>
          <w:p w14:paraId="7FEB6836" w14:textId="77777777" w:rsidR="00EC1896" w:rsidRPr="00005693" w:rsidRDefault="00EC1896" w:rsidP="00EE565F">
            <w:pPr>
              <w:shd w:val="clear" w:color="auto" w:fill="FFFFFF"/>
              <w:rPr>
                <w:rFonts w:ascii="Arial Narrow" w:hAnsi="Arial Narrow"/>
                <w:i/>
                <w:iCs/>
                <w:color w:val="000000" w:themeColor="text1"/>
                <w:sz w:val="22"/>
                <w:szCs w:val="22"/>
                <w:lang w:val="es-CO"/>
              </w:rPr>
            </w:pPr>
          </w:p>
          <w:p w14:paraId="653E6970" w14:textId="77777777" w:rsidR="00EC1896" w:rsidRDefault="00EE565F" w:rsidP="00EC1896">
            <w:pPr>
              <w:numPr>
                <w:ilvl w:val="0"/>
                <w:numId w:val="10"/>
              </w:numPr>
              <w:shd w:val="clear" w:color="auto" w:fill="FFFFFF"/>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Adaptativa: realizarse en ciclos de iteración, en los que el aprendizaje obtenido en un ciclo se usa como insumo para realizar ajustes en el siguiente.</w:t>
            </w:r>
          </w:p>
          <w:p w14:paraId="1945BD11" w14:textId="7A8BC864" w:rsidR="00EE565F" w:rsidRPr="00005693" w:rsidRDefault="00EE565F" w:rsidP="5A8E4867">
            <w:pPr>
              <w:numPr>
                <w:ilvl w:val="0"/>
                <w:numId w:val="10"/>
              </w:numPr>
              <w:shd w:val="clear" w:color="auto" w:fill="FFFFFF" w:themeFill="background1"/>
              <w:rPr>
                <w:rFonts w:ascii="Arial Narrow" w:hAnsi="Arial Narrow"/>
                <w:i/>
                <w:iCs/>
                <w:color w:val="000000" w:themeColor="text1"/>
                <w:sz w:val="22"/>
                <w:szCs w:val="22"/>
                <w:lang w:val="es-CO"/>
              </w:rPr>
            </w:pPr>
            <w:r w:rsidRPr="00005693">
              <w:rPr>
                <w:rFonts w:ascii="Arial Narrow" w:hAnsi="Arial Narrow"/>
                <w:i/>
                <w:iCs/>
                <w:color w:val="000000" w:themeColor="text1"/>
                <w:sz w:val="22"/>
                <w:szCs w:val="22"/>
                <w:lang w:val="es-CO"/>
              </w:rPr>
              <w:t>Basada en evidencia: la evidencia debe sustentar la generación de opciones y apoyar la toma de decisiones sobre qué solución es mejor</w:t>
            </w:r>
            <w:r w:rsidR="00EC1896">
              <w:rPr>
                <w:rFonts w:ascii="Arial Narrow" w:hAnsi="Arial Narrow"/>
                <w:i/>
                <w:iCs/>
                <w:color w:val="000000" w:themeColor="text1"/>
                <w:sz w:val="22"/>
                <w:szCs w:val="22"/>
                <w:lang w:val="es-CO"/>
              </w:rPr>
              <w:t>.</w:t>
            </w:r>
          </w:p>
          <w:p w14:paraId="13F0B673" w14:textId="396BC7BB" w:rsidR="00EE565F" w:rsidRPr="00005693" w:rsidRDefault="00EE565F" w:rsidP="40716486">
            <w:pPr>
              <w:numPr>
                <w:ilvl w:val="0"/>
                <w:numId w:val="10"/>
              </w:numPr>
              <w:shd w:val="clear" w:color="auto" w:fill="FFFFFF" w:themeFill="background1"/>
              <w:jc w:val="both"/>
              <w:rPr>
                <w:rFonts w:ascii="Arial Narrow" w:hAnsi="Arial Narrow" w:cs="Arial"/>
                <w:color w:val="000000"/>
                <w:sz w:val="22"/>
                <w:szCs w:val="22"/>
              </w:rPr>
            </w:pPr>
            <w:r w:rsidRPr="00005693">
              <w:rPr>
                <w:rFonts w:ascii="Arial Narrow" w:hAnsi="Arial Narrow"/>
                <w:i/>
                <w:iCs/>
                <w:color w:val="000000" w:themeColor="text1"/>
                <w:sz w:val="22"/>
                <w:szCs w:val="22"/>
                <w:lang w:val="es-CO"/>
              </w:rPr>
              <w:t>Abierta: se pasa de crear valor para las personas a crear valor con ellas, aprovechando la inteligencia colectiva y fortaleciendo la legitimidad democrática.</w:t>
            </w:r>
            <w:r w:rsidR="0031032B" w:rsidRPr="40716486">
              <w:rPr>
                <w:rFonts w:ascii="Arial Narrow" w:hAnsi="Arial Narrow"/>
                <w:i/>
                <w:iCs/>
                <w:color w:val="000000" w:themeColor="text1"/>
                <w:sz w:val="22"/>
                <w:szCs w:val="22"/>
                <w:lang w:val="es-CO"/>
              </w:rPr>
              <w:t>”</w:t>
            </w:r>
            <w:r w:rsidR="003D6BF5">
              <w:rPr>
                <w:rStyle w:val="Refdenotaalpie"/>
                <w:rFonts w:ascii="Arial Narrow" w:hAnsi="Arial Narrow"/>
                <w:i/>
                <w:iCs/>
                <w:color w:val="000000" w:themeColor="text1"/>
                <w:sz w:val="22"/>
                <w:szCs w:val="22"/>
                <w:lang w:val="es-CO"/>
              </w:rPr>
              <w:footnoteReference w:id="8"/>
            </w:r>
          </w:p>
          <w:p w14:paraId="6F65DF16" w14:textId="77777777" w:rsidR="000B2F64" w:rsidRDefault="000B2F64" w:rsidP="000B2F64">
            <w:pPr>
              <w:shd w:val="clear" w:color="auto" w:fill="FFFFFF" w:themeFill="background1"/>
              <w:jc w:val="both"/>
              <w:rPr>
                <w:rFonts w:ascii="Arial Narrow" w:hAnsi="Arial Narrow"/>
                <w:i/>
                <w:iCs/>
                <w:color w:val="000000" w:themeColor="text1"/>
                <w:sz w:val="22"/>
                <w:szCs w:val="22"/>
                <w:lang w:val="es-CO"/>
              </w:rPr>
            </w:pPr>
          </w:p>
          <w:p w14:paraId="7FE12DE6" w14:textId="7EBB2E31" w:rsidR="00816663" w:rsidRDefault="00585BA3" w:rsidP="004451D1">
            <w:pPr>
              <w:jc w:val="both"/>
              <w:rPr>
                <w:rFonts w:ascii="Arial Narrow" w:hAnsi="Arial Narrow" w:cs="Arial"/>
                <w:color w:val="000000"/>
                <w:sz w:val="22"/>
                <w:szCs w:val="22"/>
              </w:rPr>
            </w:pPr>
            <w:r w:rsidRPr="108B7262">
              <w:rPr>
                <w:rFonts w:ascii="Arial Narrow" w:hAnsi="Arial Narrow" w:cs="Arial"/>
                <w:color w:val="000000" w:themeColor="text1"/>
                <w:sz w:val="22"/>
                <w:szCs w:val="22"/>
              </w:rPr>
              <w:t xml:space="preserve">Con base en lo anterior, se ha formulado una nueva estructura de la Política de Gobierno Digital, </w:t>
            </w:r>
            <w:r w:rsidR="008F2108" w:rsidRPr="108B7262">
              <w:rPr>
                <w:rFonts w:ascii="Arial Narrow" w:hAnsi="Arial Narrow" w:cs="Arial"/>
                <w:color w:val="000000" w:themeColor="text1"/>
                <w:sz w:val="22"/>
                <w:szCs w:val="22"/>
              </w:rPr>
              <w:t>fundamentada</w:t>
            </w:r>
            <w:r w:rsidRPr="108B7262">
              <w:rPr>
                <w:rFonts w:ascii="Arial Narrow" w:hAnsi="Arial Narrow" w:cs="Arial"/>
                <w:color w:val="000000" w:themeColor="text1"/>
                <w:sz w:val="22"/>
                <w:szCs w:val="22"/>
              </w:rPr>
              <w:t xml:space="preserve"> en la interacción entre los grupos de interés representados por la academia, el sector privado, las organizaciones no gubernamentales el Estado, los </w:t>
            </w:r>
            <w:r w:rsidR="6CA9B18D" w:rsidRPr="108B7262">
              <w:rPr>
                <w:rFonts w:ascii="Arial Narrow" w:hAnsi="Arial Narrow" w:cs="Arial"/>
                <w:color w:val="000000" w:themeColor="text1"/>
                <w:sz w:val="22"/>
                <w:szCs w:val="22"/>
              </w:rPr>
              <w:t>ciudadanos y en general, los habitantes del territorio nacional</w:t>
            </w:r>
            <w:r w:rsidRPr="108B7262">
              <w:rPr>
                <w:rFonts w:ascii="Arial Narrow" w:hAnsi="Arial Narrow" w:cs="Arial"/>
                <w:color w:val="000000" w:themeColor="text1"/>
                <w:sz w:val="22"/>
                <w:szCs w:val="22"/>
              </w:rPr>
              <w:t>.</w:t>
            </w:r>
            <w:r w:rsidR="00816663" w:rsidRPr="108B7262">
              <w:rPr>
                <w:rFonts w:ascii="Arial Narrow" w:hAnsi="Arial Narrow" w:cs="Arial"/>
                <w:color w:val="000000" w:themeColor="text1"/>
                <w:sz w:val="22"/>
                <w:szCs w:val="22"/>
              </w:rPr>
              <w:t xml:space="preserve"> </w:t>
            </w:r>
          </w:p>
          <w:p w14:paraId="41C3C0E1" w14:textId="77777777" w:rsidR="00816663" w:rsidRDefault="00816663" w:rsidP="004451D1">
            <w:pPr>
              <w:jc w:val="both"/>
              <w:rPr>
                <w:rFonts w:ascii="Arial Narrow" w:hAnsi="Arial Narrow" w:cs="Arial"/>
                <w:color w:val="000000"/>
                <w:sz w:val="22"/>
                <w:szCs w:val="22"/>
              </w:rPr>
            </w:pPr>
          </w:p>
          <w:p w14:paraId="67F63DA5" w14:textId="437A3CA8" w:rsidR="00585BA3" w:rsidRDefault="00816663" w:rsidP="004451D1">
            <w:pPr>
              <w:jc w:val="both"/>
              <w:rPr>
                <w:rFonts w:ascii="Arial Narrow" w:hAnsi="Arial Narrow" w:cs="Arial"/>
                <w:color w:val="000000"/>
                <w:sz w:val="22"/>
                <w:szCs w:val="22"/>
              </w:rPr>
            </w:pPr>
            <w:r w:rsidRPr="6CA9B18D">
              <w:rPr>
                <w:rFonts w:ascii="Arial Narrow" w:hAnsi="Arial Narrow" w:cs="Arial"/>
                <w:color w:val="000000" w:themeColor="text1"/>
                <w:sz w:val="22"/>
                <w:szCs w:val="22"/>
              </w:rPr>
              <w:t>Asimismo, se</w:t>
            </w:r>
            <w:r w:rsidR="001226F9" w:rsidRPr="6CA9B18D">
              <w:rPr>
                <w:rFonts w:ascii="Arial Narrow" w:hAnsi="Arial Narrow" w:cs="Arial"/>
                <w:color w:val="000000" w:themeColor="text1"/>
                <w:sz w:val="22"/>
                <w:szCs w:val="22"/>
              </w:rPr>
              <w:t xml:space="preserve"> evidenció </w:t>
            </w:r>
            <w:r w:rsidRPr="6CA9B18D">
              <w:rPr>
                <w:rFonts w:ascii="Arial Narrow" w:hAnsi="Arial Narrow" w:cs="Arial"/>
                <w:color w:val="000000" w:themeColor="text1"/>
                <w:sz w:val="22"/>
                <w:szCs w:val="22"/>
              </w:rPr>
              <w:t xml:space="preserve">que los habilitadores </w:t>
            </w:r>
            <w:r w:rsidR="00B14DC9" w:rsidRPr="6CA9B18D">
              <w:rPr>
                <w:rFonts w:ascii="Arial Narrow" w:hAnsi="Arial Narrow" w:cs="Arial"/>
                <w:color w:val="000000" w:themeColor="text1"/>
                <w:sz w:val="22"/>
                <w:szCs w:val="22"/>
              </w:rPr>
              <w:t>tran</w:t>
            </w:r>
            <w:r w:rsidR="005403CC" w:rsidRPr="6CA9B18D">
              <w:rPr>
                <w:rFonts w:ascii="Arial Narrow" w:hAnsi="Arial Narrow" w:cs="Arial"/>
                <w:color w:val="000000" w:themeColor="text1"/>
                <w:sz w:val="22"/>
                <w:szCs w:val="22"/>
              </w:rPr>
              <w:t>s</w:t>
            </w:r>
            <w:r w:rsidR="00B14DC9" w:rsidRPr="6CA9B18D">
              <w:rPr>
                <w:rFonts w:ascii="Arial Narrow" w:hAnsi="Arial Narrow" w:cs="Arial"/>
                <w:color w:val="000000" w:themeColor="text1"/>
                <w:sz w:val="22"/>
                <w:szCs w:val="22"/>
              </w:rPr>
              <w:t xml:space="preserve">versales de la </w:t>
            </w:r>
            <w:r w:rsidR="001226F9" w:rsidRPr="6CA9B18D">
              <w:rPr>
                <w:rFonts w:ascii="Arial Narrow" w:hAnsi="Arial Narrow" w:cs="Arial"/>
                <w:color w:val="000000" w:themeColor="text1"/>
                <w:sz w:val="22"/>
                <w:szCs w:val="22"/>
              </w:rPr>
              <w:t>P</w:t>
            </w:r>
            <w:r w:rsidR="00B14DC9" w:rsidRPr="6CA9B18D">
              <w:rPr>
                <w:rFonts w:ascii="Arial Narrow" w:hAnsi="Arial Narrow" w:cs="Arial"/>
                <w:color w:val="000000" w:themeColor="text1"/>
                <w:sz w:val="22"/>
                <w:szCs w:val="22"/>
              </w:rPr>
              <w:t>olítica</w:t>
            </w:r>
            <w:r w:rsidR="001226F9" w:rsidRPr="6CA9B18D">
              <w:rPr>
                <w:rFonts w:ascii="Arial Narrow" w:hAnsi="Arial Narrow" w:cs="Arial"/>
                <w:color w:val="000000" w:themeColor="text1"/>
                <w:sz w:val="22"/>
                <w:szCs w:val="22"/>
              </w:rPr>
              <w:t xml:space="preserve"> de Gobie</w:t>
            </w:r>
            <w:r w:rsidR="005403CC" w:rsidRPr="6CA9B18D">
              <w:rPr>
                <w:rFonts w:ascii="Arial Narrow" w:hAnsi="Arial Narrow" w:cs="Arial"/>
                <w:color w:val="000000" w:themeColor="text1"/>
                <w:sz w:val="22"/>
                <w:szCs w:val="22"/>
              </w:rPr>
              <w:t>rno Digital</w:t>
            </w:r>
            <w:r w:rsidR="001226F9" w:rsidRPr="6CA9B18D">
              <w:rPr>
                <w:rFonts w:ascii="Arial Narrow" w:hAnsi="Arial Narrow" w:cs="Arial"/>
                <w:color w:val="000000" w:themeColor="text1"/>
                <w:sz w:val="22"/>
                <w:szCs w:val="22"/>
              </w:rPr>
              <w:t>, a saber</w:t>
            </w:r>
            <w:r w:rsidR="005403CC" w:rsidRPr="6CA9B18D">
              <w:rPr>
                <w:rFonts w:ascii="Arial Narrow" w:hAnsi="Arial Narrow" w:cs="Arial"/>
                <w:color w:val="000000" w:themeColor="text1"/>
                <w:sz w:val="22"/>
                <w:szCs w:val="22"/>
              </w:rPr>
              <w:t>:</w:t>
            </w:r>
            <w:r w:rsidRPr="6CA9B18D">
              <w:rPr>
                <w:rFonts w:ascii="Arial Narrow" w:hAnsi="Arial Narrow" w:cs="Arial"/>
                <w:color w:val="000000" w:themeColor="text1"/>
                <w:sz w:val="22"/>
                <w:szCs w:val="22"/>
              </w:rPr>
              <w:t xml:space="preserve"> </w:t>
            </w:r>
            <w:r w:rsidRPr="6CA9B18D">
              <w:rPr>
                <w:rFonts w:ascii="Arial Narrow" w:hAnsi="Arial Narrow" w:cs="Arial"/>
                <w:color w:val="000000" w:themeColor="text1"/>
                <w:sz w:val="22"/>
                <w:szCs w:val="22"/>
                <w:lang w:val="es-CO"/>
              </w:rPr>
              <w:t>Arquitectura, Seguridad de la Información y Servicios Ciudadanos Digitales</w:t>
            </w:r>
            <w:r w:rsidR="005403CC" w:rsidRPr="6CA9B18D">
              <w:rPr>
                <w:rFonts w:ascii="Arial Narrow" w:hAnsi="Arial Narrow" w:cs="Arial"/>
                <w:color w:val="000000" w:themeColor="text1"/>
                <w:sz w:val="22"/>
                <w:szCs w:val="22"/>
                <w:lang w:val="es-CO"/>
              </w:rPr>
              <w:t>,</w:t>
            </w:r>
            <w:r w:rsidRPr="6CA9B18D">
              <w:rPr>
                <w:rFonts w:ascii="Arial Narrow" w:hAnsi="Arial Narrow" w:cs="Arial"/>
                <w:color w:val="000000" w:themeColor="text1"/>
                <w:sz w:val="22"/>
                <w:szCs w:val="22"/>
                <w:lang w:val="es-CO"/>
              </w:rPr>
              <w:t xml:space="preserve"> son elementos fundamentales para </w:t>
            </w:r>
            <w:r w:rsidR="00174184" w:rsidRPr="6CA9B18D">
              <w:rPr>
                <w:rFonts w:ascii="Arial Narrow" w:hAnsi="Arial Narrow" w:cs="Arial"/>
                <w:color w:val="000000" w:themeColor="text1"/>
                <w:sz w:val="22"/>
                <w:szCs w:val="22"/>
                <w:lang w:val="es-CO"/>
              </w:rPr>
              <w:t>el desarrollo de sus demás componentes y el logro de sus propósitos</w:t>
            </w:r>
            <w:r w:rsidRPr="6CA9B18D">
              <w:rPr>
                <w:rFonts w:ascii="Arial Narrow" w:hAnsi="Arial Narrow" w:cs="Arial"/>
                <w:color w:val="000000" w:themeColor="text1"/>
                <w:sz w:val="22"/>
                <w:szCs w:val="22"/>
                <w:lang w:val="es-CO"/>
              </w:rPr>
              <w:t xml:space="preserve">, por lo que se deben mantener, y se debe adicionar el habilitador de Cultura y Apropiación, con el cual se busca </w:t>
            </w:r>
            <w:r w:rsidRPr="6CA9B18D">
              <w:rPr>
                <w:rFonts w:ascii="Arial Narrow" w:hAnsi="Arial Narrow" w:cs="Arial"/>
                <w:color w:val="000000" w:themeColor="text1"/>
                <w:sz w:val="22"/>
                <w:szCs w:val="22"/>
              </w:rPr>
              <w:t>desarrollar las capacidades de los sujetos obligados a la Política de Gobierno Digital y los Grupos de Interés, requeridas para el acceso, uso y aprovechamiento de las Tecnologías de la Información y las Comunicaciones.</w:t>
            </w:r>
          </w:p>
          <w:p w14:paraId="6E3221AF" w14:textId="1443216D" w:rsidR="00816663" w:rsidRDefault="00816663" w:rsidP="004451D1">
            <w:pPr>
              <w:jc w:val="both"/>
              <w:rPr>
                <w:rFonts w:ascii="Arial Narrow" w:hAnsi="Arial Narrow" w:cs="Arial"/>
                <w:color w:val="000000"/>
                <w:sz w:val="22"/>
                <w:szCs w:val="22"/>
              </w:rPr>
            </w:pPr>
          </w:p>
          <w:p w14:paraId="5B265705" w14:textId="4AFA46A8" w:rsidR="00816663" w:rsidRDefault="00816663" w:rsidP="004451D1">
            <w:pPr>
              <w:jc w:val="both"/>
              <w:rPr>
                <w:rFonts w:ascii="Arial Narrow" w:hAnsi="Arial Narrow" w:cs="Arial"/>
                <w:color w:val="000000" w:themeColor="text1"/>
                <w:sz w:val="22"/>
                <w:szCs w:val="22"/>
              </w:rPr>
            </w:pPr>
            <w:r w:rsidRPr="6CA9B18D">
              <w:rPr>
                <w:rFonts w:ascii="Arial Narrow" w:hAnsi="Arial Narrow" w:cs="Arial"/>
                <w:color w:val="000000" w:themeColor="text1"/>
                <w:sz w:val="22"/>
                <w:szCs w:val="22"/>
              </w:rPr>
              <w:t xml:space="preserve">Por otra parte, con la actualización de la Política de Gobierno Digital, se introduce el elemento de Líneas de Acción, el cual busca articular las iniciativas dinamizadoras de los sujetos obligados al cumplimiento de esta política, y propenden por la consecución de servicios y procesos inteligentes, decisiones basadas en datos y un Estado abierto. Asimismo, se incluye el elemento de iniciativas dinamizadoras, que comprenden los Proyectos de Transformación Digital y las Estrategias de Ciudades y Territorios Inteligentes, </w:t>
            </w:r>
            <w:r w:rsidR="007348F4" w:rsidRPr="6CA9B18D">
              <w:rPr>
                <w:rFonts w:ascii="Arial Narrow" w:hAnsi="Arial Narrow" w:cs="Arial"/>
                <w:color w:val="000000" w:themeColor="text1"/>
                <w:sz w:val="22"/>
                <w:szCs w:val="22"/>
              </w:rPr>
              <w:t>a través de las cuales se quiere implementar</w:t>
            </w:r>
            <w:r w:rsidRPr="6CA9B18D">
              <w:rPr>
                <w:rFonts w:ascii="Arial Narrow" w:hAnsi="Arial Narrow" w:cs="Arial"/>
                <w:color w:val="000000" w:themeColor="text1"/>
                <w:sz w:val="22"/>
                <w:szCs w:val="22"/>
              </w:rPr>
              <w:t xml:space="preserve"> las Líneas de Acción</w:t>
            </w:r>
            <w:r w:rsidR="007348F4" w:rsidRPr="6CA9B18D">
              <w:rPr>
                <w:rFonts w:ascii="Arial Narrow" w:hAnsi="Arial Narrow" w:cs="Arial"/>
                <w:color w:val="000000" w:themeColor="text1"/>
                <w:sz w:val="22"/>
                <w:szCs w:val="22"/>
              </w:rPr>
              <w:t xml:space="preserve"> y </w:t>
            </w:r>
            <w:r w:rsidRPr="6CA9B18D">
              <w:rPr>
                <w:rFonts w:ascii="Arial Narrow" w:hAnsi="Arial Narrow" w:cs="Arial"/>
                <w:color w:val="000000" w:themeColor="text1"/>
                <w:sz w:val="22"/>
                <w:szCs w:val="22"/>
              </w:rPr>
              <w:t>permiten dar cumplimiento al objetivo de la Política de Gobierno Digital</w:t>
            </w:r>
            <w:r w:rsidR="00FE4C18" w:rsidRPr="6CA9B18D">
              <w:rPr>
                <w:rFonts w:ascii="Arial Narrow" w:hAnsi="Arial Narrow" w:cs="Arial"/>
                <w:color w:val="000000" w:themeColor="text1"/>
                <w:sz w:val="22"/>
                <w:szCs w:val="22"/>
              </w:rPr>
              <w:t xml:space="preserve"> a través de la implementación de mecanismos de compra pública que promuevan la innovación pública digital.</w:t>
            </w:r>
          </w:p>
          <w:p w14:paraId="0E07D56C" w14:textId="5D934BE0" w:rsidR="00816663" w:rsidRDefault="00816663" w:rsidP="004451D1">
            <w:pPr>
              <w:jc w:val="both"/>
              <w:rPr>
                <w:rFonts w:ascii="Arial Narrow" w:hAnsi="Arial Narrow" w:cs="Arial"/>
                <w:color w:val="000000" w:themeColor="text1"/>
                <w:sz w:val="22"/>
                <w:szCs w:val="22"/>
              </w:rPr>
            </w:pPr>
          </w:p>
          <w:p w14:paraId="56ACE404" w14:textId="7E75759E" w:rsidR="00816663" w:rsidRDefault="001B43EF" w:rsidP="004451D1">
            <w:pPr>
              <w:jc w:val="both"/>
              <w:rPr>
                <w:rFonts w:ascii="Arial Narrow" w:hAnsi="Arial Narrow" w:cs="Arial"/>
                <w:color w:val="000000"/>
                <w:sz w:val="22"/>
                <w:szCs w:val="22"/>
                <w:lang w:val="es-CO"/>
              </w:rPr>
            </w:pPr>
            <w:r>
              <w:rPr>
                <w:rFonts w:ascii="Arial Narrow" w:hAnsi="Arial Narrow" w:cs="Arial"/>
                <w:color w:val="000000"/>
                <w:sz w:val="22"/>
                <w:szCs w:val="22"/>
                <w:lang w:val="es-CO"/>
              </w:rPr>
              <w:t>Asimismo</w:t>
            </w:r>
            <w:r w:rsidR="00816663" w:rsidRPr="000273DA">
              <w:rPr>
                <w:rFonts w:ascii="Arial Narrow" w:hAnsi="Arial Narrow" w:cs="Arial"/>
                <w:color w:val="000000"/>
                <w:sz w:val="22"/>
                <w:szCs w:val="22"/>
                <w:lang w:val="es-CO"/>
              </w:rPr>
              <w:t>, se busca que la implementación de la Política de Gobierno Digital involucre la aplicación de lineamientos, guías y estándare</w:t>
            </w:r>
            <w:r w:rsidR="00816663">
              <w:rPr>
                <w:rFonts w:ascii="Arial Narrow" w:hAnsi="Arial Narrow" w:cs="Arial"/>
                <w:color w:val="000000"/>
                <w:sz w:val="22"/>
                <w:szCs w:val="22"/>
                <w:lang w:val="es-CO"/>
              </w:rPr>
              <w:t>s</w:t>
            </w:r>
            <w:r w:rsidR="00816663" w:rsidRPr="000273DA">
              <w:rPr>
                <w:rFonts w:ascii="Arial Narrow" w:hAnsi="Arial Narrow" w:cs="Arial"/>
                <w:color w:val="000000"/>
                <w:sz w:val="22"/>
                <w:szCs w:val="22"/>
                <w:lang w:val="es-CO"/>
              </w:rPr>
              <w:t xml:space="preserve">, que contengan las herramientas y orientaciones necesarias para facilitar la comprensión e implementación integral de la Política de Gobierno Digital. </w:t>
            </w:r>
          </w:p>
          <w:p w14:paraId="4255A19C" w14:textId="6A25A560" w:rsidR="001B43EF" w:rsidRDefault="001B43EF" w:rsidP="004451D1">
            <w:pPr>
              <w:jc w:val="both"/>
              <w:rPr>
                <w:rFonts w:ascii="Arial Narrow" w:hAnsi="Arial Narrow" w:cs="Arial"/>
                <w:color w:val="000000"/>
                <w:sz w:val="22"/>
                <w:szCs w:val="22"/>
                <w:lang w:val="es-CO"/>
              </w:rPr>
            </w:pPr>
          </w:p>
          <w:p w14:paraId="41464D8F" w14:textId="38EB555E" w:rsidR="001B43EF" w:rsidRDefault="001B43EF" w:rsidP="004451D1">
            <w:pPr>
              <w:jc w:val="both"/>
              <w:rPr>
                <w:rFonts w:ascii="Arial Narrow" w:hAnsi="Arial Narrow" w:cs="Arial"/>
                <w:color w:val="000000"/>
                <w:sz w:val="22"/>
                <w:szCs w:val="22"/>
              </w:rPr>
            </w:pPr>
            <w:r w:rsidRPr="108B7262">
              <w:rPr>
                <w:rFonts w:ascii="Arial Narrow" w:hAnsi="Arial Narrow" w:cs="Arial"/>
                <w:color w:val="000000" w:themeColor="text1"/>
                <w:sz w:val="22"/>
                <w:szCs w:val="22"/>
              </w:rPr>
              <w:t>Como lo muestran los resultados de</w:t>
            </w:r>
            <w:r w:rsidR="000A65B5" w:rsidRPr="108B7262">
              <w:rPr>
                <w:rFonts w:ascii="Arial Narrow" w:hAnsi="Arial Narrow" w:cs="Arial"/>
                <w:color w:val="000000" w:themeColor="text1"/>
                <w:sz w:val="22"/>
                <w:szCs w:val="22"/>
              </w:rPr>
              <w:t xml:space="preserve"> la Evaluación de la Política de Gobierno Digital</w:t>
            </w:r>
            <w:r w:rsidRPr="108B7262">
              <w:rPr>
                <w:rFonts w:ascii="Arial Narrow" w:hAnsi="Arial Narrow" w:cs="Arial"/>
                <w:color w:val="000000" w:themeColor="text1"/>
                <w:sz w:val="22"/>
                <w:szCs w:val="22"/>
              </w:rPr>
              <w:t xml:space="preserve"> </w:t>
            </w:r>
            <w:r w:rsidR="000A65B5" w:rsidRPr="108B7262">
              <w:rPr>
                <w:rFonts w:ascii="Arial Narrow" w:hAnsi="Arial Narrow" w:cs="Arial"/>
                <w:color w:val="000000" w:themeColor="text1"/>
                <w:sz w:val="22"/>
                <w:szCs w:val="22"/>
              </w:rPr>
              <w:t>adjunta a la presente memoria justificativa</w:t>
            </w:r>
            <w:r w:rsidRPr="108B7262">
              <w:rPr>
                <w:rFonts w:ascii="Arial Narrow" w:hAnsi="Arial Narrow" w:cs="Arial"/>
                <w:color w:val="000000" w:themeColor="text1"/>
                <w:sz w:val="22"/>
                <w:szCs w:val="22"/>
              </w:rPr>
              <w:t xml:space="preserve">, persisten diferencias marcadas entre los resultados que se obtienen en el nivel nacional y territorial y por ello es recomendable que el abordaje se dé con base en las capacidades de las entidades a través de ejercicios de categorización y priorización de acciones. </w:t>
            </w:r>
            <w:r w:rsidR="000A65B5" w:rsidRPr="108B7262">
              <w:rPr>
                <w:rFonts w:ascii="Arial Narrow" w:hAnsi="Arial Narrow" w:cs="Arial"/>
                <w:color w:val="000000" w:themeColor="text1"/>
                <w:sz w:val="22"/>
                <w:szCs w:val="22"/>
              </w:rPr>
              <w:t xml:space="preserve">En este sentido, se ha identificado la necesidad de plantear </w:t>
            </w:r>
            <w:r w:rsidRPr="108B7262">
              <w:rPr>
                <w:rFonts w:ascii="Arial Narrow" w:hAnsi="Arial Narrow" w:cs="Arial"/>
                <w:color w:val="000000" w:themeColor="text1"/>
                <w:sz w:val="22"/>
                <w:szCs w:val="22"/>
              </w:rPr>
              <w:t>escenarios y lineamientos para la implementación de la Política de Gobierno Digital, tomando en cuenta</w:t>
            </w:r>
            <w:r w:rsidR="005B5261" w:rsidRPr="108B7262">
              <w:rPr>
                <w:rFonts w:ascii="Arial Narrow" w:hAnsi="Arial Narrow" w:cs="Arial"/>
                <w:color w:val="000000" w:themeColor="text1"/>
                <w:sz w:val="22"/>
                <w:szCs w:val="22"/>
              </w:rPr>
              <w:t>, entre otros,</w:t>
            </w:r>
            <w:r w:rsidRPr="108B7262">
              <w:rPr>
                <w:rFonts w:ascii="Arial Narrow" w:hAnsi="Arial Narrow" w:cs="Arial"/>
                <w:color w:val="000000" w:themeColor="text1"/>
                <w:sz w:val="22"/>
                <w:szCs w:val="22"/>
              </w:rPr>
              <w:t xml:space="preserve"> las capacidades de las entidades, </w:t>
            </w:r>
            <w:r w:rsidR="00782DEF" w:rsidRPr="108B7262">
              <w:rPr>
                <w:rFonts w:ascii="Arial Narrow" w:hAnsi="Arial Narrow" w:cs="Arial"/>
                <w:color w:val="000000" w:themeColor="text1"/>
                <w:sz w:val="22"/>
                <w:szCs w:val="22"/>
              </w:rPr>
              <w:t>su</w:t>
            </w:r>
            <w:r w:rsidR="005B5261" w:rsidRPr="108B7262">
              <w:rPr>
                <w:rFonts w:ascii="Arial Narrow" w:hAnsi="Arial Narrow" w:cs="Arial"/>
                <w:color w:val="000000" w:themeColor="text1"/>
                <w:sz w:val="22"/>
                <w:szCs w:val="22"/>
              </w:rPr>
              <w:t xml:space="preserve"> naturaleza jurídica y</w:t>
            </w:r>
            <w:r w:rsidR="00782DEF" w:rsidRPr="108B7262">
              <w:rPr>
                <w:rFonts w:ascii="Arial Narrow" w:hAnsi="Arial Narrow" w:cs="Arial"/>
                <w:color w:val="000000" w:themeColor="text1"/>
                <w:sz w:val="22"/>
                <w:szCs w:val="22"/>
              </w:rPr>
              <w:t xml:space="preserve"> contexto particular, </w:t>
            </w:r>
            <w:r w:rsidRPr="108B7262">
              <w:rPr>
                <w:rFonts w:ascii="Arial Narrow" w:hAnsi="Arial Narrow" w:cs="Arial"/>
                <w:color w:val="000000" w:themeColor="text1"/>
                <w:sz w:val="22"/>
                <w:szCs w:val="22"/>
              </w:rPr>
              <w:t xml:space="preserve">el nivel de madurez en la implementación de </w:t>
            </w:r>
            <w:r w:rsidR="005B5261" w:rsidRPr="108B7262">
              <w:rPr>
                <w:rFonts w:ascii="Arial Narrow" w:hAnsi="Arial Narrow" w:cs="Arial"/>
                <w:color w:val="000000" w:themeColor="text1"/>
                <w:sz w:val="22"/>
                <w:szCs w:val="22"/>
              </w:rPr>
              <w:t>esta</w:t>
            </w:r>
            <w:r w:rsidRPr="108B7262">
              <w:rPr>
                <w:rFonts w:ascii="Arial Narrow" w:hAnsi="Arial Narrow" w:cs="Arial"/>
                <w:color w:val="000000" w:themeColor="text1"/>
                <w:sz w:val="22"/>
                <w:szCs w:val="22"/>
              </w:rPr>
              <w:t xml:space="preserve"> Política, los focos que está trabajando según sus necesidades o estrategias particulares y las capacidades de implementación con las que cuenta, para definir, priorizar y direccionar las acciones. </w:t>
            </w:r>
          </w:p>
          <w:p w14:paraId="0C36DA3F" w14:textId="2F5F4DD2" w:rsidR="008D3660" w:rsidRDefault="008D3660" w:rsidP="004451D1">
            <w:pPr>
              <w:jc w:val="both"/>
              <w:rPr>
                <w:rFonts w:ascii="Arial Narrow" w:hAnsi="Arial Narrow" w:cs="Arial"/>
                <w:color w:val="000000"/>
                <w:sz w:val="22"/>
                <w:szCs w:val="22"/>
              </w:rPr>
            </w:pPr>
          </w:p>
          <w:p w14:paraId="76394E32" w14:textId="7DE9DB08" w:rsidR="008D3660" w:rsidRDefault="008D3660" w:rsidP="004451D1">
            <w:pPr>
              <w:jc w:val="both"/>
              <w:rPr>
                <w:rFonts w:ascii="Arial Narrow" w:hAnsi="Arial Narrow" w:cs="Arial"/>
                <w:color w:val="000000"/>
                <w:sz w:val="22"/>
                <w:szCs w:val="22"/>
                <w:lang w:val="es-CO"/>
              </w:rPr>
            </w:pPr>
            <w:r>
              <w:rPr>
                <w:rFonts w:ascii="Arial Narrow" w:hAnsi="Arial Narrow" w:cs="Arial"/>
                <w:color w:val="000000"/>
                <w:sz w:val="22"/>
                <w:szCs w:val="22"/>
              </w:rPr>
              <w:t>Asimismo, se identificó la necesidad de</w:t>
            </w:r>
            <w:r w:rsidR="00F04AD1">
              <w:rPr>
                <w:rFonts w:ascii="Arial Narrow" w:hAnsi="Arial Narrow" w:cs="Arial"/>
                <w:color w:val="000000"/>
                <w:sz w:val="22"/>
                <w:szCs w:val="22"/>
              </w:rPr>
              <w:t xml:space="preserve"> incorporar las </w:t>
            </w:r>
            <w:r>
              <w:rPr>
                <w:rFonts w:ascii="Arial Narrow" w:hAnsi="Arial Narrow" w:cs="Arial"/>
                <w:color w:val="000000"/>
                <w:sz w:val="22"/>
                <w:szCs w:val="22"/>
              </w:rPr>
              <w:t>iniciativas dinamizadoras como</w:t>
            </w:r>
            <w:r w:rsidR="00F04AD1">
              <w:rPr>
                <w:rFonts w:ascii="Arial Narrow" w:hAnsi="Arial Narrow" w:cs="Arial"/>
                <w:color w:val="000000"/>
                <w:sz w:val="22"/>
                <w:szCs w:val="22"/>
              </w:rPr>
              <w:t xml:space="preserve"> un</w:t>
            </w:r>
            <w:r>
              <w:rPr>
                <w:rFonts w:ascii="Arial Narrow" w:hAnsi="Arial Narrow" w:cs="Arial"/>
                <w:color w:val="000000"/>
                <w:sz w:val="22"/>
                <w:szCs w:val="22"/>
              </w:rPr>
              <w:t xml:space="preserve"> elemento de la Política de Gobierno Digital, en tanto implica la puesta en marcha tanto de los proyectos de transformación digital, como las estrategias de ciudades y territorios inteligentes</w:t>
            </w:r>
            <w:r w:rsidR="00F04AD1">
              <w:rPr>
                <w:rFonts w:ascii="Arial Narrow" w:hAnsi="Arial Narrow" w:cs="Arial"/>
                <w:color w:val="000000"/>
                <w:sz w:val="22"/>
                <w:szCs w:val="22"/>
              </w:rPr>
              <w:t xml:space="preserve"> por parte de los sujetos obligados al cumplimiento de esta política</w:t>
            </w:r>
            <w:r w:rsidR="00B703DE">
              <w:rPr>
                <w:rFonts w:ascii="Arial Narrow" w:hAnsi="Arial Narrow" w:cs="Arial"/>
                <w:color w:val="000000"/>
                <w:sz w:val="22"/>
                <w:szCs w:val="22"/>
              </w:rPr>
              <w:t xml:space="preserve">. En lo que corresponde a los proyectos de transformación digital, </w:t>
            </w:r>
            <w:r w:rsidR="00B703DE" w:rsidRPr="00B703DE">
              <w:rPr>
                <w:rFonts w:ascii="Arial Narrow" w:hAnsi="Arial Narrow" w:cs="Arial"/>
                <w:color w:val="000000"/>
                <w:sz w:val="22"/>
                <w:szCs w:val="22"/>
                <w:lang w:val="es-CO"/>
              </w:rPr>
              <w:t xml:space="preserve">se caracterizan por aportar a la generación de Valor Público gracias al aprovechamiento de las capacidades que brindan las Tecnologías Digitales para alcanzar los objetivos estratégicos institucionales, prestar mejores servicios optimizando el modelo operativo de las entidades con miras a la obtención de una mayor competitividad y eficiencia en el desarrollo de las actividades, cambiando la forma en la que los </w:t>
            </w:r>
            <w:r w:rsidR="004451D1">
              <w:rPr>
                <w:rFonts w:ascii="Arial Narrow" w:hAnsi="Arial Narrow" w:cs="Arial"/>
                <w:color w:val="000000"/>
                <w:sz w:val="22"/>
                <w:szCs w:val="22"/>
                <w:lang w:val="es-CO"/>
              </w:rPr>
              <w:t>g</w:t>
            </w:r>
            <w:r w:rsidR="00B703DE" w:rsidRPr="00B703DE">
              <w:rPr>
                <w:rFonts w:ascii="Arial Narrow" w:hAnsi="Arial Narrow" w:cs="Arial"/>
                <w:color w:val="000000"/>
                <w:sz w:val="22"/>
                <w:szCs w:val="22"/>
                <w:lang w:val="es-CO"/>
              </w:rPr>
              <w:t xml:space="preserve">rupos de </w:t>
            </w:r>
            <w:r w:rsidR="004451D1">
              <w:rPr>
                <w:rFonts w:ascii="Arial Narrow" w:hAnsi="Arial Narrow" w:cs="Arial"/>
                <w:color w:val="000000"/>
                <w:sz w:val="22"/>
                <w:szCs w:val="22"/>
                <w:lang w:val="es-CO"/>
              </w:rPr>
              <w:t>i</w:t>
            </w:r>
            <w:r w:rsidR="00B703DE" w:rsidRPr="00B703DE">
              <w:rPr>
                <w:rFonts w:ascii="Arial Narrow" w:hAnsi="Arial Narrow" w:cs="Arial"/>
                <w:color w:val="000000"/>
                <w:sz w:val="22"/>
                <w:szCs w:val="22"/>
                <w:lang w:val="es-CO"/>
              </w:rPr>
              <w:t>nterés se relacionan entre sí y con su entorno</w:t>
            </w:r>
            <w:r w:rsidR="004A5C08">
              <w:rPr>
                <w:rFonts w:ascii="Arial Narrow" w:hAnsi="Arial Narrow" w:cs="Arial"/>
                <w:color w:val="000000"/>
                <w:sz w:val="22"/>
                <w:szCs w:val="22"/>
                <w:lang w:val="es-CO"/>
              </w:rPr>
              <w:t>. Por su parte, las estrategias de ciudades y territorios inteligentes</w:t>
            </w:r>
            <w:r w:rsidR="00A34D8B">
              <w:rPr>
                <w:rFonts w:ascii="Arial Narrow" w:hAnsi="Arial Narrow" w:cs="Arial"/>
                <w:color w:val="000000"/>
                <w:sz w:val="22"/>
                <w:szCs w:val="22"/>
                <w:lang w:val="es-CO"/>
              </w:rPr>
              <w:t xml:space="preserve"> están or</w:t>
            </w:r>
            <w:r w:rsidR="005A4192">
              <w:rPr>
                <w:rFonts w:ascii="Arial Narrow" w:hAnsi="Arial Narrow" w:cs="Arial"/>
                <w:color w:val="000000"/>
                <w:sz w:val="22"/>
                <w:szCs w:val="22"/>
                <w:lang w:val="es-CO"/>
              </w:rPr>
              <w:t xml:space="preserve">ientadas a la generación de proyectos que impulsen la consolidación de ciudades y territorios inteligentes, abordando de manera colaborativa y decisiva el concepto de territorio y de lo urbano. </w:t>
            </w:r>
          </w:p>
          <w:p w14:paraId="76D2C0B1" w14:textId="41B46484" w:rsidR="00816663" w:rsidRDefault="00816663" w:rsidP="004451D1">
            <w:pPr>
              <w:jc w:val="both"/>
              <w:rPr>
                <w:rFonts w:ascii="Arial Narrow" w:hAnsi="Arial Narrow" w:cs="Arial"/>
                <w:color w:val="000000"/>
                <w:sz w:val="22"/>
                <w:szCs w:val="22"/>
              </w:rPr>
            </w:pPr>
          </w:p>
          <w:p w14:paraId="4080E77B" w14:textId="5B9DD607" w:rsidR="00816663" w:rsidRDefault="00816663" w:rsidP="004451D1">
            <w:pPr>
              <w:jc w:val="both"/>
              <w:rPr>
                <w:rFonts w:ascii="Arial Narrow" w:hAnsi="Arial Narrow" w:cs="Arial"/>
                <w:color w:val="000000"/>
                <w:sz w:val="22"/>
                <w:szCs w:val="22"/>
              </w:rPr>
            </w:pPr>
            <w:r>
              <w:rPr>
                <w:rFonts w:ascii="Arial Narrow" w:hAnsi="Arial Narrow" w:cs="Arial"/>
                <w:color w:val="000000"/>
                <w:sz w:val="22"/>
                <w:szCs w:val="22"/>
              </w:rPr>
              <w:t xml:space="preserve">Así las cosas, la Política de Gobierno Digital estará estructurada en los siguientes términos: </w:t>
            </w:r>
          </w:p>
          <w:p w14:paraId="6E6606F8" w14:textId="77777777" w:rsidR="00816663" w:rsidRPr="008F18D5" w:rsidRDefault="00816663" w:rsidP="004451D1">
            <w:pPr>
              <w:jc w:val="both"/>
              <w:rPr>
                <w:rFonts w:ascii="Arial Narrow" w:hAnsi="Arial Narrow" w:cs="Arial"/>
                <w:color w:val="000000"/>
                <w:sz w:val="22"/>
                <w:szCs w:val="22"/>
                <w:lang w:val="es-CO"/>
              </w:rPr>
            </w:pPr>
          </w:p>
          <w:p w14:paraId="6CA7C971" w14:textId="09D33132" w:rsidR="00585BA3" w:rsidRDefault="00585BA3" w:rsidP="004451D1">
            <w:pPr>
              <w:jc w:val="center"/>
              <w:rPr>
                <w:rFonts w:ascii="Arial Narrow" w:hAnsi="Arial Narrow" w:cs="Arial"/>
                <w:color w:val="000000"/>
                <w:sz w:val="22"/>
                <w:szCs w:val="22"/>
                <w:lang w:val="es-CO"/>
              </w:rPr>
            </w:pPr>
          </w:p>
          <w:p w14:paraId="0612F521" w14:textId="7B2E1F63" w:rsidR="003B5F5D" w:rsidRDefault="003B5F5D" w:rsidP="004451D1">
            <w:pPr>
              <w:jc w:val="center"/>
              <w:rPr>
                <w:rFonts w:ascii="Arial Narrow" w:hAnsi="Arial Narrow" w:cs="Arial"/>
                <w:color w:val="000000"/>
                <w:sz w:val="22"/>
                <w:szCs w:val="22"/>
                <w:lang w:val="es-CO"/>
              </w:rPr>
            </w:pPr>
          </w:p>
          <w:p w14:paraId="1C2B0787" w14:textId="77777777" w:rsidR="003B5F5D" w:rsidRPr="000273DA" w:rsidRDefault="003B5F5D" w:rsidP="004451D1">
            <w:pPr>
              <w:jc w:val="center"/>
              <w:rPr>
                <w:rFonts w:ascii="Arial Narrow" w:hAnsi="Arial Narrow" w:cs="Arial"/>
                <w:color w:val="000000"/>
                <w:sz w:val="22"/>
                <w:szCs w:val="22"/>
                <w:lang w:val="es-CO"/>
              </w:rPr>
            </w:pPr>
          </w:p>
          <w:p w14:paraId="7BE7E078" w14:textId="77777777" w:rsidR="00585BA3" w:rsidRPr="000273DA" w:rsidRDefault="00585BA3" w:rsidP="004451D1">
            <w:pPr>
              <w:jc w:val="center"/>
              <w:rPr>
                <w:rFonts w:ascii="Arial Narrow" w:hAnsi="Arial Narrow" w:cs="Arial"/>
                <w:color w:val="000000"/>
                <w:sz w:val="22"/>
                <w:szCs w:val="22"/>
                <w:lang w:val="es-CO"/>
              </w:rPr>
            </w:pPr>
            <w:r w:rsidRPr="000273DA">
              <w:rPr>
                <w:rFonts w:ascii="Arial Narrow" w:hAnsi="Arial Narrow" w:cs="Arial"/>
                <w:noProof/>
                <w:color w:val="000000"/>
                <w:sz w:val="22"/>
                <w:szCs w:val="22"/>
                <w:lang w:val="es-CO"/>
              </w:rPr>
              <w:drawing>
                <wp:inline distT="0" distB="0" distL="0" distR="0" wp14:anchorId="328B1068" wp14:editId="38615A55">
                  <wp:extent cx="4837165" cy="371378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0364" cy="3731593"/>
                          </a:xfrm>
                          <a:prstGeom prst="rect">
                            <a:avLst/>
                          </a:prstGeom>
                          <a:noFill/>
                          <a:ln>
                            <a:noFill/>
                          </a:ln>
                        </pic:spPr>
                      </pic:pic>
                    </a:graphicData>
                  </a:graphic>
                </wp:inline>
              </w:drawing>
            </w:r>
          </w:p>
          <w:p w14:paraId="47325E48" w14:textId="77777777" w:rsidR="00F04AD1" w:rsidRDefault="00F04AD1" w:rsidP="004451D1">
            <w:pPr>
              <w:jc w:val="both"/>
              <w:rPr>
                <w:rFonts w:ascii="Arial Narrow" w:hAnsi="Arial Narrow" w:cs="Arial"/>
                <w:sz w:val="22"/>
                <w:szCs w:val="22"/>
              </w:rPr>
            </w:pPr>
          </w:p>
          <w:p w14:paraId="18968B2B" w14:textId="780F5BAB" w:rsidR="00557C83" w:rsidRDefault="007428DA" w:rsidP="004451D1">
            <w:pPr>
              <w:jc w:val="both"/>
              <w:rPr>
                <w:rFonts w:ascii="Arial Narrow" w:hAnsi="Arial Narrow" w:cs="Arial"/>
                <w:sz w:val="22"/>
                <w:szCs w:val="22"/>
              </w:rPr>
            </w:pPr>
            <w:r>
              <w:rPr>
                <w:rFonts w:ascii="Arial Narrow" w:hAnsi="Arial Narrow" w:cs="Arial"/>
                <w:sz w:val="22"/>
                <w:szCs w:val="22"/>
              </w:rPr>
              <w:lastRenderedPageBreak/>
              <w:t>Con la actualización de la Política de Gobierno Digital se espera establecer m</w:t>
            </w:r>
            <w:r w:rsidRPr="007428DA">
              <w:rPr>
                <w:rFonts w:ascii="Arial Narrow" w:hAnsi="Arial Narrow" w:cs="Arial"/>
                <w:sz w:val="22"/>
                <w:szCs w:val="22"/>
              </w:rPr>
              <w:t>odelos colaborativos entre grupos de interés y orientados hacia la optimización de la prestación de servicios mediante el uso de tecnologías digitales. También</w:t>
            </w:r>
            <w:r>
              <w:rPr>
                <w:rFonts w:ascii="Arial Narrow" w:hAnsi="Arial Narrow" w:cs="Arial"/>
                <w:sz w:val="22"/>
                <w:szCs w:val="22"/>
              </w:rPr>
              <w:t xml:space="preserve"> se espera establecer</w:t>
            </w:r>
            <w:r w:rsidRPr="007428DA">
              <w:rPr>
                <w:rFonts w:ascii="Arial Narrow" w:hAnsi="Arial Narrow" w:cs="Arial"/>
                <w:sz w:val="22"/>
                <w:szCs w:val="22"/>
              </w:rPr>
              <w:t xml:space="preserve"> una perspectiva centrada en el Gobierno a una impulsada por el ciudadano, </w:t>
            </w:r>
            <w:r w:rsidR="00CC6780">
              <w:rPr>
                <w:rFonts w:ascii="Arial Narrow" w:hAnsi="Arial Narrow" w:cs="Arial"/>
                <w:sz w:val="22"/>
                <w:szCs w:val="22"/>
              </w:rPr>
              <w:t>materializada</w:t>
            </w:r>
            <w:r w:rsidRPr="007428DA">
              <w:rPr>
                <w:rFonts w:ascii="Arial Narrow" w:hAnsi="Arial Narrow" w:cs="Arial"/>
                <w:sz w:val="22"/>
                <w:szCs w:val="22"/>
              </w:rPr>
              <w:t xml:space="preserve"> en la Transformación Digital para la generación de Valor Público. </w:t>
            </w:r>
            <w:r>
              <w:rPr>
                <w:rFonts w:ascii="Arial Narrow" w:hAnsi="Arial Narrow" w:cs="Arial"/>
                <w:sz w:val="22"/>
                <w:szCs w:val="22"/>
              </w:rPr>
              <w:t>Asimismo</w:t>
            </w:r>
            <w:r w:rsidRPr="007428DA">
              <w:rPr>
                <w:rFonts w:ascii="Arial Narrow" w:hAnsi="Arial Narrow" w:cs="Arial"/>
                <w:sz w:val="22"/>
                <w:szCs w:val="22"/>
              </w:rPr>
              <w:t>,</w:t>
            </w:r>
            <w:r>
              <w:rPr>
                <w:rFonts w:ascii="Arial Narrow" w:hAnsi="Arial Narrow" w:cs="Arial"/>
                <w:sz w:val="22"/>
                <w:szCs w:val="22"/>
              </w:rPr>
              <w:t xml:space="preserve"> se espera que la Política de Gobierno Digital se desarrolle atendiendo </w:t>
            </w:r>
            <w:r w:rsidRPr="007428DA">
              <w:rPr>
                <w:rFonts w:ascii="Arial Narrow" w:hAnsi="Arial Narrow" w:cs="Arial"/>
                <w:sz w:val="22"/>
                <w:szCs w:val="22"/>
              </w:rPr>
              <w:t>la realidad de las entidades,</w:t>
            </w:r>
            <w:r>
              <w:rPr>
                <w:rFonts w:ascii="Arial Narrow" w:hAnsi="Arial Narrow" w:cs="Arial"/>
                <w:sz w:val="22"/>
                <w:szCs w:val="22"/>
              </w:rPr>
              <w:t xml:space="preserve"> sus capacidades y retos para dar cumplimiento</w:t>
            </w:r>
            <w:r w:rsidR="00CB7A40">
              <w:rPr>
                <w:rFonts w:ascii="Arial Narrow" w:hAnsi="Arial Narrow" w:cs="Arial"/>
                <w:sz w:val="22"/>
                <w:szCs w:val="22"/>
              </w:rPr>
              <w:t xml:space="preserve"> a esta Política, y</w:t>
            </w:r>
            <w:r w:rsidRPr="007428DA">
              <w:rPr>
                <w:rFonts w:ascii="Arial Narrow" w:hAnsi="Arial Narrow" w:cs="Arial"/>
                <w:sz w:val="22"/>
                <w:szCs w:val="22"/>
              </w:rPr>
              <w:t xml:space="preserve"> acoge</w:t>
            </w:r>
            <w:r w:rsidR="00CB7A40">
              <w:rPr>
                <w:rFonts w:ascii="Arial Narrow" w:hAnsi="Arial Narrow" w:cs="Arial"/>
                <w:sz w:val="22"/>
                <w:szCs w:val="22"/>
              </w:rPr>
              <w:t>r</w:t>
            </w:r>
            <w:r w:rsidRPr="007428DA">
              <w:rPr>
                <w:rFonts w:ascii="Arial Narrow" w:hAnsi="Arial Narrow" w:cs="Arial"/>
                <w:sz w:val="22"/>
                <w:szCs w:val="22"/>
              </w:rPr>
              <w:t xml:space="preserve"> a todos los actores del ecosistema digital del país</w:t>
            </w:r>
            <w:r w:rsidR="00CB7A40">
              <w:rPr>
                <w:rFonts w:ascii="Arial Narrow" w:hAnsi="Arial Narrow" w:cs="Arial"/>
                <w:sz w:val="22"/>
                <w:szCs w:val="22"/>
              </w:rPr>
              <w:t>,</w:t>
            </w:r>
            <w:r w:rsidRPr="007428DA">
              <w:rPr>
                <w:rFonts w:ascii="Arial Narrow" w:hAnsi="Arial Narrow" w:cs="Arial"/>
                <w:sz w:val="22"/>
                <w:szCs w:val="22"/>
              </w:rPr>
              <w:t xml:space="preserve"> </w:t>
            </w:r>
            <w:r w:rsidR="00CB7A40">
              <w:rPr>
                <w:rFonts w:ascii="Arial Narrow" w:hAnsi="Arial Narrow" w:cs="Arial"/>
                <w:sz w:val="22"/>
                <w:szCs w:val="22"/>
              </w:rPr>
              <w:t>propendiendo por</w:t>
            </w:r>
            <w:r w:rsidRPr="007428DA">
              <w:rPr>
                <w:rFonts w:ascii="Arial Narrow" w:hAnsi="Arial Narrow" w:cs="Arial"/>
                <w:sz w:val="22"/>
                <w:szCs w:val="22"/>
              </w:rPr>
              <w:t xml:space="preserve"> un sector público colombiano más eficiente y moderno.</w:t>
            </w:r>
            <w:r w:rsidR="00557C83">
              <w:rPr>
                <w:rFonts w:ascii="Arial Narrow" w:hAnsi="Arial Narrow" w:cs="Arial"/>
                <w:sz w:val="22"/>
                <w:szCs w:val="22"/>
              </w:rPr>
              <w:t xml:space="preserve"> </w:t>
            </w:r>
          </w:p>
          <w:p w14:paraId="11F8105B" w14:textId="77777777" w:rsidR="000F412B" w:rsidRDefault="000F412B" w:rsidP="004451D1">
            <w:pPr>
              <w:jc w:val="both"/>
              <w:rPr>
                <w:rFonts w:ascii="Arial Narrow" w:hAnsi="Arial Narrow" w:cs="Arial"/>
                <w:sz w:val="22"/>
                <w:szCs w:val="22"/>
              </w:rPr>
            </w:pPr>
          </w:p>
          <w:p w14:paraId="0BF07744" w14:textId="09E0D92C" w:rsidR="000F412B" w:rsidRPr="00816663" w:rsidRDefault="000F412B" w:rsidP="004451D1">
            <w:pPr>
              <w:jc w:val="both"/>
              <w:rPr>
                <w:rFonts w:ascii="Arial Narrow" w:hAnsi="Arial Narrow" w:cs="Arial"/>
                <w:sz w:val="22"/>
                <w:szCs w:val="22"/>
              </w:rPr>
            </w:pPr>
          </w:p>
        </w:tc>
      </w:tr>
      <w:tr w:rsidR="00B15A79" w:rsidRPr="000273DA" w14:paraId="26E69BEE" w14:textId="77777777" w:rsidTr="40716486">
        <w:trPr>
          <w:trHeight w:val="66"/>
        </w:trPr>
        <w:tc>
          <w:tcPr>
            <w:tcW w:w="11123" w:type="dxa"/>
            <w:gridSpan w:val="3"/>
            <w:tcBorders>
              <w:top w:val="single" w:sz="4" w:space="0" w:color="auto"/>
              <w:bottom w:val="single" w:sz="4" w:space="0" w:color="auto"/>
            </w:tcBorders>
            <w:shd w:val="clear" w:color="auto" w:fill="FFFFFF" w:themeFill="background1"/>
            <w:vAlign w:val="center"/>
          </w:tcPr>
          <w:p w14:paraId="1226521A" w14:textId="042D136B" w:rsidR="00DF60FD" w:rsidRPr="000273DA" w:rsidRDefault="000A65B5" w:rsidP="004451D1">
            <w:pPr>
              <w:jc w:val="both"/>
              <w:rPr>
                <w:rFonts w:ascii="Arial Narrow" w:hAnsi="Arial Narrow" w:cs="Arial"/>
                <w:b/>
                <w:color w:val="000000"/>
                <w:sz w:val="22"/>
                <w:szCs w:val="22"/>
              </w:rPr>
            </w:pPr>
            <w:r>
              <w:rPr>
                <w:rFonts w:ascii="Arial Narrow" w:hAnsi="Arial Narrow" w:cs="Arial"/>
                <w:b/>
                <w:color w:val="000000"/>
                <w:sz w:val="22"/>
                <w:szCs w:val="22"/>
              </w:rPr>
              <w:lastRenderedPageBreak/>
              <w:t xml:space="preserve">2. </w:t>
            </w:r>
            <w:r w:rsidR="00DF60FD" w:rsidRPr="000273DA">
              <w:rPr>
                <w:rFonts w:ascii="Arial Narrow" w:hAnsi="Arial Narrow" w:cs="Arial"/>
                <w:b/>
                <w:color w:val="000000"/>
                <w:sz w:val="22"/>
                <w:szCs w:val="22"/>
              </w:rPr>
              <w:t>AMBITO DE APLICACIÓN Y SUJETO</w:t>
            </w:r>
            <w:r w:rsidR="00795C6B" w:rsidRPr="000273DA">
              <w:rPr>
                <w:rFonts w:ascii="Arial Narrow" w:hAnsi="Arial Narrow" w:cs="Arial"/>
                <w:b/>
                <w:color w:val="000000"/>
                <w:sz w:val="22"/>
                <w:szCs w:val="22"/>
              </w:rPr>
              <w:t>S</w:t>
            </w:r>
            <w:r w:rsidR="00DF60FD" w:rsidRPr="000273DA">
              <w:rPr>
                <w:rFonts w:ascii="Arial Narrow" w:hAnsi="Arial Narrow" w:cs="Arial"/>
                <w:b/>
                <w:color w:val="000000"/>
                <w:sz w:val="22"/>
                <w:szCs w:val="22"/>
              </w:rPr>
              <w:t xml:space="preserve"> A QUIEN</w:t>
            </w:r>
            <w:r w:rsidR="00795C6B" w:rsidRPr="000273DA">
              <w:rPr>
                <w:rFonts w:ascii="Arial Narrow" w:hAnsi="Arial Narrow" w:cs="Arial"/>
                <w:b/>
                <w:color w:val="000000"/>
                <w:sz w:val="22"/>
                <w:szCs w:val="22"/>
              </w:rPr>
              <w:t>ES</w:t>
            </w:r>
            <w:r w:rsidR="00DF60FD" w:rsidRPr="000273DA">
              <w:rPr>
                <w:rFonts w:ascii="Arial Narrow" w:hAnsi="Arial Narrow" w:cs="Arial"/>
                <w:b/>
                <w:color w:val="000000"/>
                <w:sz w:val="22"/>
                <w:szCs w:val="22"/>
              </w:rPr>
              <w:t xml:space="preserve"> VA DIRIGIDO</w:t>
            </w:r>
          </w:p>
          <w:p w14:paraId="632866E4" w14:textId="77777777" w:rsidR="0092624D" w:rsidRPr="000273DA" w:rsidRDefault="0092624D" w:rsidP="004451D1">
            <w:pPr>
              <w:pStyle w:val="Listavistosa-nfasis11"/>
              <w:spacing w:line="240" w:lineRule="auto"/>
              <w:ind w:left="0"/>
              <w:jc w:val="both"/>
              <w:rPr>
                <w:rFonts w:ascii="Arial Narrow" w:hAnsi="Arial Narrow" w:cs="Arial"/>
                <w:iCs/>
                <w:color w:val="000000"/>
              </w:rPr>
            </w:pPr>
          </w:p>
          <w:p w14:paraId="1B2D85D3" w14:textId="3C9BCC09" w:rsidR="00BA085A" w:rsidRPr="000273DA" w:rsidRDefault="00874A95" w:rsidP="004451D1">
            <w:pPr>
              <w:pStyle w:val="Listavistosa-nfasis11"/>
              <w:spacing w:line="240" w:lineRule="auto"/>
              <w:ind w:left="0"/>
              <w:jc w:val="both"/>
              <w:rPr>
                <w:rFonts w:ascii="Arial Narrow" w:hAnsi="Arial Narrow" w:cs="Arial"/>
                <w:spacing w:val="-2"/>
              </w:rPr>
            </w:pPr>
            <w:r w:rsidRPr="000273DA">
              <w:rPr>
                <w:rFonts w:ascii="Arial Narrow" w:hAnsi="Arial Narrow" w:cs="Arial"/>
                <w:spacing w:val="-2"/>
              </w:rPr>
              <w:t xml:space="preserve">Serán sujetos obligados </w:t>
            </w:r>
            <w:r w:rsidR="00BA085A" w:rsidRPr="000273DA">
              <w:rPr>
                <w:rFonts w:ascii="Arial Narrow" w:hAnsi="Arial Narrow" w:cs="Arial"/>
                <w:spacing w:val="-2"/>
              </w:rPr>
              <w:t>las entidades que conforman la Administración Pública en los términos del artículo 39 de la Ley 489 de 1998 y los particulares que cumplen funciones públicas o administrativas y a las múltiples  partes  interesadas  del  ecosistema  digital que en el marco de sus competencias y responsabilidades, deban garantizar o contribuir a la seguridad digital, la protección de las redes, las infraestructuras críticas, los servicios esenciales y los sistemas de información en el ciberespacio.</w:t>
            </w:r>
          </w:p>
          <w:p w14:paraId="3C73BBDB" w14:textId="77777777" w:rsidR="00BA085A" w:rsidRPr="000273DA" w:rsidRDefault="00BA085A" w:rsidP="004451D1">
            <w:pPr>
              <w:pStyle w:val="Listavistosa-nfasis11"/>
              <w:spacing w:line="240" w:lineRule="auto"/>
              <w:jc w:val="both"/>
              <w:rPr>
                <w:rFonts w:ascii="Arial Narrow" w:hAnsi="Arial Narrow" w:cs="Arial"/>
                <w:spacing w:val="-2"/>
              </w:rPr>
            </w:pPr>
          </w:p>
          <w:p w14:paraId="1A9024F5" w14:textId="2BCB1AF1" w:rsidR="00164BF3" w:rsidRPr="000273DA" w:rsidRDefault="00BA085A" w:rsidP="004451D1">
            <w:pPr>
              <w:pStyle w:val="Listavistosa-nfasis11"/>
              <w:spacing w:line="240" w:lineRule="auto"/>
              <w:ind w:left="0"/>
              <w:jc w:val="both"/>
              <w:rPr>
                <w:rFonts w:ascii="Arial Narrow" w:hAnsi="Arial Narrow" w:cs="Arial"/>
                <w:spacing w:val="-2"/>
              </w:rPr>
            </w:pPr>
            <w:r w:rsidRPr="000273DA">
              <w:rPr>
                <w:rFonts w:ascii="Arial Narrow" w:hAnsi="Arial Narrow" w:cs="Arial"/>
                <w:spacing w:val="-2"/>
              </w:rPr>
              <w:t>La implementación del presente decreto en las Ramas Legislativa y Judicial, en los órganos de control, en los autónomos e independientes y demás organismos del Estado, se realizará bajo un esquema de coordinación y colaboración armónica en aplicación de los principios señalados en los artículos 113 y 209 de la Constitución Política.</w:t>
            </w:r>
          </w:p>
        </w:tc>
      </w:tr>
      <w:tr w:rsidR="008873C9" w:rsidRPr="000273DA" w14:paraId="6C724583" w14:textId="77777777" w:rsidTr="40716486">
        <w:trPr>
          <w:trHeight w:val="925"/>
        </w:trPr>
        <w:tc>
          <w:tcPr>
            <w:tcW w:w="111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2CF87" w14:textId="77777777" w:rsidR="00F27689" w:rsidRPr="00005693" w:rsidRDefault="00F27689" w:rsidP="00005693">
            <w:pPr>
              <w:jc w:val="both"/>
              <w:rPr>
                <w:rFonts w:ascii="Arial Narrow" w:hAnsi="Arial Narrow" w:cs="Calibri Light"/>
                <w:b/>
                <w:bCs/>
                <w:color w:val="000000" w:themeColor="text1"/>
                <w:sz w:val="22"/>
                <w:szCs w:val="22"/>
              </w:rPr>
            </w:pPr>
            <w:r w:rsidRPr="00005693">
              <w:rPr>
                <w:rFonts w:ascii="Arial Narrow" w:hAnsi="Arial Narrow" w:cs="Calibri Light"/>
                <w:b/>
                <w:bCs/>
                <w:color w:val="000000" w:themeColor="text1"/>
                <w:sz w:val="22"/>
                <w:szCs w:val="22"/>
              </w:rPr>
              <w:t>3. VIABILIDAD JURÍDICA</w:t>
            </w:r>
          </w:p>
          <w:p w14:paraId="78E02171"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496FDD1E" w14:textId="77777777" w:rsidR="00F27689" w:rsidRPr="0043090E" w:rsidRDefault="00F27689" w:rsidP="004451D1">
            <w:pPr>
              <w:ind w:left="211"/>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3.1 Análisis de las normas que otorgan la competencia para la expedición del proyecto normativo</w:t>
            </w:r>
          </w:p>
          <w:p w14:paraId="6382A57B" w14:textId="77777777" w:rsidR="00F27689" w:rsidRPr="0043090E" w:rsidRDefault="00F27689" w:rsidP="004451D1">
            <w:pPr>
              <w:jc w:val="both"/>
              <w:rPr>
                <w:rFonts w:ascii="Arial Narrow" w:hAnsi="Arial Narrow" w:cs="Calibri Light"/>
                <w:color w:val="000000" w:themeColor="text1"/>
                <w:sz w:val="22"/>
                <w:szCs w:val="22"/>
              </w:rPr>
            </w:pPr>
          </w:p>
          <w:p w14:paraId="62634E98" w14:textId="6DE7FCD8"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En primer lugar, es importante mencionar que el artículo 113 de la Constitución Política señala que los órganos del poder público deben colaborar armónicamente para el cumplimiento de los fines del Estado.</w:t>
            </w:r>
          </w:p>
          <w:p w14:paraId="16CAFBC8" w14:textId="77777777" w:rsidR="003B15B5" w:rsidRPr="003B15B5" w:rsidRDefault="003B15B5" w:rsidP="004451D1">
            <w:pPr>
              <w:jc w:val="both"/>
              <w:rPr>
                <w:rFonts w:ascii="Arial Narrow" w:hAnsi="Arial Narrow" w:cs="Calibri Light"/>
                <w:color w:val="000000" w:themeColor="text1"/>
                <w:sz w:val="22"/>
                <w:szCs w:val="22"/>
              </w:rPr>
            </w:pPr>
          </w:p>
          <w:p w14:paraId="0429E3FA" w14:textId="77DBCBCC"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Ahora bien, el numeral 8 del artículo 2 de la Ley 1341 de 2009 “Por la cual se definen principios y conceptos sobre la sociedad de la información y la organización de las Tecnologías de la Información y las Comunicaciones –TIC–, se crea la Agencia Nacional de Espectro y se dictan otras disposiciones ”, establece como principio orientador la Masificación del Gobierno en Línea (hoy Gobierno Digital), según el cual las entidades públicas deberán adoptar todas las medidas necesarias para garantizar el máximo aprovechamiento de las Tecnologías de la Información y las Comunicaciones (TIC) en el desarrollo de sus funciones, para lo cual el Gobierno Nacional fijará los mecanismos y condiciones que garanticen el desarrollo de este principio. Asimismo, el artículo 4 ibidem establece que el Estado intervendrá en el sector TIC, entre otros, para promover su acceso, teniendo como fin último el servicio universal; así como para promover el desarrollo de contenidos y aplicaciones, la prestación de servicios que usen TIC y promover la seguridad informática y de redes para desarrollarlas. </w:t>
            </w:r>
          </w:p>
          <w:p w14:paraId="561BA9C3" w14:textId="77777777" w:rsidR="003B15B5" w:rsidRPr="003B15B5" w:rsidRDefault="003B15B5" w:rsidP="004451D1">
            <w:pPr>
              <w:jc w:val="both"/>
              <w:rPr>
                <w:rFonts w:ascii="Arial Narrow" w:hAnsi="Arial Narrow" w:cs="Calibri Light"/>
                <w:color w:val="000000" w:themeColor="text1"/>
                <w:sz w:val="22"/>
                <w:szCs w:val="22"/>
              </w:rPr>
            </w:pPr>
          </w:p>
          <w:p w14:paraId="7E4C83AA" w14:textId="46264F83"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En concordancia, es oportuno mencionar que el artículo 64 de la Ley 1437 de 2011 "Por la cual se expide el Código de Procedimiento Administrativo y de lo Contencioso Administrativo ", faculta al Gobierno Nacional para definir los estándares y protocolos que deberán cumplir las autoridades para incorporar en forma gradual los medios electrónicos en los procedimientos administrativos.</w:t>
            </w:r>
          </w:p>
          <w:p w14:paraId="58640B31" w14:textId="77777777" w:rsidR="003B15B5" w:rsidRPr="003B15B5" w:rsidRDefault="003B15B5" w:rsidP="004451D1">
            <w:pPr>
              <w:jc w:val="both"/>
              <w:rPr>
                <w:rFonts w:ascii="Arial Narrow" w:hAnsi="Arial Narrow" w:cs="Calibri Light"/>
                <w:color w:val="000000" w:themeColor="text1"/>
                <w:sz w:val="22"/>
                <w:szCs w:val="22"/>
              </w:rPr>
            </w:pPr>
          </w:p>
          <w:p w14:paraId="1EBC7493" w14:textId="068C005C"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Por su parte, de conformidad con el artículo 230 de la Ley 1450 de 2011 “Por la cual se expide el Plan Nacional de Desarrollo, 2010-2014”, modificado por el artículo 148 de la Ley 1955 de 2019 “Por la cual se expide el Plan Nacional de Desarrollo, 2018-2022 “Pacto por Colombia, pacto por la equidad””, y en concordancia con el numeral 11 del artículo 2.2.22.2.1 del Decreto 1083 de 2015 “Por medio del cual se expide el Decreto Único Reglamentario del Sector de Función Pública”, la  Política de Gobierno Digital es una Política de Gestión y Desempeño Institucional, por lo cual todas las entidades de la administración pública deberán adelantar las acciones que señale el Gobierno Nacional, a través del Ministerio de Tecnologías de la Información y las Comunicaciones (MinTIC) como líder de esta Política, para su implementación. En este sentido, el artículo 230 antes citado dispone que el MinTIC deberá contemplar como acciones prioritarias el cumplimiento de los lineamientos y estándares para la integración de trámites al Portal Único del Estado Colombiano, la publicación y el aprovechamiento de datos públicos, la adopción del modelo de territorios y ciudades inteligentes, la optimización de compras públicas de </w:t>
            </w:r>
            <w:r w:rsidRPr="108B7262">
              <w:rPr>
                <w:rFonts w:ascii="Arial Narrow" w:hAnsi="Arial Narrow" w:cs="Calibri Light"/>
                <w:color w:val="000000" w:themeColor="text1"/>
                <w:sz w:val="22"/>
                <w:szCs w:val="22"/>
              </w:rPr>
              <w:lastRenderedPageBreak/>
              <w:t>tecnologías de la información, la oferta y uso de software público, el aprovechamiento de tecnologías emergentes en el sector público, incremento de la confianza y la seguridad digital y el fomento a la participación y la democracia por medios digitales.</w:t>
            </w:r>
          </w:p>
          <w:p w14:paraId="3ED0FA87" w14:textId="77777777" w:rsidR="003B15B5" w:rsidRPr="003B15B5" w:rsidRDefault="003B15B5" w:rsidP="004451D1">
            <w:pPr>
              <w:jc w:val="both"/>
              <w:rPr>
                <w:rFonts w:ascii="Arial Narrow" w:hAnsi="Arial Narrow" w:cs="Calibri Light"/>
                <w:color w:val="000000" w:themeColor="text1"/>
                <w:sz w:val="22"/>
                <w:szCs w:val="22"/>
              </w:rPr>
            </w:pPr>
          </w:p>
          <w:p w14:paraId="7227DFB0" w14:textId="43F68DAE"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Asimismo, es importante indicar que el parágrafo 3° del artículo 9 de la Ley Estatutaria 1712 de 2014, “por medio de la cual se crea la Ley de Transparencia y del Derecho de Acceso a la Información Pública Nacional y se dictan otras </w:t>
            </w:r>
            <w:proofErr w:type="gramStart"/>
            <w:r w:rsidRPr="108B7262">
              <w:rPr>
                <w:rFonts w:ascii="Arial Narrow" w:hAnsi="Arial Narrow" w:cs="Calibri Light"/>
                <w:color w:val="000000" w:themeColor="text1"/>
                <w:sz w:val="22"/>
                <w:szCs w:val="22"/>
              </w:rPr>
              <w:t>disposiciones ”</w:t>
            </w:r>
            <w:proofErr w:type="gramEnd"/>
            <w:r w:rsidRPr="108B7262">
              <w:rPr>
                <w:rFonts w:ascii="Arial Narrow" w:hAnsi="Arial Narrow" w:cs="Calibri Light"/>
                <w:color w:val="000000" w:themeColor="text1"/>
                <w:sz w:val="22"/>
                <w:szCs w:val="22"/>
              </w:rPr>
              <w:t>, establece que sus sujetos obligados deberán dar cumplimiento a la estrategia de Gobierno en Línea , o la que haga sus veces, en cuanto a la publicación y divulgación de la información.</w:t>
            </w:r>
          </w:p>
          <w:p w14:paraId="7EBD4A2F" w14:textId="77777777" w:rsidR="003B15B5" w:rsidRPr="003B15B5" w:rsidRDefault="003B15B5" w:rsidP="004451D1">
            <w:pPr>
              <w:jc w:val="both"/>
              <w:rPr>
                <w:rFonts w:ascii="Arial Narrow" w:hAnsi="Arial Narrow" w:cs="Calibri Light"/>
                <w:color w:val="000000" w:themeColor="text1"/>
                <w:sz w:val="22"/>
                <w:szCs w:val="22"/>
              </w:rPr>
            </w:pPr>
          </w:p>
          <w:p w14:paraId="3E4BAB6F" w14:textId="354D4321"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Por otro lado, mediante el Decreto 1008 de 2018 se subrogó el Capítulo 1 del Título 9 de la Parte 2 del Libro 2 del Decreto 1078 de 2015, con el fin de establecer los lineamientos generales de la Política de Gobierno Digital. En este sentido, el artículo 2.2.9.1.2.1 del Decreto 1078 de 2015, establece que la Política de Gobierno Digital será definida por MinTIC y se desarrollará a través de componentes y habilitadores transversales que, acompañados de lineamientos y estándares, permitirán el logro de propósitos que generarán valor público en un entorno de confianza digital a partir del aprovechamiento de las TIC. Así las cosas, el artículo 2.2.9.1.2.2 del citado decreto establece que las entidades públicas deben aplicar el Manual de Gobierno Digital para la implementación de la Política de Gobierno Digital, el cual se articulará con los lineamientos que defina el Consejo Nacional de Política Económica y Social (CONPES), y que se relacionen con los componentes de la referida Política. </w:t>
            </w:r>
          </w:p>
          <w:p w14:paraId="77FC9F82" w14:textId="77777777" w:rsidR="003B15B5" w:rsidRPr="003B15B5" w:rsidRDefault="003B15B5" w:rsidP="004451D1">
            <w:pPr>
              <w:jc w:val="both"/>
              <w:rPr>
                <w:rFonts w:ascii="Arial Narrow" w:hAnsi="Arial Narrow" w:cs="Calibri Light"/>
                <w:color w:val="000000" w:themeColor="text1"/>
                <w:sz w:val="22"/>
                <w:szCs w:val="22"/>
              </w:rPr>
            </w:pPr>
          </w:p>
          <w:p w14:paraId="3180246E" w14:textId="701508F9"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Ahora bien, el artículo 147 de la Ley 1955 de 2019, Plan Nacional de Desarrollo 2018-2022, define los principios que orientarán los proyectos estratégicos de transformación digital, y establece que las entidades estatales del orden nacional deberán incorporar en sus respectivos planes de acción el componente de transformación digital, siguiendo los estándares que para este propósito defina el MinTIC e incorporando los componentes asociados a tecnologías emergentes, definidos como aquellos de la Cuarta Revolución Industrial, entre otros. Asimismo, establece que las entidades territoriales podrán definir estrategias de ciudades y territorios inteligentes, incorporando los lineamientos que elabore el MinTIC en el componente de transformación digital.</w:t>
            </w:r>
          </w:p>
          <w:p w14:paraId="1C026083" w14:textId="77777777" w:rsidR="003B15B5" w:rsidRPr="003B15B5" w:rsidRDefault="003B15B5" w:rsidP="004451D1">
            <w:pPr>
              <w:jc w:val="both"/>
              <w:rPr>
                <w:rFonts w:ascii="Arial Narrow" w:hAnsi="Arial Narrow" w:cs="Calibri Light"/>
                <w:color w:val="000000" w:themeColor="text1"/>
                <w:sz w:val="22"/>
                <w:szCs w:val="22"/>
              </w:rPr>
            </w:pPr>
          </w:p>
          <w:p w14:paraId="223D3F2F" w14:textId="72063D4D"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De otra parte, el artículo 9 del Decreto 2106 de 2019, “Por el cual se dictan normas para simplificar, suprimir y reformar trámites, procesos y procedimientos innecesarios existentes en la administración pública”, establece disposiciones en materia de gestión documental para las entidades del Estado, y dispone que las autoridades deberán integrarse y hacer uso del modelo de Servicios Ciudadanos Digitales para lograr mayor nivel de eficiencia en la administración pública y una adecuada interacción con los ciudadanos y usuarios, garantizando el derecho a la utilización de medios electrónicos.   </w:t>
            </w:r>
          </w:p>
          <w:p w14:paraId="22ADAD64" w14:textId="77777777" w:rsidR="003B15B5" w:rsidRPr="003B15B5" w:rsidRDefault="003B15B5" w:rsidP="004451D1">
            <w:pPr>
              <w:jc w:val="both"/>
              <w:rPr>
                <w:rFonts w:ascii="Arial Narrow" w:hAnsi="Arial Narrow" w:cs="Calibri Light"/>
                <w:color w:val="000000" w:themeColor="text1"/>
                <w:sz w:val="22"/>
                <w:szCs w:val="22"/>
              </w:rPr>
            </w:pPr>
          </w:p>
          <w:p w14:paraId="7BE19B75" w14:textId="746AB51F"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Con relación a todo lo mencionado, es oportuno poner de presente que el documento CONPES 3975 de 2019, "Política Nacional para la Transformación Digital e Inteligencia Artificial ”, establece acciones encaminadas a impulsar la transformación digital del sector público y del sector privado mediante la disminución de barreras que impiden la incorporación de tecnologías digitales, el fortalecimiento del capital humano y la creación de condiciones habilitantes para el aprovechamiento de las oportunidades de la transformación digital.</w:t>
            </w:r>
          </w:p>
          <w:p w14:paraId="1915D84F" w14:textId="77777777" w:rsidR="003B15B5" w:rsidRPr="003B15B5" w:rsidRDefault="003B15B5" w:rsidP="004451D1">
            <w:pPr>
              <w:jc w:val="both"/>
              <w:rPr>
                <w:rFonts w:ascii="Arial Narrow" w:hAnsi="Arial Narrow" w:cs="Calibri Light"/>
                <w:color w:val="000000" w:themeColor="text1"/>
                <w:sz w:val="22"/>
                <w:szCs w:val="22"/>
              </w:rPr>
            </w:pPr>
          </w:p>
          <w:p w14:paraId="76180B77" w14:textId="77777777" w:rsidR="003B15B5" w:rsidRPr="003B15B5" w:rsidRDefault="003B15B5" w:rsidP="004451D1">
            <w:pPr>
              <w:jc w:val="both"/>
              <w:rPr>
                <w:rFonts w:ascii="Arial Narrow" w:hAnsi="Arial Narrow" w:cs="Calibri Light"/>
                <w:color w:val="000000" w:themeColor="text1"/>
                <w:sz w:val="22"/>
                <w:szCs w:val="22"/>
              </w:rPr>
            </w:pPr>
            <w:r w:rsidRPr="003B15B5">
              <w:rPr>
                <w:rFonts w:ascii="Arial Narrow" w:hAnsi="Arial Narrow" w:cs="Calibri Light"/>
                <w:color w:val="000000" w:themeColor="text1"/>
                <w:sz w:val="22"/>
                <w:szCs w:val="22"/>
              </w:rPr>
              <w:t xml:space="preserve">Que la Ley 2052 de 2020 establece disposiciones transversales a la rama ejecutiva del nivel nacional y territorial y a los particulares que cumplan funciones públicas y/o administrativas, en relación con la racionalización de trámites y la digitalización y automatización de estos, así como trámites en línea y servicios ciudadanos digitales, elementos propios de la Política de Gobierno Digital. </w:t>
            </w:r>
          </w:p>
          <w:p w14:paraId="137CB9FC" w14:textId="77777777" w:rsidR="003B15B5" w:rsidRPr="003B15B5" w:rsidRDefault="003B15B5" w:rsidP="004451D1">
            <w:pPr>
              <w:jc w:val="both"/>
              <w:rPr>
                <w:rFonts w:ascii="Arial Narrow" w:hAnsi="Arial Narrow" w:cs="Calibri Light"/>
                <w:color w:val="000000" w:themeColor="text1"/>
                <w:sz w:val="22"/>
                <w:szCs w:val="22"/>
              </w:rPr>
            </w:pPr>
          </w:p>
          <w:p w14:paraId="32F7C5CD" w14:textId="3CB353BC"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Como desarrollo de lo anterior, mediante el Decreto 620 de 2020, se subrogó el Título 17 de la Parte 2 del Libro 2 del Decreto 1078 de 2015, con el fin de establecer los lineamientos generales en el uso y operación de los servicios ciudadanos digitales, como habilitador de la Política de Gobierno Digital. </w:t>
            </w:r>
          </w:p>
          <w:p w14:paraId="666C075D" w14:textId="77777777" w:rsidR="003B15B5" w:rsidRPr="003B15B5" w:rsidRDefault="003B15B5" w:rsidP="004451D1">
            <w:pPr>
              <w:jc w:val="both"/>
              <w:rPr>
                <w:rFonts w:ascii="Arial Narrow" w:hAnsi="Arial Narrow" w:cs="Calibri Light"/>
                <w:color w:val="000000" w:themeColor="text1"/>
                <w:sz w:val="22"/>
                <w:szCs w:val="22"/>
              </w:rPr>
            </w:pPr>
          </w:p>
          <w:p w14:paraId="596355F9" w14:textId="46A0154F"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Asimismo, a través de la Resolución 1519 de 2020, expedida por el MinTIC, se definieron  los lineamientos para la publicación y divulgación de la información señalada en la Ley Estatutaria 1712 del 2014, estableciendo los estándares de publicación y divulgación de contenidos e información, los criterios para la estandarización de contenidos e información en materia de accesibilidad web en los portales web y sedes electrónicas, las condiciones mínimas técnicas y de seguridad digital, y las condiciones mínimas de publicación de datos abiertos. </w:t>
            </w:r>
          </w:p>
          <w:p w14:paraId="52E60D78" w14:textId="77777777" w:rsidR="003B15B5" w:rsidRPr="003B15B5" w:rsidRDefault="003B15B5" w:rsidP="004451D1">
            <w:pPr>
              <w:jc w:val="both"/>
              <w:rPr>
                <w:rFonts w:ascii="Arial Narrow" w:hAnsi="Arial Narrow" w:cs="Calibri Light"/>
                <w:color w:val="000000" w:themeColor="text1"/>
                <w:sz w:val="22"/>
                <w:szCs w:val="22"/>
              </w:rPr>
            </w:pPr>
          </w:p>
          <w:p w14:paraId="5E9F9087" w14:textId="6B904B1F"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lastRenderedPageBreak/>
              <w:t>De igual manera, mediante la Resolución 2893 de 2020 del MinTIC, se expidieron los lineamientos para estandarizar las ventanillas únicas, los portales de programas transversales y unificación de sedes electrónicas del Estado colombiano. Asimismo, el acto administrativo en mención expidió las guías técnicas para la integración al Portal Único del Estado Colombiano de las sedes electrónicas, de las ventanillas únicas, de los portales específicos de programas transversales del Estado, y de los Trámites, Otros Procedimientos Administrativos (</w:t>
            </w:r>
            <w:proofErr w:type="spellStart"/>
            <w:r w:rsidRPr="108B7262">
              <w:rPr>
                <w:rFonts w:ascii="Arial Narrow" w:hAnsi="Arial Narrow" w:cs="Calibri Light"/>
                <w:color w:val="000000" w:themeColor="text1"/>
                <w:sz w:val="22"/>
                <w:szCs w:val="22"/>
              </w:rPr>
              <w:t>OPAs</w:t>
            </w:r>
            <w:proofErr w:type="spellEnd"/>
            <w:r w:rsidRPr="108B7262">
              <w:rPr>
                <w:rFonts w:ascii="Arial Narrow" w:hAnsi="Arial Narrow" w:cs="Calibri Light"/>
                <w:color w:val="000000" w:themeColor="text1"/>
                <w:sz w:val="22"/>
                <w:szCs w:val="22"/>
              </w:rPr>
              <w:t>) y Consultas de Acceso a Información Pública.</w:t>
            </w:r>
          </w:p>
          <w:p w14:paraId="2A788660" w14:textId="77777777" w:rsidR="003B15B5" w:rsidRPr="003B15B5" w:rsidRDefault="003B15B5" w:rsidP="004451D1">
            <w:pPr>
              <w:jc w:val="both"/>
              <w:rPr>
                <w:rFonts w:ascii="Arial Narrow" w:hAnsi="Arial Narrow" w:cs="Calibri Light"/>
                <w:color w:val="000000" w:themeColor="text1"/>
                <w:sz w:val="22"/>
                <w:szCs w:val="22"/>
              </w:rPr>
            </w:pPr>
          </w:p>
          <w:p w14:paraId="6CC7E9F6" w14:textId="0619037B"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Posteriormente, con la expedición de la Ley 2069 de 2020 “Por medio de la cual se impulsa el emprendimiento en Colombia”, y específicamente en su artículo 36, se estableció que las entidades estatales procurarán generar inversiones o compras que involucren nuevas tecnologías, herramientas tecnológicas e innovación en sus funciones o sistemas, con el propósito de generar mejores servicios a los ciudadanos, fomentar el desarrollo tecnológico del Estado, y promover en las empresas y emprendedores nacionales la necesidad de innovar y usar la tecnología dentro de su negocio.</w:t>
            </w:r>
          </w:p>
          <w:p w14:paraId="4C678172" w14:textId="77777777" w:rsidR="003B15B5" w:rsidRPr="003B15B5" w:rsidRDefault="003B15B5" w:rsidP="004451D1">
            <w:pPr>
              <w:jc w:val="both"/>
              <w:rPr>
                <w:rFonts w:ascii="Arial Narrow" w:hAnsi="Arial Narrow" w:cs="Calibri Light"/>
                <w:color w:val="000000" w:themeColor="text1"/>
                <w:sz w:val="22"/>
                <w:szCs w:val="22"/>
              </w:rPr>
            </w:pPr>
            <w:r w:rsidRPr="003B15B5">
              <w:rPr>
                <w:rFonts w:ascii="Arial Narrow" w:hAnsi="Arial Narrow" w:cs="Calibri Light"/>
                <w:color w:val="000000" w:themeColor="text1"/>
                <w:sz w:val="22"/>
                <w:szCs w:val="22"/>
              </w:rPr>
              <w:t xml:space="preserve"> </w:t>
            </w:r>
          </w:p>
          <w:p w14:paraId="39DDCEA7" w14:textId="1370D53E"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Ahora bien, la Resolución 500 de 2021, expedida por el MinTIC, estableció los lineamientos y estándares para la estrategia de seguridad digital, y la adopción del modelo de seguridad y privacidad, como habilitador de la política de Gobierno Digital.</w:t>
            </w:r>
          </w:p>
          <w:p w14:paraId="0D4DA726" w14:textId="77777777" w:rsidR="003B15B5" w:rsidRPr="003B15B5" w:rsidRDefault="003B15B5" w:rsidP="004451D1">
            <w:pPr>
              <w:jc w:val="both"/>
              <w:rPr>
                <w:rFonts w:ascii="Arial Narrow" w:hAnsi="Arial Narrow" w:cs="Calibri Light"/>
                <w:color w:val="000000" w:themeColor="text1"/>
                <w:sz w:val="22"/>
                <w:szCs w:val="22"/>
              </w:rPr>
            </w:pPr>
          </w:p>
          <w:p w14:paraId="30512293" w14:textId="403E3B19"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 De igual modo, es oportuno resaltar que el documento CONPES 4023 de 2021, “Política para la Reactivación, la Repotenciación y el Crecimiento Sostenible e Incluyente: Nuevo Compromiso por el Futuro de Colombia ”, plantea la necesidad de acelerar, complementar y fortalecer los habilitadores digitales en el sector público, mediante el fortalecimiento de la Conectividad, el aumento y aceleración de los servicios y soluciones digitales en el sector público y despliegue de infraestructura TI para su aprovechamiento estratégico en el sector público.  Por su </w:t>
            </w:r>
            <w:proofErr w:type="gramStart"/>
            <w:r w:rsidRPr="108B7262">
              <w:rPr>
                <w:rFonts w:ascii="Arial Narrow" w:hAnsi="Arial Narrow" w:cs="Calibri Light"/>
                <w:color w:val="000000" w:themeColor="text1"/>
                <w:sz w:val="22"/>
                <w:szCs w:val="22"/>
              </w:rPr>
              <w:t>parte,  documento</w:t>
            </w:r>
            <w:proofErr w:type="gramEnd"/>
            <w:r w:rsidRPr="108B7262">
              <w:rPr>
                <w:rFonts w:ascii="Arial Narrow" w:hAnsi="Arial Narrow" w:cs="Calibri Light"/>
                <w:color w:val="000000" w:themeColor="text1"/>
                <w:sz w:val="22"/>
                <w:szCs w:val="22"/>
              </w:rPr>
              <w:t xml:space="preserve"> CONPES 4070 de 2021, “Lineamientos de Política para la Implementación de un Modelo de Estado Abierto”, establece acciones para generar confianza ciudadana en la institucionalidad pública y avanzar en una agenda de construcción conjunta de soluciones a los problemas públicos, señalando que el uso de las Tecnologías de la Información y las Comunicaciones es un atributo esencial de la apuesta por un Estado abierto. </w:t>
            </w:r>
          </w:p>
          <w:p w14:paraId="33A82630" w14:textId="77777777" w:rsidR="003B15B5" w:rsidRPr="003B15B5" w:rsidRDefault="003B15B5" w:rsidP="004451D1">
            <w:pPr>
              <w:jc w:val="both"/>
              <w:rPr>
                <w:rFonts w:ascii="Arial Narrow" w:hAnsi="Arial Narrow" w:cs="Calibri Light"/>
                <w:color w:val="000000" w:themeColor="text1"/>
                <w:sz w:val="22"/>
                <w:szCs w:val="22"/>
              </w:rPr>
            </w:pPr>
          </w:p>
          <w:p w14:paraId="54CDCF89" w14:textId="2E6E0A2C" w:rsidR="003B15B5" w:rsidRPr="003B15B5"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En materia de automatización y digitalización de trámites, es importante tener en cuenta que, mediante el Decreto 088 de 2022 se adicionó el Título 20 a la Parte 2 del Libro 2 del Decreto 1078 de 2015, para definir los lineamientos, plazos, condiciones técnicas transversales para la digitalización y automatización de los trámites y su realización en línea con el fin de facilitar, agilizar y garantizar el acceso al ejercicio de los derechos de las personas y el cumplimiento de sus obligaciones para con el Estado, a través de medios digitales. </w:t>
            </w:r>
          </w:p>
          <w:p w14:paraId="769F9B46" w14:textId="77777777" w:rsidR="003B15B5" w:rsidRPr="003B15B5" w:rsidRDefault="003B15B5" w:rsidP="004451D1">
            <w:pPr>
              <w:jc w:val="both"/>
              <w:rPr>
                <w:rFonts w:ascii="Arial Narrow" w:hAnsi="Arial Narrow" w:cs="Calibri Light"/>
                <w:color w:val="000000" w:themeColor="text1"/>
                <w:sz w:val="22"/>
                <w:szCs w:val="22"/>
              </w:rPr>
            </w:pPr>
          </w:p>
          <w:p w14:paraId="373E06BA" w14:textId="2EF9294B" w:rsidR="00F27689" w:rsidRDefault="003B15B5" w:rsidP="004451D1">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Mediante la Resolución 460 de 2022, el MinTIC expidió el Plan Nacional de Infraestructura de Datos estableciendo los lineamientos generales para su implementación, con el fin de impulsar la toma de decisiones basadas en datos de los sujetos obligados a la Política de Gobierno Digital, a partir del aumento, uso y aprovechamiento de la información e incorporando el enfoque de datos como infraestructura.  </w:t>
            </w:r>
          </w:p>
          <w:p w14:paraId="1EAA1170" w14:textId="57FDE0F3" w:rsidR="108B7262" w:rsidRDefault="108B7262" w:rsidP="108B7262">
            <w:pPr>
              <w:jc w:val="both"/>
              <w:rPr>
                <w:color w:val="000000" w:themeColor="text1"/>
                <w:sz w:val="22"/>
                <w:szCs w:val="22"/>
              </w:rPr>
            </w:pPr>
          </w:p>
          <w:p w14:paraId="0507A4B1" w14:textId="685A6D79" w:rsidR="108B7262" w:rsidRDefault="108B7262" w:rsidP="108B7262">
            <w:pPr>
              <w:jc w:val="both"/>
              <w:rPr>
                <w:sz w:val="22"/>
                <w:szCs w:val="22"/>
              </w:rPr>
            </w:pPr>
            <w:r w:rsidRPr="108B7262">
              <w:rPr>
                <w:rFonts w:ascii="Arial Narrow" w:hAnsi="Arial Narrow" w:cs="Calibri Light"/>
                <w:color w:val="000000" w:themeColor="text1"/>
                <w:sz w:val="22"/>
                <w:szCs w:val="22"/>
              </w:rPr>
              <w:t xml:space="preserve">Finalmente, la Resolución 1117 de 2022, se establecieron los lineamientos de transformación digital para las estrategias de ciudades y territorios </w:t>
            </w:r>
            <w:r w:rsidRPr="00005693">
              <w:rPr>
                <w:rFonts w:ascii="Arial Narrow" w:hAnsi="Arial Narrow" w:cs="Calibri Light"/>
                <w:color w:val="000000" w:themeColor="text1"/>
                <w:sz w:val="22"/>
                <w:szCs w:val="22"/>
                <w:lang w:val="es-CO"/>
              </w:rPr>
              <w:t xml:space="preserve">inteligentes que definan las entidades territoriales, en el marco de la Política de Gobierno Digital. </w:t>
            </w:r>
            <w:r w:rsidRPr="00005693">
              <w:rPr>
                <w:rFonts w:ascii="Arial Narrow" w:hAnsi="Arial Narrow" w:cs="Calibri Light"/>
                <w:color w:val="000000" w:themeColor="text1"/>
                <w:sz w:val="22"/>
                <w:szCs w:val="22"/>
              </w:rPr>
              <w:t xml:space="preserve"> </w:t>
            </w:r>
          </w:p>
          <w:p w14:paraId="5824AD09" w14:textId="77777777" w:rsidR="003B15B5" w:rsidRPr="008C4AD1" w:rsidRDefault="003B15B5" w:rsidP="004451D1">
            <w:pPr>
              <w:jc w:val="both"/>
              <w:rPr>
                <w:rFonts w:ascii="Arial Narrow" w:hAnsi="Arial Narrow" w:cs="Calibri Light"/>
                <w:color w:val="000000" w:themeColor="text1"/>
                <w:sz w:val="22"/>
                <w:szCs w:val="22"/>
              </w:rPr>
            </w:pPr>
          </w:p>
          <w:p w14:paraId="6194E1DD" w14:textId="77777777" w:rsidR="00F27689" w:rsidRPr="0043090E" w:rsidRDefault="00F27689" w:rsidP="004451D1">
            <w:pPr>
              <w:ind w:left="494" w:hanging="283"/>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3.2 Vigencia de la ley o norma reglamentada o desarrollada</w:t>
            </w:r>
          </w:p>
          <w:p w14:paraId="27A9C263"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36932768" w14:textId="64AC187E" w:rsidR="00F27689" w:rsidRPr="0043090E" w:rsidRDefault="00F27689" w:rsidP="004451D1">
            <w:pPr>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 xml:space="preserve">Las disposiciones contenidas en </w:t>
            </w:r>
            <w:r w:rsidR="00303D84" w:rsidRPr="00303D84">
              <w:rPr>
                <w:rFonts w:ascii="Arial Narrow" w:hAnsi="Arial Narrow" w:cs="Calibri Light"/>
                <w:color w:val="000000" w:themeColor="text1"/>
                <w:sz w:val="22"/>
                <w:szCs w:val="22"/>
              </w:rPr>
              <w:t xml:space="preserve">los artículos 189, numeral 11, de la Constitución Política; 14 de la Ley 790 del 2002, 1, numeral 4, de la Ley 962 de 2005, 64 de la Ley 1437 de 2011, 230 de la Ley 1450 de 2011, 45 de la Ley 1753 de 2015, 147 de la Ley 1955 de 2019, </w:t>
            </w:r>
            <w:proofErr w:type="gramStart"/>
            <w:r w:rsidR="00303D84" w:rsidRPr="00303D84">
              <w:rPr>
                <w:rFonts w:ascii="Arial Narrow" w:hAnsi="Arial Narrow" w:cs="Calibri Light"/>
                <w:color w:val="000000" w:themeColor="text1"/>
                <w:sz w:val="22"/>
                <w:szCs w:val="22"/>
              </w:rPr>
              <w:t xml:space="preserve">y </w:t>
            </w:r>
            <w:r w:rsidR="00303D84">
              <w:rPr>
                <w:rFonts w:ascii="Arial Narrow" w:hAnsi="Arial Narrow" w:cs="Calibri Light"/>
                <w:color w:val="000000" w:themeColor="text1"/>
                <w:sz w:val="22"/>
                <w:szCs w:val="22"/>
              </w:rPr>
              <w:t xml:space="preserve"> </w:t>
            </w:r>
            <w:r w:rsidRPr="70C28BC1">
              <w:rPr>
                <w:rFonts w:ascii="Arial Narrow" w:hAnsi="Arial Narrow" w:cs="Calibri Light"/>
                <w:color w:val="000000" w:themeColor="text1"/>
                <w:sz w:val="22"/>
                <w:szCs w:val="22"/>
              </w:rPr>
              <w:t>que</w:t>
            </w:r>
            <w:proofErr w:type="gramEnd"/>
            <w:r w:rsidRPr="70C28BC1">
              <w:rPr>
                <w:rFonts w:ascii="Arial Narrow" w:hAnsi="Arial Narrow" w:cs="Calibri Light"/>
                <w:color w:val="000000" w:themeColor="text1"/>
                <w:sz w:val="22"/>
                <w:szCs w:val="22"/>
              </w:rPr>
              <w:t xml:space="preserve"> sustentan la expedición del proyecto normativo, se encuentran actualmente vigentes y no han tenido limitaciones por decisión judicial.</w:t>
            </w:r>
          </w:p>
          <w:p w14:paraId="465B99A5"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4322391D" w14:textId="77777777" w:rsidR="00F27689" w:rsidRPr="0043090E" w:rsidRDefault="00F27689" w:rsidP="004451D1">
            <w:pPr>
              <w:ind w:left="494" w:hanging="283"/>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 xml:space="preserve">3.3. Disposiciones derogas, subrogadas, modificadas, adicionadas o sustituidas </w:t>
            </w:r>
          </w:p>
          <w:p w14:paraId="12F5F623"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00F06613" w14:textId="1198E6B6" w:rsidR="00F27689" w:rsidRPr="0043090E" w:rsidRDefault="00F27689" w:rsidP="108B7262">
            <w:pPr>
              <w:jc w:val="both"/>
              <w:rPr>
                <w:rFonts w:ascii="Arial Narrow" w:hAnsi="Arial Narrow" w:cs="Calibri Light"/>
                <w:color w:val="000000" w:themeColor="text1"/>
                <w:sz w:val="22"/>
                <w:szCs w:val="22"/>
              </w:rPr>
            </w:pPr>
            <w:r w:rsidRPr="108B7262">
              <w:rPr>
                <w:rFonts w:ascii="Arial Narrow" w:hAnsi="Arial Narrow" w:cs="Calibri Light"/>
                <w:color w:val="000000" w:themeColor="text1"/>
                <w:sz w:val="22"/>
                <w:szCs w:val="22"/>
              </w:rPr>
              <w:t xml:space="preserve">Con el acto administrativo que se pretende expedir no se derogan, modifican, adicionan o sustituyen normas vigentes. Con el presente proyecto de acto administrativo se </w:t>
            </w:r>
            <w:r w:rsidR="108B7262" w:rsidRPr="108B7262">
              <w:rPr>
                <w:rFonts w:ascii="Arial Narrow" w:hAnsi="Arial Narrow" w:cs="Calibri Light"/>
                <w:color w:val="000000" w:themeColor="text1"/>
                <w:sz w:val="22"/>
                <w:szCs w:val="22"/>
              </w:rPr>
              <w:t>subroga el Capítulo 1 del Título 9 de la Parte 2 del Libro 2 del Decreto 1078 de 2015, Decreto Único Reglamentario del Sector de Tecnologías de la Información y las Comunicaciones.</w:t>
            </w:r>
          </w:p>
          <w:p w14:paraId="218893B6" w14:textId="77777777" w:rsidR="00F27689" w:rsidRPr="0043090E" w:rsidRDefault="00F27689" w:rsidP="004451D1">
            <w:pPr>
              <w:jc w:val="both"/>
              <w:rPr>
                <w:rFonts w:ascii="Arial Narrow" w:hAnsi="Arial Narrow" w:cs="Calibri Light"/>
                <w:color w:val="000000" w:themeColor="text1"/>
                <w:sz w:val="22"/>
                <w:szCs w:val="22"/>
              </w:rPr>
            </w:pPr>
          </w:p>
          <w:p w14:paraId="0F97786D" w14:textId="77777777" w:rsidR="00F27689" w:rsidRPr="0043090E" w:rsidRDefault="00F27689" w:rsidP="004451D1">
            <w:pPr>
              <w:ind w:left="494" w:hanging="283"/>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lastRenderedPageBreak/>
              <w:t>3.4 Revisión y análisis de la jurisprudencia que tenga impacto o sea relevante para la expedición del proyecto normativo (órganos de cierre de cada jurisdicción)</w:t>
            </w:r>
          </w:p>
          <w:p w14:paraId="40F39B44" w14:textId="77777777" w:rsidR="00F27689" w:rsidRPr="0043090E" w:rsidRDefault="00F27689" w:rsidP="004451D1">
            <w:pPr>
              <w:jc w:val="both"/>
              <w:rPr>
                <w:rFonts w:ascii="Arial Narrow" w:hAnsi="Arial Narrow" w:cs="Calibri Light"/>
                <w:color w:val="000000" w:themeColor="text1"/>
                <w:sz w:val="22"/>
                <w:szCs w:val="22"/>
              </w:rPr>
            </w:pPr>
          </w:p>
          <w:p w14:paraId="5C986198" w14:textId="77777777" w:rsidR="00F27689" w:rsidRPr="0043090E" w:rsidRDefault="00F27689" w:rsidP="004451D1">
            <w:pPr>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No existen decisiones judiciales de los órganos de cierre de cada jurisdicción que puedan tener impacto o ser relevantes para la expedición del acto administrativo.</w:t>
            </w:r>
          </w:p>
          <w:p w14:paraId="5CE4FD4D"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57D66131" w14:textId="77777777" w:rsidR="00F27689" w:rsidRPr="0043090E" w:rsidRDefault="00F27689" w:rsidP="004451D1">
            <w:pPr>
              <w:ind w:left="494" w:hanging="283"/>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 xml:space="preserve">3.5 Circunstancias jurídicas adicionales </w:t>
            </w:r>
          </w:p>
          <w:p w14:paraId="565B760F" w14:textId="77777777" w:rsidR="00F27689" w:rsidRPr="0043090E" w:rsidRDefault="00F27689" w:rsidP="004451D1">
            <w:pPr>
              <w:ind w:left="494" w:hanging="283"/>
              <w:jc w:val="both"/>
              <w:rPr>
                <w:rFonts w:ascii="Arial Narrow" w:hAnsi="Arial Narrow" w:cs="Calibri Light"/>
                <w:color w:val="000000" w:themeColor="text1"/>
                <w:sz w:val="22"/>
                <w:szCs w:val="22"/>
              </w:rPr>
            </w:pPr>
          </w:p>
          <w:p w14:paraId="0DCCEE73" w14:textId="77777777" w:rsidR="00F27689" w:rsidRDefault="00F27689" w:rsidP="004451D1">
            <w:pPr>
              <w:jc w:val="both"/>
              <w:rPr>
                <w:rFonts w:ascii="Arial Narrow" w:hAnsi="Arial Narrow" w:cs="Calibri Light"/>
                <w:color w:val="000000" w:themeColor="text1"/>
                <w:sz w:val="22"/>
                <w:szCs w:val="22"/>
              </w:rPr>
            </w:pPr>
            <w:r w:rsidRPr="70C28BC1">
              <w:rPr>
                <w:rFonts w:ascii="Arial Narrow" w:hAnsi="Arial Narrow" w:cs="Calibri Light"/>
                <w:color w:val="000000" w:themeColor="text1"/>
                <w:sz w:val="22"/>
                <w:szCs w:val="22"/>
              </w:rPr>
              <w:t>No existe ninguna otra circunstancia jurídica que deba ser atendida al ser relevante para la expedición del acto.</w:t>
            </w:r>
          </w:p>
          <w:p w14:paraId="3239BF72" w14:textId="77777777" w:rsidR="00F27689" w:rsidRPr="000273DA" w:rsidRDefault="00F27689" w:rsidP="004451D1">
            <w:pPr>
              <w:jc w:val="both"/>
              <w:rPr>
                <w:rFonts w:ascii="Arial Narrow" w:hAnsi="Arial Narrow" w:cs="Arial"/>
                <w:b/>
                <w:color w:val="FF0000"/>
                <w:sz w:val="22"/>
                <w:szCs w:val="22"/>
              </w:rPr>
            </w:pPr>
          </w:p>
        </w:tc>
      </w:tr>
      <w:tr w:rsidR="00B15A79" w:rsidRPr="000273DA" w14:paraId="39ECB818" w14:textId="77777777" w:rsidTr="40716486">
        <w:trPr>
          <w:trHeight w:val="925"/>
        </w:trPr>
        <w:tc>
          <w:tcPr>
            <w:tcW w:w="111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CDF4C" w14:textId="77777777" w:rsidR="00F27689" w:rsidRPr="000273DA" w:rsidRDefault="00F27689" w:rsidP="004451D1">
            <w:pPr>
              <w:jc w:val="both"/>
              <w:rPr>
                <w:rFonts w:ascii="Arial Narrow" w:hAnsi="Arial Narrow" w:cs="Arial"/>
                <w:b/>
                <w:color w:val="FF0000"/>
                <w:sz w:val="22"/>
                <w:szCs w:val="22"/>
              </w:rPr>
            </w:pPr>
          </w:p>
          <w:p w14:paraId="78EF2F96" w14:textId="77777777" w:rsidR="00F27689" w:rsidRPr="000273DA" w:rsidRDefault="00F27689" w:rsidP="004451D1">
            <w:pPr>
              <w:numPr>
                <w:ilvl w:val="0"/>
                <w:numId w:val="3"/>
              </w:numPr>
              <w:jc w:val="both"/>
              <w:rPr>
                <w:rFonts w:ascii="Arial Narrow" w:hAnsi="Arial Narrow" w:cs="Arial"/>
                <w:b/>
                <w:sz w:val="22"/>
                <w:szCs w:val="22"/>
              </w:rPr>
            </w:pPr>
            <w:r w:rsidRPr="000273DA">
              <w:rPr>
                <w:rFonts w:ascii="Arial Narrow" w:hAnsi="Arial Narrow" w:cs="Arial"/>
                <w:b/>
                <w:sz w:val="22"/>
                <w:szCs w:val="22"/>
              </w:rPr>
              <w:t xml:space="preserve">IMPACTO ECONÓMICO </w:t>
            </w:r>
            <w:r w:rsidRPr="000273DA">
              <w:rPr>
                <w:rFonts w:ascii="Arial Narrow" w:hAnsi="Arial Narrow" w:cs="Arial"/>
                <w:sz w:val="22"/>
                <w:szCs w:val="22"/>
              </w:rPr>
              <w:t>(Si se requiere)</w:t>
            </w:r>
          </w:p>
          <w:p w14:paraId="5F1BD872" w14:textId="735D2C4D" w:rsidR="00F27689" w:rsidRDefault="00F27689" w:rsidP="004451D1">
            <w:pPr>
              <w:pStyle w:val="Listavistosa-nfasis11"/>
              <w:spacing w:line="240" w:lineRule="auto"/>
              <w:jc w:val="both"/>
              <w:rPr>
                <w:rFonts w:ascii="Arial Narrow" w:hAnsi="Arial Narrow" w:cs="Arial"/>
                <w:i/>
              </w:rPr>
            </w:pPr>
            <w:r w:rsidRPr="000273DA">
              <w:rPr>
                <w:rFonts w:ascii="Arial Narrow" w:hAnsi="Arial Narrow" w:cs="Arial"/>
                <w:i/>
              </w:rPr>
              <w:t>(Por favor señale el costo o ahorro de la implementación del acto administrativo)</w:t>
            </w:r>
          </w:p>
          <w:p w14:paraId="58797D08" w14:textId="77777777" w:rsidR="00005693" w:rsidRPr="000273DA" w:rsidRDefault="00005693" w:rsidP="004451D1">
            <w:pPr>
              <w:pStyle w:val="Listavistosa-nfasis11"/>
              <w:spacing w:line="240" w:lineRule="auto"/>
              <w:jc w:val="both"/>
              <w:rPr>
                <w:rFonts w:ascii="Arial Narrow" w:hAnsi="Arial Narrow" w:cs="Arial"/>
                <w:i/>
              </w:rPr>
            </w:pPr>
          </w:p>
          <w:p w14:paraId="552CFCD7" w14:textId="571B1611" w:rsidR="00F27689" w:rsidRPr="000273DA" w:rsidRDefault="00F27689" w:rsidP="004451D1">
            <w:pPr>
              <w:pStyle w:val="Listavistosa-nfasis11"/>
              <w:spacing w:line="240" w:lineRule="auto"/>
              <w:ind w:left="0"/>
              <w:jc w:val="both"/>
              <w:rPr>
                <w:rFonts w:ascii="Arial Narrow" w:hAnsi="Arial Narrow" w:cs="Arial"/>
                <w:i/>
                <w:color w:val="FF0000"/>
              </w:rPr>
            </w:pPr>
            <w:r w:rsidRPr="000273DA">
              <w:rPr>
                <w:rFonts w:ascii="Arial Narrow" w:hAnsi="Arial Narrow" w:cs="Arial"/>
                <w:iCs/>
              </w:rPr>
              <w:t>La</w:t>
            </w:r>
            <w:r w:rsidRPr="000273DA">
              <w:rPr>
                <w:rFonts w:ascii="Arial Narrow" w:hAnsi="Arial Narrow" w:cs="Arial"/>
              </w:rPr>
              <w:t xml:space="preserve"> expedición del proyecto de decreto no representa una erogación económica adicional a la que vienen haciendo las autoridades </w:t>
            </w:r>
            <w:r>
              <w:rPr>
                <w:rFonts w:ascii="Arial Narrow" w:hAnsi="Arial Narrow" w:cs="Arial"/>
              </w:rPr>
              <w:t>en el marco del</w:t>
            </w:r>
            <w:r w:rsidRPr="000273DA">
              <w:rPr>
                <w:rFonts w:ascii="Arial Narrow" w:hAnsi="Arial Narrow" w:cs="Arial"/>
              </w:rPr>
              <w:t xml:space="preserve"> cumplimiento </w:t>
            </w:r>
            <w:r>
              <w:rPr>
                <w:rFonts w:ascii="Arial Narrow" w:hAnsi="Arial Narrow" w:cs="Arial"/>
              </w:rPr>
              <w:t>de</w:t>
            </w:r>
            <w:r w:rsidRPr="000273DA">
              <w:rPr>
                <w:rFonts w:ascii="Arial Narrow" w:hAnsi="Arial Narrow" w:cs="Arial"/>
              </w:rPr>
              <w:t xml:space="preserve"> la Política de Gobierno Digital.</w:t>
            </w:r>
            <w:r w:rsidRPr="000273DA">
              <w:rPr>
                <w:rFonts w:ascii="Arial Narrow" w:hAnsi="Arial Narrow" w:cs="Arial"/>
                <w:color w:val="FF0000"/>
              </w:rPr>
              <w:t xml:space="preserve"> </w:t>
            </w:r>
          </w:p>
        </w:tc>
      </w:tr>
      <w:tr w:rsidR="00B15A79" w:rsidRPr="000273DA" w14:paraId="6EE5910F" w14:textId="77777777" w:rsidTr="40716486">
        <w:trPr>
          <w:trHeight w:val="66"/>
        </w:trPr>
        <w:tc>
          <w:tcPr>
            <w:tcW w:w="1112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F5173" w14:textId="1A415E29" w:rsidR="00F27689" w:rsidRDefault="00F27689" w:rsidP="004451D1">
            <w:pPr>
              <w:rPr>
                <w:rFonts w:ascii="Arial Narrow" w:hAnsi="Arial Narrow" w:cs="Arial"/>
                <w:b/>
                <w:color w:val="000000"/>
                <w:sz w:val="22"/>
                <w:szCs w:val="22"/>
              </w:rPr>
            </w:pPr>
          </w:p>
          <w:p w14:paraId="58C60A82" w14:textId="77777777" w:rsidR="00005693" w:rsidRPr="000273DA" w:rsidRDefault="00005693" w:rsidP="004451D1">
            <w:pPr>
              <w:rPr>
                <w:rFonts w:ascii="Arial Narrow" w:hAnsi="Arial Narrow" w:cs="Arial"/>
                <w:b/>
                <w:color w:val="000000"/>
                <w:sz w:val="22"/>
                <w:szCs w:val="22"/>
              </w:rPr>
            </w:pPr>
          </w:p>
          <w:p w14:paraId="68C495B9" w14:textId="77777777" w:rsidR="00F27689" w:rsidRPr="000273DA" w:rsidRDefault="00F27689" w:rsidP="004451D1">
            <w:pPr>
              <w:numPr>
                <w:ilvl w:val="0"/>
                <w:numId w:val="3"/>
              </w:numPr>
              <w:jc w:val="both"/>
              <w:rPr>
                <w:rFonts w:ascii="Arial Narrow" w:hAnsi="Arial Narrow" w:cs="Arial"/>
                <w:b/>
                <w:color w:val="000000"/>
                <w:sz w:val="22"/>
                <w:szCs w:val="22"/>
              </w:rPr>
            </w:pPr>
            <w:r w:rsidRPr="000273DA">
              <w:rPr>
                <w:rFonts w:ascii="Arial Narrow" w:hAnsi="Arial Narrow" w:cs="Arial"/>
                <w:b/>
                <w:color w:val="000000"/>
                <w:sz w:val="22"/>
                <w:szCs w:val="22"/>
              </w:rPr>
              <w:t xml:space="preserve">VIABILIDAD O DISPONIBILIDAD PRESUPUESTAL </w:t>
            </w:r>
            <w:r w:rsidRPr="000273DA">
              <w:rPr>
                <w:rFonts w:ascii="Arial Narrow" w:hAnsi="Arial Narrow" w:cs="Arial"/>
                <w:color w:val="000000"/>
                <w:sz w:val="22"/>
                <w:szCs w:val="22"/>
              </w:rPr>
              <w:t>(Si se requiere)</w:t>
            </w:r>
          </w:p>
          <w:p w14:paraId="58B0B817" w14:textId="77777777" w:rsidR="00F27689" w:rsidRPr="000273DA" w:rsidRDefault="00F27689" w:rsidP="004451D1">
            <w:pPr>
              <w:pStyle w:val="Listavistosa-nfasis11"/>
              <w:spacing w:line="240" w:lineRule="auto"/>
              <w:jc w:val="both"/>
              <w:rPr>
                <w:rFonts w:ascii="Arial Narrow" w:hAnsi="Arial Narrow" w:cs="Arial"/>
                <w:i/>
                <w:color w:val="808080"/>
              </w:rPr>
            </w:pPr>
            <w:r w:rsidRPr="000273DA">
              <w:rPr>
                <w:rFonts w:ascii="Arial Narrow" w:hAnsi="Arial Narrow" w:cs="Arial"/>
                <w:i/>
                <w:color w:val="808080"/>
              </w:rPr>
              <w:t xml:space="preserve">(Por favor indique si cuenta con los recursos presupuestales disponibles para la implementación del proyecto normativo) </w:t>
            </w:r>
          </w:p>
          <w:p w14:paraId="22856AC1" w14:textId="77777777" w:rsidR="00F27689" w:rsidRDefault="00F27689" w:rsidP="004451D1">
            <w:pPr>
              <w:jc w:val="both"/>
              <w:rPr>
                <w:rFonts w:ascii="Arial Narrow" w:hAnsi="Arial Narrow"/>
                <w:sz w:val="22"/>
                <w:szCs w:val="22"/>
                <w:lang w:eastAsia="es-CO"/>
              </w:rPr>
            </w:pPr>
            <w:r w:rsidRPr="000273DA">
              <w:rPr>
                <w:rFonts w:ascii="Arial Narrow" w:hAnsi="Arial Narrow"/>
                <w:sz w:val="22"/>
                <w:szCs w:val="22"/>
                <w:lang w:eastAsia="es-CO"/>
              </w:rPr>
              <w:t xml:space="preserve">El proyecto de decreto no representa nuevas disponibilidades presupuestales a las ya dispuestas en el marco de la Política de Gobierno Digital. </w:t>
            </w:r>
          </w:p>
          <w:p w14:paraId="2E758E6C" w14:textId="408DFF3C" w:rsidR="00005693" w:rsidRPr="000273DA" w:rsidRDefault="00005693" w:rsidP="004451D1">
            <w:pPr>
              <w:jc w:val="both"/>
              <w:rPr>
                <w:rFonts w:ascii="Arial Narrow" w:hAnsi="Arial Narrow"/>
                <w:sz w:val="22"/>
                <w:szCs w:val="22"/>
                <w:lang w:eastAsia="es-CO"/>
              </w:rPr>
            </w:pPr>
          </w:p>
        </w:tc>
      </w:tr>
      <w:tr w:rsidR="00B15A79" w:rsidRPr="000273DA" w14:paraId="6A6C158C" w14:textId="77777777" w:rsidTr="40716486">
        <w:trPr>
          <w:trHeight w:val="1295"/>
        </w:trPr>
        <w:tc>
          <w:tcPr>
            <w:tcW w:w="11123" w:type="dxa"/>
            <w:gridSpan w:val="3"/>
            <w:tcBorders>
              <w:top w:val="single" w:sz="4" w:space="0" w:color="auto"/>
              <w:bottom w:val="single" w:sz="4" w:space="0" w:color="auto"/>
            </w:tcBorders>
            <w:shd w:val="clear" w:color="auto" w:fill="FFFFFF" w:themeFill="background1"/>
            <w:vAlign w:val="center"/>
          </w:tcPr>
          <w:p w14:paraId="77FAE5C1" w14:textId="77777777" w:rsidR="00F27689" w:rsidRPr="000273DA" w:rsidRDefault="00F27689" w:rsidP="004451D1">
            <w:pPr>
              <w:numPr>
                <w:ilvl w:val="0"/>
                <w:numId w:val="3"/>
              </w:numPr>
              <w:jc w:val="both"/>
              <w:rPr>
                <w:rFonts w:ascii="Arial Narrow" w:hAnsi="Arial Narrow" w:cs="Arial"/>
                <w:b/>
                <w:color w:val="000000"/>
                <w:sz w:val="22"/>
                <w:szCs w:val="22"/>
              </w:rPr>
            </w:pPr>
            <w:r w:rsidRPr="000273DA">
              <w:rPr>
                <w:rFonts w:ascii="Arial Narrow" w:hAnsi="Arial Narrow" w:cs="Arial"/>
                <w:b/>
                <w:color w:val="000000"/>
                <w:sz w:val="22"/>
                <w:szCs w:val="22"/>
              </w:rPr>
              <w:t xml:space="preserve"> IMPACTO MEDIOAMBIENTAL O SOBRE EL PATRIMONIO CULTURAL DE LA NACIÓN </w:t>
            </w:r>
            <w:r w:rsidRPr="000273DA">
              <w:rPr>
                <w:rFonts w:ascii="Arial Narrow" w:hAnsi="Arial Narrow" w:cs="Arial"/>
                <w:color w:val="000000"/>
                <w:sz w:val="22"/>
                <w:szCs w:val="22"/>
              </w:rPr>
              <w:t>(Si se requiere)</w:t>
            </w:r>
          </w:p>
          <w:p w14:paraId="6F4D204F" w14:textId="77777777" w:rsidR="00F27689" w:rsidRPr="000273DA" w:rsidRDefault="00F27689" w:rsidP="004451D1">
            <w:pPr>
              <w:ind w:left="778"/>
              <w:jc w:val="both"/>
              <w:rPr>
                <w:rFonts w:ascii="Arial Narrow" w:hAnsi="Arial Narrow" w:cs="Arial"/>
                <w:b/>
                <w:color w:val="000000"/>
                <w:sz w:val="22"/>
                <w:szCs w:val="22"/>
              </w:rPr>
            </w:pPr>
            <w:r w:rsidRPr="000273DA">
              <w:rPr>
                <w:rFonts w:ascii="Arial Narrow" w:hAnsi="Arial Narrow" w:cs="Arial"/>
                <w:i/>
                <w:color w:val="808080"/>
                <w:sz w:val="22"/>
                <w:szCs w:val="22"/>
              </w:rPr>
              <w:t xml:space="preserve">(Por favor indique el proyecto normativo tiene impacto sobre el medio ambiente o el Patrimonio cultural de la Nación) </w:t>
            </w:r>
          </w:p>
          <w:p w14:paraId="35205C64" w14:textId="77777777" w:rsidR="00005693" w:rsidRDefault="00005693" w:rsidP="004451D1">
            <w:pPr>
              <w:jc w:val="both"/>
              <w:rPr>
                <w:rFonts w:ascii="Arial Narrow" w:hAnsi="Arial Narrow" w:cs="Arial"/>
                <w:sz w:val="22"/>
                <w:szCs w:val="22"/>
                <w:lang w:val="es-CO"/>
              </w:rPr>
            </w:pPr>
          </w:p>
          <w:p w14:paraId="298EE821" w14:textId="31D78BF1" w:rsidR="00F27689" w:rsidRPr="000273DA" w:rsidRDefault="00F27689" w:rsidP="004451D1">
            <w:pPr>
              <w:jc w:val="both"/>
              <w:rPr>
                <w:rFonts w:ascii="Arial Narrow" w:hAnsi="Arial Narrow" w:cs="Arial"/>
                <w:b/>
                <w:color w:val="000000"/>
                <w:sz w:val="22"/>
                <w:szCs w:val="22"/>
              </w:rPr>
            </w:pPr>
            <w:r w:rsidRPr="000273DA">
              <w:rPr>
                <w:rFonts w:ascii="Arial Narrow" w:hAnsi="Arial Narrow" w:cs="Arial"/>
                <w:sz w:val="22"/>
                <w:szCs w:val="22"/>
                <w:lang w:val="es-CO"/>
              </w:rPr>
              <w:t>El proyecto normativo bajo análisis no tendrá impacto sobre el medio ambiente, como tampoco sobre el patrimonio cultural de la Nación.</w:t>
            </w:r>
          </w:p>
        </w:tc>
      </w:tr>
      <w:tr w:rsidR="00B15A79" w:rsidRPr="000273DA" w14:paraId="06D325D1" w14:textId="77777777" w:rsidTr="40716486">
        <w:trPr>
          <w:trHeight w:val="317"/>
        </w:trPr>
        <w:tc>
          <w:tcPr>
            <w:tcW w:w="11123" w:type="dxa"/>
            <w:gridSpan w:val="3"/>
            <w:tcBorders>
              <w:top w:val="single" w:sz="4" w:space="0" w:color="auto"/>
              <w:bottom w:val="single" w:sz="4" w:space="0" w:color="auto"/>
            </w:tcBorders>
            <w:shd w:val="clear" w:color="auto" w:fill="FFFFFF" w:themeFill="background1"/>
            <w:vAlign w:val="center"/>
          </w:tcPr>
          <w:p w14:paraId="4F839AB6" w14:textId="77777777" w:rsidR="00F27689" w:rsidRPr="000273DA" w:rsidRDefault="00F27689" w:rsidP="004451D1">
            <w:pPr>
              <w:numPr>
                <w:ilvl w:val="0"/>
                <w:numId w:val="3"/>
              </w:numPr>
              <w:jc w:val="both"/>
              <w:rPr>
                <w:rFonts w:ascii="Arial Narrow" w:hAnsi="Arial Narrow" w:cs="Arial"/>
                <w:sz w:val="22"/>
                <w:szCs w:val="22"/>
              </w:rPr>
            </w:pPr>
            <w:r w:rsidRPr="000273DA">
              <w:rPr>
                <w:rFonts w:ascii="Arial Narrow" w:hAnsi="Arial Narrow" w:cs="Arial"/>
                <w:b/>
                <w:sz w:val="22"/>
                <w:szCs w:val="22"/>
              </w:rPr>
              <w:t>ESTUDIOS TÉCNICOS QUE SUSTENTEN EL PROYECTO NORMATIVO</w:t>
            </w:r>
            <w:r w:rsidRPr="000273DA">
              <w:rPr>
                <w:rFonts w:ascii="Arial Narrow" w:hAnsi="Arial Narrow" w:cs="Arial"/>
                <w:sz w:val="22"/>
                <w:szCs w:val="22"/>
              </w:rPr>
              <w:t xml:space="preserve"> (Si cuenta con ellos) </w:t>
            </w:r>
          </w:p>
        </w:tc>
      </w:tr>
      <w:tr w:rsidR="00B15A79" w:rsidRPr="000273DA" w14:paraId="5B7E2443" w14:textId="77777777" w:rsidTr="40716486">
        <w:trPr>
          <w:trHeight w:val="66"/>
        </w:trPr>
        <w:tc>
          <w:tcPr>
            <w:tcW w:w="11123" w:type="dxa"/>
            <w:gridSpan w:val="3"/>
            <w:tcBorders>
              <w:top w:val="single" w:sz="4" w:space="0" w:color="auto"/>
              <w:bottom w:val="single" w:sz="4" w:space="0" w:color="auto"/>
            </w:tcBorders>
            <w:shd w:val="clear" w:color="auto" w:fill="FFFFFF" w:themeFill="background1"/>
            <w:vAlign w:val="center"/>
          </w:tcPr>
          <w:p w14:paraId="6D5E7367" w14:textId="6B87348E" w:rsidR="00F27689" w:rsidRPr="000273DA" w:rsidRDefault="00F27689" w:rsidP="004451D1">
            <w:pPr>
              <w:jc w:val="both"/>
              <w:rPr>
                <w:rFonts w:ascii="Arial Narrow" w:hAnsi="Arial Narrow"/>
                <w:b/>
                <w:bCs/>
                <w:sz w:val="22"/>
                <w:szCs w:val="22"/>
                <w:lang w:val="es-CO" w:eastAsia="es-CO"/>
              </w:rPr>
            </w:pPr>
            <w:r w:rsidRPr="3EF111DD">
              <w:rPr>
                <w:rFonts w:ascii="Arial Narrow" w:hAnsi="Arial Narrow"/>
                <w:b/>
                <w:bCs/>
                <w:sz w:val="22"/>
                <w:szCs w:val="22"/>
                <w:lang w:val="es-CO" w:eastAsia="es-CO"/>
              </w:rPr>
              <w:t xml:space="preserve">Fortalecimiento y Actualización de la Política de Gobierno Digital del Estado </w:t>
            </w:r>
            <w:proofErr w:type="gramStart"/>
            <w:r w:rsidRPr="3EF111DD">
              <w:rPr>
                <w:rFonts w:ascii="Arial Narrow" w:hAnsi="Arial Narrow"/>
                <w:b/>
                <w:bCs/>
                <w:sz w:val="22"/>
                <w:szCs w:val="22"/>
                <w:lang w:val="es-CO" w:eastAsia="es-CO"/>
              </w:rPr>
              <w:t>Colombiano  </w:t>
            </w:r>
            <w:r w:rsidRPr="3EF111DD">
              <w:rPr>
                <w:rFonts w:ascii="Arial Narrow" w:hAnsi="Arial Narrow"/>
                <w:sz w:val="22"/>
                <w:szCs w:val="22"/>
                <w:lang w:eastAsia="es-CO"/>
              </w:rPr>
              <w:t>–</w:t>
            </w:r>
            <w:proofErr w:type="gramEnd"/>
            <w:r w:rsidRPr="3EF111DD">
              <w:rPr>
                <w:rFonts w:ascii="Arial Narrow" w:hAnsi="Arial Narrow"/>
                <w:sz w:val="22"/>
                <w:szCs w:val="22"/>
                <w:lang w:eastAsia="es-CO"/>
              </w:rPr>
              <w:t xml:space="preserve"> Anexo a la memoria justificativa del proyecto</w:t>
            </w:r>
            <w:r w:rsidRPr="3EF111DD">
              <w:rPr>
                <w:rFonts w:ascii="Arial Narrow" w:hAnsi="Arial Narrow"/>
                <w:b/>
                <w:bCs/>
                <w:sz w:val="22"/>
                <w:szCs w:val="22"/>
                <w:lang w:eastAsia="es-CO"/>
              </w:rPr>
              <w:t xml:space="preserve"> </w:t>
            </w:r>
          </w:p>
        </w:tc>
      </w:tr>
      <w:tr w:rsidR="00B15A79" w14:paraId="42C534AC" w14:textId="77777777" w:rsidTr="40716486">
        <w:trPr>
          <w:trHeight w:val="300"/>
        </w:trPr>
        <w:tc>
          <w:tcPr>
            <w:tcW w:w="11123" w:type="dxa"/>
            <w:gridSpan w:val="3"/>
            <w:tcBorders>
              <w:top w:val="single" w:sz="4" w:space="0" w:color="auto"/>
              <w:bottom w:val="single" w:sz="4" w:space="0" w:color="auto"/>
            </w:tcBorders>
            <w:shd w:val="clear" w:color="auto" w:fill="FFFFFF" w:themeFill="background1"/>
            <w:vAlign w:val="center"/>
          </w:tcPr>
          <w:p w14:paraId="773BDF08" w14:textId="1E756A27" w:rsidR="00F27689" w:rsidRDefault="00F27689" w:rsidP="004451D1">
            <w:pPr>
              <w:jc w:val="both"/>
              <w:rPr>
                <w:sz w:val="22"/>
                <w:szCs w:val="22"/>
                <w:lang w:val="es-CO" w:eastAsia="es-CO"/>
              </w:rPr>
            </w:pPr>
            <w:r w:rsidRPr="3EF111DD">
              <w:rPr>
                <w:rFonts w:ascii="Arial Narrow" w:hAnsi="Arial Narrow"/>
                <w:b/>
                <w:bCs/>
                <w:sz w:val="22"/>
                <w:szCs w:val="22"/>
                <w:lang w:eastAsia="es-CO"/>
              </w:rPr>
              <w:t xml:space="preserve">Informe de Evaluación de la Política de Gobierno Digital </w:t>
            </w:r>
            <w:r w:rsidRPr="3EF111DD">
              <w:rPr>
                <w:rFonts w:ascii="Arial Narrow" w:hAnsi="Arial Narrow"/>
                <w:sz w:val="22"/>
                <w:szCs w:val="22"/>
                <w:lang w:eastAsia="es-CO"/>
              </w:rPr>
              <w:t>– Anexo a la memoria justificativa del proyecto</w:t>
            </w:r>
          </w:p>
        </w:tc>
      </w:tr>
      <w:tr w:rsidR="00B15A79" w:rsidRPr="000273DA" w14:paraId="291140FD" w14:textId="77777777" w:rsidTr="40716486">
        <w:trPr>
          <w:trHeight w:val="416"/>
        </w:trPr>
        <w:tc>
          <w:tcPr>
            <w:tcW w:w="11123" w:type="dxa"/>
            <w:gridSpan w:val="3"/>
            <w:tcBorders>
              <w:top w:val="single" w:sz="4" w:space="0" w:color="auto"/>
              <w:bottom w:val="single" w:sz="4" w:space="0" w:color="auto"/>
            </w:tcBorders>
            <w:shd w:val="clear" w:color="auto" w:fill="5B8AFF"/>
            <w:vAlign w:val="center"/>
          </w:tcPr>
          <w:p w14:paraId="34BBF0CA" w14:textId="77777777" w:rsidR="00F27689" w:rsidRPr="000273DA" w:rsidRDefault="00F27689" w:rsidP="004451D1">
            <w:pPr>
              <w:jc w:val="center"/>
              <w:rPr>
                <w:rFonts w:ascii="Arial Narrow" w:hAnsi="Arial Narrow" w:cs="Arial"/>
                <w:color w:val="FFFFFF"/>
                <w:sz w:val="22"/>
                <w:szCs w:val="22"/>
              </w:rPr>
            </w:pPr>
            <w:r w:rsidRPr="000273DA">
              <w:rPr>
                <w:rFonts w:ascii="Arial Narrow" w:hAnsi="Arial Narrow" w:cs="Arial"/>
                <w:b/>
                <w:color w:val="FFFFFF"/>
                <w:sz w:val="22"/>
                <w:szCs w:val="22"/>
              </w:rPr>
              <w:t>ANEXOS:</w:t>
            </w:r>
            <w:r w:rsidRPr="000273DA">
              <w:rPr>
                <w:rFonts w:ascii="Arial Narrow" w:hAnsi="Arial Narrow" w:cs="Arial"/>
                <w:color w:val="FFFFFF"/>
                <w:sz w:val="22"/>
                <w:szCs w:val="22"/>
              </w:rPr>
              <w:t xml:space="preserve"> </w:t>
            </w:r>
          </w:p>
        </w:tc>
      </w:tr>
      <w:tr w:rsidR="00D644E3" w:rsidRPr="000273DA" w14:paraId="0E961321"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15F6E7F4"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 xml:space="preserve">Certificación de cumplimiento de requisitos de consulta, publicidad y de incorporación en la agenda regulatoria </w:t>
            </w:r>
          </w:p>
          <w:p w14:paraId="3C2D3E67" w14:textId="1B851BD2" w:rsidR="00F27689" w:rsidRPr="000273DA" w:rsidRDefault="00F27689" w:rsidP="004451D1">
            <w:pPr>
              <w:jc w:val="both"/>
              <w:rPr>
                <w:rFonts w:ascii="Arial Narrow" w:hAnsi="Arial Narrow" w:cs="Arial"/>
                <w:i/>
                <w:color w:val="808080"/>
                <w:sz w:val="22"/>
                <w:szCs w:val="22"/>
              </w:rPr>
            </w:pPr>
            <w:r w:rsidRPr="000273DA">
              <w:rPr>
                <w:rFonts w:ascii="Arial Narrow" w:hAnsi="Arial Narrow" w:cs="Arial"/>
                <w:i/>
                <w:color w:val="808080"/>
                <w:sz w:val="22"/>
                <w:szCs w:val="22"/>
              </w:rPr>
              <w:t>(Firmada por el servidor público competente –autoridad originadora)</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2EBFC930" w14:textId="776505E9" w:rsidR="00F27689" w:rsidRPr="000273DA" w:rsidRDefault="00782DEF" w:rsidP="004451D1">
            <w:pPr>
              <w:jc w:val="both"/>
              <w:rPr>
                <w:rFonts w:ascii="Arial Narrow" w:hAnsi="Arial Narrow" w:cs="Arial"/>
                <w:i/>
                <w:color w:val="808080"/>
                <w:sz w:val="22"/>
                <w:szCs w:val="22"/>
              </w:rPr>
            </w:pPr>
            <w:r>
              <w:rPr>
                <w:rFonts w:ascii="Arial Narrow" w:hAnsi="Arial Narrow" w:cs="Arial"/>
                <w:i/>
                <w:color w:val="808080"/>
                <w:sz w:val="22"/>
                <w:szCs w:val="22"/>
              </w:rPr>
              <w:t>X</w:t>
            </w:r>
          </w:p>
        </w:tc>
      </w:tr>
      <w:tr w:rsidR="00D644E3" w:rsidRPr="000273DA" w14:paraId="39A421D6"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2E68808D"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Concepto(s) de Ministerio de Comercio, Industria y Turismo</w:t>
            </w:r>
          </w:p>
          <w:p w14:paraId="7A187776" w14:textId="77777777" w:rsidR="00F27689" w:rsidRPr="000273DA" w:rsidRDefault="00F27689" w:rsidP="004451D1">
            <w:pPr>
              <w:jc w:val="both"/>
              <w:rPr>
                <w:rFonts w:ascii="Arial Narrow" w:hAnsi="Arial Narrow" w:cs="Arial"/>
                <w:i/>
                <w:color w:val="808080"/>
                <w:sz w:val="22"/>
                <w:szCs w:val="22"/>
              </w:rPr>
            </w:pPr>
            <w:r w:rsidRPr="000273DA">
              <w:rPr>
                <w:rFonts w:ascii="Arial Narrow" w:hAnsi="Arial Narrow" w:cs="Arial"/>
                <w:i/>
                <w:color w:val="808080"/>
                <w:sz w:val="22"/>
                <w:szCs w:val="22"/>
              </w:rPr>
              <w:t>(Cuando se trate de un proyecto de reglamento técnico o de procedimientos de evaluación de conformidad)</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17ABECB2" w14:textId="79A0A630" w:rsidR="00F27689" w:rsidRPr="000273DA" w:rsidRDefault="00782DEF" w:rsidP="004451D1">
            <w:pPr>
              <w:jc w:val="both"/>
              <w:rPr>
                <w:rFonts w:ascii="Arial Narrow" w:hAnsi="Arial Narrow" w:cs="Arial"/>
                <w:sz w:val="22"/>
                <w:szCs w:val="22"/>
              </w:rPr>
            </w:pPr>
            <w:r>
              <w:rPr>
                <w:rFonts w:ascii="Arial Narrow" w:hAnsi="Arial Narrow" w:cs="Arial"/>
                <w:i/>
                <w:color w:val="808080"/>
                <w:sz w:val="22"/>
                <w:szCs w:val="22"/>
              </w:rPr>
              <w:t>N/A</w:t>
            </w:r>
          </w:p>
        </w:tc>
      </w:tr>
      <w:tr w:rsidR="00D644E3" w:rsidRPr="000273DA" w14:paraId="24E1B422"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68B2D8EB"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 xml:space="preserve">Informe de observaciones y respuestas </w:t>
            </w:r>
          </w:p>
          <w:p w14:paraId="3038A8D5" w14:textId="77777777" w:rsidR="00F27689" w:rsidRPr="000273DA" w:rsidRDefault="00F27689" w:rsidP="004451D1">
            <w:pPr>
              <w:jc w:val="both"/>
              <w:rPr>
                <w:rFonts w:ascii="Arial Narrow" w:hAnsi="Arial Narrow" w:cs="Arial"/>
                <w:i/>
                <w:color w:val="808080"/>
                <w:sz w:val="22"/>
                <w:szCs w:val="22"/>
              </w:rPr>
            </w:pPr>
            <w:r w:rsidRPr="000273DA">
              <w:rPr>
                <w:rFonts w:ascii="Arial Narrow" w:hAnsi="Arial Narrow" w:cs="Arial"/>
                <w:i/>
                <w:color w:val="808080"/>
                <w:sz w:val="22"/>
                <w:szCs w:val="22"/>
              </w:rPr>
              <w:t>(Análisis del informe con la evaluación de las observaciones de los ciudadanos y grupos de interés sobre el proyecto normativo)</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08B1B7B8" w14:textId="23148B08" w:rsidR="00F27689" w:rsidRPr="000273DA" w:rsidRDefault="00782DEF" w:rsidP="004451D1">
            <w:pPr>
              <w:jc w:val="both"/>
              <w:rPr>
                <w:rFonts w:ascii="Arial Narrow" w:hAnsi="Arial Narrow" w:cs="Arial"/>
                <w:sz w:val="22"/>
                <w:szCs w:val="22"/>
              </w:rPr>
            </w:pPr>
            <w:r>
              <w:rPr>
                <w:rFonts w:ascii="Arial Narrow" w:hAnsi="Arial Narrow" w:cs="Arial"/>
                <w:i/>
                <w:color w:val="808080"/>
                <w:sz w:val="22"/>
                <w:szCs w:val="22"/>
              </w:rPr>
              <w:t>X</w:t>
            </w:r>
          </w:p>
        </w:tc>
      </w:tr>
      <w:tr w:rsidR="00D644E3" w:rsidRPr="000273DA" w14:paraId="061726C8"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01C84F3A"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Concepto de Abogacía de la Competencia de la Superintendencia de Industria y Comercio</w:t>
            </w:r>
          </w:p>
          <w:p w14:paraId="7C94137F" w14:textId="77777777" w:rsidR="00F27689" w:rsidRPr="000273DA" w:rsidRDefault="00F27689" w:rsidP="004451D1">
            <w:pPr>
              <w:jc w:val="both"/>
              <w:rPr>
                <w:rFonts w:ascii="Arial Narrow" w:hAnsi="Arial Narrow" w:cs="Arial"/>
                <w:i/>
                <w:color w:val="808080"/>
                <w:sz w:val="22"/>
                <w:szCs w:val="22"/>
              </w:rPr>
            </w:pPr>
            <w:r w:rsidRPr="000273DA">
              <w:rPr>
                <w:rFonts w:ascii="Arial Narrow" w:hAnsi="Arial Narrow" w:cs="Arial"/>
                <w:i/>
                <w:color w:val="808080"/>
                <w:sz w:val="22"/>
                <w:szCs w:val="22"/>
              </w:rPr>
              <w:t>(Cuando los proyectos normativos tengan incidencia en la libre competencia de los mercados)</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57BCEE84" w14:textId="662674AA" w:rsidR="00F27689" w:rsidRPr="000273DA" w:rsidRDefault="00782DEF" w:rsidP="004451D1">
            <w:pPr>
              <w:jc w:val="both"/>
              <w:rPr>
                <w:rFonts w:ascii="Arial Narrow" w:hAnsi="Arial Narrow" w:cs="Arial"/>
                <w:sz w:val="22"/>
                <w:szCs w:val="22"/>
              </w:rPr>
            </w:pPr>
            <w:r>
              <w:rPr>
                <w:rFonts w:ascii="Arial Narrow" w:hAnsi="Arial Narrow" w:cs="Arial"/>
                <w:i/>
                <w:color w:val="808080"/>
                <w:sz w:val="22"/>
                <w:szCs w:val="22"/>
              </w:rPr>
              <w:t>N/A</w:t>
            </w:r>
          </w:p>
        </w:tc>
      </w:tr>
      <w:tr w:rsidR="00D644E3" w:rsidRPr="000273DA" w14:paraId="7849AA39"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41377E8E"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Concepto de aprobación nuevos trámites del Departamento Administrativo de la Función Pública</w:t>
            </w:r>
          </w:p>
          <w:p w14:paraId="08FED466"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i/>
                <w:color w:val="808080"/>
                <w:sz w:val="22"/>
                <w:szCs w:val="22"/>
              </w:rPr>
              <w:lastRenderedPageBreak/>
              <w:t>(Cuando el proyecto normativo adopte o modifique un trámite)</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3326F31F" w14:textId="6C5697E3" w:rsidR="00F27689" w:rsidRPr="000273DA" w:rsidRDefault="00782DEF" w:rsidP="004451D1">
            <w:pPr>
              <w:jc w:val="both"/>
              <w:rPr>
                <w:rFonts w:ascii="Arial Narrow" w:hAnsi="Arial Narrow" w:cs="Arial"/>
                <w:sz w:val="22"/>
                <w:szCs w:val="22"/>
              </w:rPr>
            </w:pPr>
            <w:r>
              <w:rPr>
                <w:rFonts w:ascii="Arial Narrow" w:hAnsi="Arial Narrow" w:cs="Arial"/>
                <w:i/>
                <w:color w:val="808080"/>
                <w:sz w:val="22"/>
                <w:szCs w:val="22"/>
              </w:rPr>
              <w:lastRenderedPageBreak/>
              <w:t>N/A</w:t>
            </w:r>
          </w:p>
        </w:tc>
      </w:tr>
      <w:tr w:rsidR="00D644E3" w:rsidRPr="000273DA" w14:paraId="7E575E70" w14:textId="77777777" w:rsidTr="40716486">
        <w:trPr>
          <w:trHeight w:val="66"/>
        </w:trPr>
        <w:tc>
          <w:tcPr>
            <w:tcW w:w="7655" w:type="dxa"/>
            <w:gridSpan w:val="2"/>
            <w:tcBorders>
              <w:top w:val="single" w:sz="4" w:space="0" w:color="auto"/>
              <w:bottom w:val="single" w:sz="4" w:space="0" w:color="auto"/>
              <w:right w:val="single" w:sz="4" w:space="0" w:color="auto"/>
            </w:tcBorders>
            <w:shd w:val="clear" w:color="auto" w:fill="FFFFFF" w:themeFill="background1"/>
            <w:vAlign w:val="center"/>
          </w:tcPr>
          <w:p w14:paraId="3D14553A" w14:textId="77777777" w:rsidR="00F27689" w:rsidRPr="000273DA" w:rsidRDefault="00F27689" w:rsidP="004451D1">
            <w:pPr>
              <w:jc w:val="both"/>
              <w:rPr>
                <w:rFonts w:ascii="Arial Narrow" w:hAnsi="Arial Narrow" w:cs="Arial"/>
                <w:sz w:val="22"/>
                <w:szCs w:val="22"/>
              </w:rPr>
            </w:pPr>
            <w:r w:rsidRPr="000273DA">
              <w:rPr>
                <w:rFonts w:ascii="Arial Narrow" w:hAnsi="Arial Narrow" w:cs="Arial"/>
                <w:sz w:val="22"/>
                <w:szCs w:val="22"/>
              </w:rPr>
              <w:t xml:space="preserve">Otro </w:t>
            </w:r>
          </w:p>
          <w:p w14:paraId="50166A1C" w14:textId="5C890ED8" w:rsidR="00F27689" w:rsidRPr="000273DA" w:rsidRDefault="00F27689" w:rsidP="004451D1">
            <w:pPr>
              <w:jc w:val="both"/>
              <w:rPr>
                <w:rFonts w:ascii="Arial Narrow" w:hAnsi="Arial Narrow" w:cs="Arial"/>
                <w:sz w:val="22"/>
                <w:szCs w:val="22"/>
              </w:rPr>
            </w:pPr>
            <w:r w:rsidRPr="000273DA">
              <w:rPr>
                <w:rFonts w:ascii="Arial Narrow" w:hAnsi="Arial Narrow" w:cs="Arial"/>
                <w:i/>
                <w:color w:val="808080"/>
                <w:sz w:val="22"/>
                <w:szCs w:val="22"/>
              </w:rPr>
              <w:t>(Cualquier otro aspecto que la autoridad originadora de la norma considere relevante o de importancia)</w:t>
            </w:r>
          </w:p>
        </w:tc>
        <w:tc>
          <w:tcPr>
            <w:tcW w:w="3468" w:type="dxa"/>
            <w:tcBorders>
              <w:top w:val="single" w:sz="4" w:space="0" w:color="auto"/>
              <w:left w:val="single" w:sz="4" w:space="0" w:color="auto"/>
              <w:bottom w:val="single" w:sz="4" w:space="0" w:color="auto"/>
            </w:tcBorders>
            <w:shd w:val="clear" w:color="auto" w:fill="FFFFFF" w:themeFill="background1"/>
            <w:vAlign w:val="center"/>
          </w:tcPr>
          <w:p w14:paraId="06F19E6D" w14:textId="510DE284" w:rsidR="00F27689" w:rsidRPr="000273DA" w:rsidRDefault="00782DEF" w:rsidP="004451D1">
            <w:pPr>
              <w:jc w:val="both"/>
              <w:rPr>
                <w:rFonts w:ascii="Arial Narrow" w:hAnsi="Arial Narrow" w:cs="Arial"/>
                <w:sz w:val="22"/>
                <w:szCs w:val="22"/>
              </w:rPr>
            </w:pPr>
            <w:r>
              <w:rPr>
                <w:rFonts w:ascii="Arial Narrow" w:hAnsi="Arial Narrow" w:cs="Arial"/>
                <w:i/>
                <w:color w:val="808080"/>
                <w:sz w:val="22"/>
                <w:szCs w:val="22"/>
              </w:rPr>
              <w:t>N/A</w:t>
            </w:r>
          </w:p>
        </w:tc>
      </w:tr>
    </w:tbl>
    <w:p w14:paraId="78CEDA48" w14:textId="77777777" w:rsidR="00301DC2" w:rsidRPr="000273DA" w:rsidRDefault="00301DC2" w:rsidP="004451D1">
      <w:pPr>
        <w:ind w:right="-377"/>
        <w:jc w:val="both"/>
        <w:rPr>
          <w:rFonts w:ascii="Arial Narrow" w:hAnsi="Arial Narrow" w:cs="Arial"/>
          <w:sz w:val="22"/>
          <w:szCs w:val="22"/>
        </w:rPr>
      </w:pPr>
    </w:p>
    <w:p w14:paraId="3124B209" w14:textId="77777777" w:rsidR="003F5AC9" w:rsidRPr="000273DA" w:rsidRDefault="003F5AC9" w:rsidP="004451D1">
      <w:pPr>
        <w:ind w:right="-377"/>
        <w:jc w:val="both"/>
        <w:rPr>
          <w:rFonts w:ascii="Arial Narrow" w:hAnsi="Arial Narrow" w:cs="Arial"/>
          <w:b/>
          <w:sz w:val="22"/>
          <w:szCs w:val="22"/>
        </w:rPr>
      </w:pPr>
    </w:p>
    <w:p w14:paraId="01622242" w14:textId="77777777" w:rsidR="003F5AC9" w:rsidRPr="000273DA" w:rsidRDefault="003F5AC9" w:rsidP="004451D1">
      <w:pPr>
        <w:ind w:right="-377"/>
        <w:jc w:val="both"/>
        <w:rPr>
          <w:rFonts w:ascii="Arial Narrow" w:hAnsi="Arial Narrow" w:cs="Arial"/>
          <w:b/>
          <w:sz w:val="22"/>
          <w:szCs w:val="22"/>
        </w:rPr>
      </w:pPr>
    </w:p>
    <w:p w14:paraId="2CC8FF04" w14:textId="77777777" w:rsidR="00B66D03" w:rsidRPr="000273DA" w:rsidRDefault="000B30A6" w:rsidP="004451D1">
      <w:pPr>
        <w:ind w:left="-1276" w:right="-377" w:firstLine="283"/>
        <w:jc w:val="both"/>
        <w:rPr>
          <w:rFonts w:ascii="Arial Narrow" w:hAnsi="Arial Narrow" w:cs="Arial"/>
          <w:b/>
          <w:sz w:val="22"/>
          <w:szCs w:val="22"/>
        </w:rPr>
      </w:pPr>
      <w:r w:rsidRPr="000273DA">
        <w:rPr>
          <w:rFonts w:ascii="Arial Narrow" w:hAnsi="Arial Narrow" w:cs="Arial"/>
          <w:b/>
          <w:sz w:val="22"/>
          <w:szCs w:val="22"/>
        </w:rPr>
        <w:t>Aprobó</w:t>
      </w:r>
      <w:r w:rsidR="00CB4D37" w:rsidRPr="000273DA">
        <w:rPr>
          <w:rFonts w:ascii="Arial Narrow" w:hAnsi="Arial Narrow" w:cs="Arial"/>
          <w:b/>
          <w:sz w:val="22"/>
          <w:szCs w:val="22"/>
        </w:rPr>
        <w:t>:</w:t>
      </w:r>
    </w:p>
    <w:p w14:paraId="35EC0968" w14:textId="77777777" w:rsidR="0043090E" w:rsidRPr="000273DA" w:rsidRDefault="0043090E" w:rsidP="004451D1">
      <w:pPr>
        <w:ind w:left="-1276" w:right="-377" w:firstLine="283"/>
        <w:jc w:val="both"/>
        <w:rPr>
          <w:rFonts w:ascii="Arial Narrow" w:hAnsi="Arial Narrow" w:cs="Arial"/>
          <w:b/>
          <w:sz w:val="22"/>
          <w:szCs w:val="22"/>
        </w:rPr>
      </w:pPr>
    </w:p>
    <w:p w14:paraId="3B31AEAA" w14:textId="7AB8ACE1" w:rsidR="00B66D03" w:rsidRPr="000273DA" w:rsidRDefault="009B6F16" w:rsidP="004451D1">
      <w:pPr>
        <w:ind w:left="-1276" w:right="-377" w:firstLine="283"/>
        <w:jc w:val="both"/>
        <w:rPr>
          <w:rFonts w:ascii="Arial Narrow" w:hAnsi="Arial Narrow" w:cs="Arial"/>
          <w:sz w:val="22"/>
          <w:szCs w:val="22"/>
        </w:rPr>
      </w:pPr>
      <w:r w:rsidRPr="000273DA">
        <w:rPr>
          <w:noProof/>
        </w:rPr>
        <w:t xml:space="preserve">             </w:t>
      </w:r>
    </w:p>
    <w:p w14:paraId="65AA0D52" w14:textId="77777777" w:rsidR="000F4E81" w:rsidRPr="000273DA" w:rsidRDefault="000F4E81" w:rsidP="004451D1">
      <w:pPr>
        <w:ind w:left="-1276" w:right="-377" w:firstLine="1276"/>
        <w:jc w:val="both"/>
        <w:rPr>
          <w:rFonts w:ascii="Arial Narrow" w:hAnsi="Arial Narrow" w:cs="Arial"/>
          <w:sz w:val="22"/>
          <w:szCs w:val="22"/>
        </w:rPr>
      </w:pPr>
    </w:p>
    <w:p w14:paraId="4272DD2F" w14:textId="1E30037D" w:rsidR="000F4E81" w:rsidRPr="000273DA" w:rsidRDefault="000F4E81" w:rsidP="004451D1">
      <w:pPr>
        <w:ind w:left="-1276" w:right="-377" w:firstLine="1276"/>
        <w:jc w:val="both"/>
        <w:rPr>
          <w:rFonts w:ascii="Arial Narrow" w:hAnsi="Arial Narrow" w:cs="Arial"/>
          <w:b/>
          <w:bCs/>
          <w:sz w:val="22"/>
          <w:szCs w:val="22"/>
        </w:rPr>
      </w:pPr>
      <w:r w:rsidRPr="000273DA">
        <w:rPr>
          <w:rFonts w:ascii="Arial Narrow" w:hAnsi="Arial Narrow" w:cs="Arial"/>
          <w:b/>
          <w:bCs/>
          <w:sz w:val="22"/>
          <w:szCs w:val="22"/>
        </w:rPr>
        <w:t xml:space="preserve">INGRID TATIANA MONTELAGRE </w:t>
      </w:r>
    </w:p>
    <w:p w14:paraId="20F66E79" w14:textId="47CDEFBC" w:rsidR="003F5AC9" w:rsidRPr="000273DA" w:rsidRDefault="003F5AC9" w:rsidP="004451D1">
      <w:pPr>
        <w:ind w:left="-1276" w:right="-377" w:firstLine="1276"/>
        <w:jc w:val="both"/>
        <w:rPr>
          <w:rFonts w:ascii="Arial Narrow" w:hAnsi="Arial Narrow" w:cs="Arial"/>
          <w:sz w:val="22"/>
          <w:szCs w:val="22"/>
        </w:rPr>
      </w:pPr>
      <w:r w:rsidRPr="000273DA">
        <w:rPr>
          <w:rFonts w:ascii="Arial Narrow" w:hAnsi="Arial Narrow" w:cs="Arial"/>
          <w:sz w:val="22"/>
          <w:szCs w:val="22"/>
        </w:rPr>
        <w:t xml:space="preserve">Directora de Gobierno Digital </w:t>
      </w:r>
    </w:p>
    <w:p w14:paraId="28F8DDB8" w14:textId="77777777" w:rsidR="003F5AC9" w:rsidRPr="000273DA" w:rsidRDefault="003F5AC9" w:rsidP="004451D1">
      <w:pPr>
        <w:ind w:left="-1276" w:right="-377"/>
        <w:jc w:val="both"/>
        <w:rPr>
          <w:rFonts w:ascii="Arial Narrow" w:hAnsi="Arial Narrow" w:cs="Arial"/>
          <w:sz w:val="22"/>
          <w:szCs w:val="22"/>
        </w:rPr>
      </w:pPr>
    </w:p>
    <w:p w14:paraId="6E5E9370" w14:textId="77777777" w:rsidR="003F5AC9" w:rsidRPr="000273DA" w:rsidRDefault="003F5AC9" w:rsidP="004451D1">
      <w:pPr>
        <w:ind w:left="-1276" w:right="-377"/>
        <w:jc w:val="both"/>
        <w:rPr>
          <w:rFonts w:ascii="Arial Narrow" w:hAnsi="Arial Narrow" w:cs="Arial"/>
          <w:sz w:val="22"/>
          <w:szCs w:val="22"/>
        </w:rPr>
      </w:pPr>
    </w:p>
    <w:p w14:paraId="3D4B2759" w14:textId="77777777" w:rsidR="003F5AC9" w:rsidRPr="000273DA" w:rsidRDefault="003F5AC9" w:rsidP="004451D1">
      <w:pPr>
        <w:ind w:left="-1276" w:right="-377"/>
        <w:jc w:val="both"/>
        <w:rPr>
          <w:rFonts w:ascii="Arial Narrow" w:hAnsi="Arial Narrow" w:cs="Arial"/>
          <w:sz w:val="22"/>
          <w:szCs w:val="22"/>
        </w:rPr>
      </w:pPr>
    </w:p>
    <w:p w14:paraId="07315E52" w14:textId="77777777" w:rsidR="003F5AC9" w:rsidRPr="000273DA" w:rsidRDefault="003F5AC9" w:rsidP="004451D1">
      <w:pPr>
        <w:ind w:left="-1276" w:right="-377"/>
        <w:jc w:val="both"/>
        <w:rPr>
          <w:rFonts w:ascii="Arial Narrow" w:hAnsi="Arial Narrow" w:cs="Arial"/>
          <w:sz w:val="22"/>
          <w:szCs w:val="22"/>
        </w:rPr>
      </w:pPr>
    </w:p>
    <w:p w14:paraId="0BFC333A" w14:textId="39EAC723" w:rsidR="003F5AC9" w:rsidRPr="000273DA" w:rsidRDefault="000F4E81" w:rsidP="004451D1">
      <w:pPr>
        <w:ind w:left="-568" w:right="-377" w:firstLine="568"/>
        <w:jc w:val="both"/>
        <w:rPr>
          <w:rFonts w:ascii="Arial Narrow" w:hAnsi="Arial Narrow" w:cs="Arial"/>
          <w:b/>
          <w:bCs/>
          <w:sz w:val="22"/>
          <w:szCs w:val="22"/>
        </w:rPr>
      </w:pPr>
      <w:r w:rsidRPr="000273DA">
        <w:rPr>
          <w:rFonts w:ascii="Arial Narrow" w:hAnsi="Arial Narrow" w:cs="Arial"/>
          <w:b/>
          <w:bCs/>
          <w:sz w:val="22"/>
          <w:szCs w:val="22"/>
        </w:rPr>
        <w:t>SIMON RODRIGUEZ SERNA</w:t>
      </w:r>
    </w:p>
    <w:p w14:paraId="6545FDD4" w14:textId="77777777" w:rsidR="003F5AC9" w:rsidRPr="000273DA" w:rsidRDefault="003F5AC9" w:rsidP="004451D1">
      <w:pPr>
        <w:ind w:left="-1276" w:right="-377" w:firstLine="1276"/>
        <w:jc w:val="both"/>
        <w:rPr>
          <w:rFonts w:ascii="Arial Narrow" w:hAnsi="Arial Narrow" w:cs="Arial"/>
          <w:sz w:val="22"/>
          <w:szCs w:val="22"/>
        </w:rPr>
      </w:pPr>
      <w:r w:rsidRPr="000273DA">
        <w:rPr>
          <w:rFonts w:ascii="Arial Narrow" w:hAnsi="Arial Narrow" w:cs="Arial"/>
          <w:sz w:val="22"/>
          <w:szCs w:val="22"/>
        </w:rPr>
        <w:t>Director Jurídico</w:t>
      </w:r>
    </w:p>
    <w:p w14:paraId="49278BFA" w14:textId="77777777" w:rsidR="007E4CE3" w:rsidRPr="000273DA" w:rsidRDefault="007E4CE3" w:rsidP="004451D1">
      <w:pPr>
        <w:ind w:left="-1276" w:right="-377"/>
        <w:jc w:val="both"/>
        <w:rPr>
          <w:rFonts w:ascii="Arial Narrow" w:hAnsi="Arial Narrow" w:cs="Arial"/>
          <w:sz w:val="22"/>
          <w:szCs w:val="22"/>
        </w:rPr>
      </w:pPr>
    </w:p>
    <w:p w14:paraId="0D31C71F" w14:textId="77777777" w:rsidR="003F5AC9" w:rsidRPr="000273DA" w:rsidRDefault="003F5AC9" w:rsidP="004451D1">
      <w:pPr>
        <w:ind w:left="-1276" w:right="-377"/>
        <w:jc w:val="both"/>
        <w:rPr>
          <w:rFonts w:ascii="Arial Narrow" w:hAnsi="Arial Narrow" w:cs="Arial"/>
          <w:sz w:val="22"/>
          <w:szCs w:val="22"/>
        </w:rPr>
      </w:pPr>
    </w:p>
    <w:p w14:paraId="18FC3608" w14:textId="77777777" w:rsidR="003F5AC9" w:rsidRPr="000273DA" w:rsidRDefault="003F5AC9" w:rsidP="004451D1">
      <w:pPr>
        <w:ind w:left="-1276" w:right="-377"/>
        <w:jc w:val="both"/>
        <w:rPr>
          <w:rFonts w:ascii="Arial Narrow" w:hAnsi="Arial Narrow" w:cs="Arial"/>
          <w:sz w:val="22"/>
          <w:szCs w:val="22"/>
        </w:rPr>
      </w:pPr>
    </w:p>
    <w:p w14:paraId="794D8520" w14:textId="5AF9698D" w:rsidR="003F5AC9" w:rsidRDefault="003F5AC9" w:rsidP="004451D1">
      <w:pPr>
        <w:ind w:left="708" w:right="-377"/>
        <w:jc w:val="both"/>
        <w:rPr>
          <w:rFonts w:ascii="Arial Narrow" w:hAnsi="Arial Narrow" w:cs="Arial"/>
          <w:sz w:val="18"/>
          <w:szCs w:val="18"/>
        </w:rPr>
      </w:pPr>
      <w:r w:rsidRPr="108B7262">
        <w:rPr>
          <w:rFonts w:ascii="Arial Narrow" w:hAnsi="Arial Narrow" w:cs="Arial"/>
          <w:sz w:val="18"/>
          <w:szCs w:val="18"/>
        </w:rPr>
        <w:t xml:space="preserve">Elaboró: </w:t>
      </w:r>
      <w:r>
        <w:tab/>
      </w:r>
      <w:r w:rsidR="00655848" w:rsidRPr="108B7262">
        <w:rPr>
          <w:rFonts w:ascii="Arial Narrow" w:hAnsi="Arial Narrow" w:cs="Arial"/>
          <w:sz w:val="18"/>
          <w:szCs w:val="18"/>
        </w:rPr>
        <w:t xml:space="preserve">Juliana María Bernal Guzmán </w:t>
      </w:r>
      <w:proofErr w:type="gramStart"/>
      <w:r w:rsidR="00655848" w:rsidRPr="108B7262">
        <w:rPr>
          <w:rFonts w:ascii="Arial Narrow" w:hAnsi="Arial Narrow" w:cs="Arial"/>
          <w:sz w:val="18"/>
          <w:szCs w:val="18"/>
        </w:rPr>
        <w:t xml:space="preserve">- </w:t>
      </w:r>
      <w:r w:rsidR="00843590" w:rsidRPr="108B7262">
        <w:rPr>
          <w:rFonts w:ascii="Arial Narrow" w:hAnsi="Arial Narrow" w:cs="Arial"/>
          <w:sz w:val="18"/>
          <w:szCs w:val="18"/>
        </w:rPr>
        <w:t xml:space="preserve"> Abogada</w:t>
      </w:r>
      <w:proofErr w:type="gramEnd"/>
      <w:r w:rsidR="00843590" w:rsidRPr="108B7262">
        <w:rPr>
          <w:rFonts w:ascii="Arial Narrow" w:hAnsi="Arial Narrow" w:cs="Arial"/>
          <w:sz w:val="18"/>
          <w:szCs w:val="18"/>
        </w:rPr>
        <w:t xml:space="preserve"> </w:t>
      </w:r>
      <w:r w:rsidR="004A5EB6" w:rsidRPr="108B7262">
        <w:rPr>
          <w:rFonts w:ascii="Arial Narrow" w:hAnsi="Arial Narrow" w:cs="Arial"/>
          <w:sz w:val="18"/>
          <w:szCs w:val="18"/>
        </w:rPr>
        <w:t>Equipo de Política Dirección de Gobierno Digital</w:t>
      </w:r>
    </w:p>
    <w:p w14:paraId="0A2B3151" w14:textId="3B1881F6" w:rsidR="108B7262" w:rsidRDefault="108B7262" w:rsidP="108B7262">
      <w:pPr>
        <w:ind w:left="708" w:right="-377"/>
        <w:jc w:val="both"/>
        <w:rPr>
          <w:rFonts w:ascii="Arial Narrow" w:hAnsi="Arial Narrow" w:cs="Arial"/>
          <w:sz w:val="18"/>
          <w:szCs w:val="18"/>
        </w:rPr>
      </w:pPr>
      <w:r>
        <w:tab/>
      </w:r>
      <w:r w:rsidRPr="00005693">
        <w:rPr>
          <w:rFonts w:ascii="Arial Narrow" w:hAnsi="Arial Narrow" w:cs="Arial"/>
          <w:sz w:val="18"/>
          <w:szCs w:val="18"/>
        </w:rPr>
        <w:t>Marco Emilio Sánchez Acevedo</w:t>
      </w:r>
      <w:r w:rsidRPr="108B7262">
        <w:rPr>
          <w:rFonts w:ascii="Arial Narrow" w:hAnsi="Arial Narrow" w:cs="Arial"/>
          <w:sz w:val="18"/>
          <w:szCs w:val="18"/>
        </w:rPr>
        <w:t xml:space="preserve"> – Abogado Equipo de Política Dirección de Gobierno Digital</w:t>
      </w:r>
    </w:p>
    <w:p w14:paraId="43C94FF2" w14:textId="7339A3A9" w:rsidR="000273DA" w:rsidRDefault="000273DA" w:rsidP="004451D1">
      <w:pPr>
        <w:ind w:left="708" w:right="-377"/>
        <w:jc w:val="both"/>
        <w:rPr>
          <w:rFonts w:ascii="Arial Narrow" w:hAnsi="Arial Narrow" w:cs="Arial"/>
          <w:sz w:val="18"/>
          <w:szCs w:val="18"/>
        </w:rPr>
      </w:pPr>
      <w:r>
        <w:rPr>
          <w:rFonts w:ascii="Arial Narrow" w:hAnsi="Arial Narrow" w:cs="Arial"/>
          <w:sz w:val="18"/>
          <w:szCs w:val="18"/>
        </w:rPr>
        <w:tab/>
        <w:t>Arlington Fonseca Lemus – Equipo de Política Dirección de Gobierno Digital</w:t>
      </w:r>
    </w:p>
    <w:p w14:paraId="255C0529" w14:textId="4A64680E" w:rsidR="000273DA" w:rsidRPr="000273DA" w:rsidRDefault="000273DA" w:rsidP="004451D1">
      <w:pPr>
        <w:ind w:left="708" w:right="-377"/>
        <w:jc w:val="both"/>
        <w:rPr>
          <w:rFonts w:ascii="Arial Narrow" w:hAnsi="Arial Narrow" w:cs="Arial"/>
          <w:sz w:val="18"/>
          <w:szCs w:val="18"/>
        </w:rPr>
      </w:pPr>
      <w:r>
        <w:rPr>
          <w:rFonts w:ascii="Arial Narrow" w:hAnsi="Arial Narrow" w:cs="Arial"/>
          <w:sz w:val="18"/>
          <w:szCs w:val="18"/>
        </w:rPr>
        <w:tab/>
      </w:r>
      <w:r w:rsidR="42936AB0">
        <w:rPr>
          <w:rFonts w:ascii="Arial Narrow" w:hAnsi="Arial Narrow" w:cs="Arial"/>
          <w:sz w:val="18"/>
          <w:szCs w:val="18"/>
        </w:rPr>
        <w:t>David Andrés Peña Pérez - Equipo de Política Dirección de Gobierno Digital</w:t>
      </w:r>
    </w:p>
    <w:p w14:paraId="502B88A6" w14:textId="65CA17C7" w:rsidR="108B7262" w:rsidRDefault="108B7262" w:rsidP="108B7262">
      <w:pPr>
        <w:ind w:left="708" w:right="-377"/>
        <w:jc w:val="both"/>
        <w:rPr>
          <w:sz w:val="18"/>
          <w:szCs w:val="18"/>
        </w:rPr>
      </w:pPr>
    </w:p>
    <w:p w14:paraId="1B7BF3D7" w14:textId="7142BE51" w:rsidR="00DC6299" w:rsidRPr="000273DA" w:rsidRDefault="000F4E81" w:rsidP="004451D1">
      <w:pPr>
        <w:ind w:left="708" w:right="-377"/>
        <w:jc w:val="both"/>
        <w:rPr>
          <w:rFonts w:ascii="Arial Narrow" w:hAnsi="Arial Narrow" w:cs="Arial"/>
          <w:sz w:val="18"/>
          <w:szCs w:val="18"/>
        </w:rPr>
      </w:pPr>
      <w:r w:rsidRPr="000273DA">
        <w:rPr>
          <w:rFonts w:ascii="Arial Narrow" w:hAnsi="Arial Narrow" w:cs="Arial"/>
          <w:color w:val="FF0000"/>
          <w:sz w:val="18"/>
          <w:szCs w:val="18"/>
        </w:rPr>
        <w:tab/>
      </w:r>
    </w:p>
    <w:p w14:paraId="1C2F05E5" w14:textId="1A19934E" w:rsidR="003F5AC9" w:rsidRPr="000273DA" w:rsidRDefault="4324259F" w:rsidP="004451D1">
      <w:pPr>
        <w:ind w:left="708" w:right="-377"/>
        <w:jc w:val="both"/>
        <w:rPr>
          <w:sz w:val="18"/>
          <w:szCs w:val="18"/>
        </w:rPr>
      </w:pPr>
      <w:r w:rsidRPr="76023046">
        <w:rPr>
          <w:rFonts w:ascii="Arial Narrow" w:hAnsi="Arial Narrow" w:cs="Arial"/>
          <w:sz w:val="18"/>
          <w:szCs w:val="18"/>
        </w:rPr>
        <w:t>Revisó:</w:t>
      </w:r>
      <w:r w:rsidR="003F5AC9">
        <w:tab/>
      </w:r>
      <w:r w:rsidR="76023046" w:rsidRPr="76023046">
        <w:rPr>
          <w:rFonts w:ascii="Arial Narrow" w:hAnsi="Arial Narrow" w:cs="Arial"/>
          <w:sz w:val="18"/>
          <w:szCs w:val="18"/>
        </w:rPr>
        <w:t xml:space="preserve">Iván Darío Marrugo Jiménez - Coordinador </w:t>
      </w:r>
      <w:r w:rsidR="2BC080C1" w:rsidRPr="76023046">
        <w:rPr>
          <w:rFonts w:ascii="Arial Narrow" w:hAnsi="Arial Narrow" w:cs="Arial"/>
          <w:sz w:val="18"/>
          <w:szCs w:val="18"/>
        </w:rPr>
        <w:t>de Política Dirección de Gobierno Digital</w:t>
      </w:r>
    </w:p>
    <w:p w14:paraId="10FA80A1" w14:textId="7427452C" w:rsidR="003F5AC9" w:rsidRPr="000273DA" w:rsidRDefault="7573357C" w:rsidP="004451D1">
      <w:pPr>
        <w:ind w:left="708" w:right="-377" w:firstLine="708"/>
        <w:jc w:val="both"/>
        <w:rPr>
          <w:rFonts w:ascii="Arial Narrow" w:hAnsi="Arial Narrow" w:cs="Arial"/>
          <w:sz w:val="18"/>
          <w:szCs w:val="18"/>
        </w:rPr>
      </w:pPr>
      <w:r w:rsidRPr="76023046">
        <w:rPr>
          <w:rFonts w:ascii="Arial Narrow" w:hAnsi="Arial Narrow" w:cs="Arial"/>
          <w:sz w:val="18"/>
          <w:szCs w:val="18"/>
        </w:rPr>
        <w:t xml:space="preserve">Ingrid Tatiana </w:t>
      </w:r>
      <w:proofErr w:type="gramStart"/>
      <w:r w:rsidRPr="76023046">
        <w:rPr>
          <w:rFonts w:ascii="Arial Narrow" w:hAnsi="Arial Narrow" w:cs="Arial"/>
          <w:sz w:val="18"/>
          <w:szCs w:val="18"/>
        </w:rPr>
        <w:t xml:space="preserve">Montealegre </w:t>
      </w:r>
      <w:r w:rsidR="779469EA" w:rsidRPr="76023046">
        <w:rPr>
          <w:rFonts w:ascii="Arial Narrow" w:hAnsi="Arial Narrow" w:cs="Arial"/>
          <w:sz w:val="18"/>
          <w:szCs w:val="18"/>
        </w:rPr>
        <w:t xml:space="preserve"> –</w:t>
      </w:r>
      <w:proofErr w:type="gramEnd"/>
      <w:r w:rsidR="779469EA" w:rsidRPr="76023046">
        <w:rPr>
          <w:rFonts w:ascii="Arial Narrow" w:hAnsi="Arial Narrow" w:cs="Arial"/>
          <w:sz w:val="18"/>
          <w:szCs w:val="18"/>
        </w:rPr>
        <w:t xml:space="preserve"> Directora de Gobierno Digital </w:t>
      </w:r>
    </w:p>
    <w:p w14:paraId="75256DE3" w14:textId="24F48D94" w:rsidR="003F5AC9" w:rsidRPr="000273DA" w:rsidRDefault="003F5AC9" w:rsidP="004451D1">
      <w:pPr>
        <w:ind w:left="708" w:right="-377"/>
        <w:jc w:val="both"/>
        <w:rPr>
          <w:rFonts w:ascii="Arial Narrow" w:hAnsi="Arial Narrow" w:cs="Arial"/>
          <w:sz w:val="18"/>
          <w:szCs w:val="18"/>
        </w:rPr>
      </w:pPr>
      <w:r w:rsidRPr="000273DA">
        <w:rPr>
          <w:rFonts w:ascii="Arial Narrow" w:hAnsi="Arial Narrow" w:cs="Arial"/>
          <w:sz w:val="18"/>
          <w:szCs w:val="18"/>
        </w:rPr>
        <w:t xml:space="preserve">              </w:t>
      </w:r>
      <w:r w:rsidR="003342E3" w:rsidRPr="000273DA">
        <w:rPr>
          <w:rFonts w:ascii="Arial Narrow" w:hAnsi="Arial Narrow" w:cs="Arial"/>
          <w:sz w:val="18"/>
          <w:szCs w:val="18"/>
        </w:rPr>
        <w:tab/>
      </w:r>
      <w:r w:rsidRPr="000273DA">
        <w:rPr>
          <w:rFonts w:ascii="Arial Narrow" w:hAnsi="Arial Narrow" w:cs="Arial"/>
          <w:sz w:val="18"/>
          <w:szCs w:val="18"/>
        </w:rPr>
        <w:t xml:space="preserve">Margarita Ricardo - Asesor Despacho Viceministerio de Transformación Digital </w:t>
      </w:r>
    </w:p>
    <w:p w14:paraId="6294F2FA" w14:textId="3A6FF452" w:rsidR="00B16CE0" w:rsidRPr="000273DA" w:rsidRDefault="003F5AC9" w:rsidP="004451D1">
      <w:pPr>
        <w:ind w:left="708" w:right="-377"/>
        <w:jc w:val="both"/>
        <w:rPr>
          <w:rFonts w:ascii="Arial Narrow" w:hAnsi="Arial Narrow" w:cs="Arial"/>
          <w:sz w:val="18"/>
          <w:szCs w:val="18"/>
        </w:rPr>
      </w:pPr>
      <w:r w:rsidRPr="000273DA">
        <w:rPr>
          <w:rFonts w:ascii="Arial Narrow" w:hAnsi="Arial Narrow" w:cs="Arial"/>
          <w:sz w:val="18"/>
          <w:szCs w:val="18"/>
        </w:rPr>
        <w:t xml:space="preserve">              </w:t>
      </w:r>
      <w:r w:rsidR="00B16CE0" w:rsidRPr="000273DA">
        <w:rPr>
          <w:rFonts w:ascii="Arial Narrow" w:hAnsi="Arial Narrow" w:cs="Arial"/>
          <w:sz w:val="18"/>
          <w:szCs w:val="18"/>
        </w:rPr>
        <w:tab/>
        <w:t>Luis Leonardo Monguí Rojas – Coordinador GIT de Doctrina y Seguridad Jurídica</w:t>
      </w:r>
    </w:p>
    <w:p w14:paraId="60595205" w14:textId="77777777" w:rsidR="003F5AC9" w:rsidRPr="000273DA" w:rsidRDefault="003F5AC9" w:rsidP="004451D1">
      <w:pPr>
        <w:ind w:left="708" w:right="-377"/>
        <w:jc w:val="both"/>
        <w:rPr>
          <w:rFonts w:ascii="Arial Narrow" w:hAnsi="Arial Narrow" w:cs="Arial"/>
          <w:sz w:val="22"/>
          <w:szCs w:val="22"/>
        </w:rPr>
      </w:pPr>
    </w:p>
    <w:p w14:paraId="5DAC824D" w14:textId="7C685E1E" w:rsidR="005B7AEB" w:rsidRPr="005B7AEB" w:rsidRDefault="005B7AEB" w:rsidP="004451D1">
      <w:pPr>
        <w:ind w:firstLine="708"/>
        <w:rPr>
          <w:rFonts w:ascii="Arial Narrow" w:hAnsi="Arial Narrow" w:cs="Arial"/>
          <w:sz w:val="18"/>
          <w:szCs w:val="18"/>
        </w:rPr>
      </w:pPr>
      <w:r w:rsidRPr="3EF111DD">
        <w:rPr>
          <w:rFonts w:ascii="Arial Narrow" w:hAnsi="Arial Narrow" w:cs="Arial"/>
          <w:sz w:val="18"/>
          <w:szCs w:val="18"/>
        </w:rPr>
        <w:t xml:space="preserve">Aprobó: </w:t>
      </w:r>
      <w:r>
        <w:tab/>
      </w:r>
      <w:r w:rsidR="00952187" w:rsidRPr="3EF111DD">
        <w:rPr>
          <w:rFonts w:ascii="Arial Narrow" w:hAnsi="Arial Narrow" w:cs="Arial"/>
          <w:sz w:val="18"/>
          <w:szCs w:val="18"/>
        </w:rPr>
        <w:t xml:space="preserve">Iván </w:t>
      </w:r>
      <w:r w:rsidR="000273DA" w:rsidRPr="3EF111DD">
        <w:rPr>
          <w:rFonts w:ascii="Arial Narrow" w:hAnsi="Arial Narrow" w:cs="Arial"/>
          <w:sz w:val="18"/>
          <w:szCs w:val="18"/>
        </w:rPr>
        <w:t xml:space="preserve">Mauricio </w:t>
      </w:r>
      <w:r w:rsidR="00952187" w:rsidRPr="3EF111DD">
        <w:rPr>
          <w:rFonts w:ascii="Arial Narrow" w:hAnsi="Arial Narrow" w:cs="Arial"/>
          <w:sz w:val="18"/>
          <w:szCs w:val="18"/>
        </w:rPr>
        <w:t>D</w:t>
      </w:r>
      <w:r w:rsidR="004A3174" w:rsidRPr="3EF111DD">
        <w:rPr>
          <w:rFonts w:ascii="Arial Narrow" w:hAnsi="Arial Narrow" w:cs="Arial"/>
          <w:sz w:val="18"/>
          <w:szCs w:val="18"/>
        </w:rPr>
        <w:t>u</w:t>
      </w:r>
      <w:r w:rsidR="00952187" w:rsidRPr="3EF111DD">
        <w:rPr>
          <w:rFonts w:ascii="Arial Narrow" w:hAnsi="Arial Narrow" w:cs="Arial"/>
          <w:sz w:val="18"/>
          <w:szCs w:val="18"/>
        </w:rPr>
        <w:t>rán</w:t>
      </w:r>
      <w:r w:rsidR="000273DA" w:rsidRPr="3EF111DD">
        <w:rPr>
          <w:rFonts w:ascii="Arial Narrow" w:hAnsi="Arial Narrow" w:cs="Arial"/>
          <w:sz w:val="18"/>
          <w:szCs w:val="18"/>
        </w:rPr>
        <w:t xml:space="preserve"> </w:t>
      </w:r>
      <w:proofErr w:type="gramStart"/>
      <w:r w:rsidR="000273DA" w:rsidRPr="3EF111DD">
        <w:rPr>
          <w:rFonts w:ascii="Arial Narrow" w:hAnsi="Arial Narrow" w:cs="Arial"/>
          <w:sz w:val="18"/>
          <w:szCs w:val="18"/>
        </w:rPr>
        <w:t>Pabón</w:t>
      </w:r>
      <w:r w:rsidR="00952187" w:rsidRPr="3EF111DD">
        <w:rPr>
          <w:rFonts w:ascii="Arial Narrow" w:hAnsi="Arial Narrow" w:cs="Arial"/>
          <w:sz w:val="18"/>
          <w:szCs w:val="18"/>
        </w:rPr>
        <w:t xml:space="preserve"> </w:t>
      </w:r>
      <w:r w:rsidRPr="3EF111DD">
        <w:rPr>
          <w:rFonts w:ascii="Arial Narrow" w:hAnsi="Arial Narrow" w:cs="Arial"/>
          <w:sz w:val="18"/>
          <w:szCs w:val="18"/>
        </w:rPr>
        <w:t xml:space="preserve"> –</w:t>
      </w:r>
      <w:proofErr w:type="gramEnd"/>
      <w:r w:rsidRPr="3EF111DD">
        <w:rPr>
          <w:rFonts w:ascii="Arial Narrow" w:hAnsi="Arial Narrow" w:cs="Arial"/>
          <w:sz w:val="18"/>
          <w:szCs w:val="18"/>
        </w:rPr>
        <w:t xml:space="preserve"> Viceministro de Transformación Digital</w:t>
      </w:r>
      <w:r w:rsidR="009A4699" w:rsidRPr="3EF111DD">
        <w:rPr>
          <w:rFonts w:ascii="Arial Narrow" w:hAnsi="Arial Narrow" w:cs="Arial"/>
          <w:sz w:val="18"/>
          <w:szCs w:val="18"/>
        </w:rPr>
        <w:t xml:space="preserve"> </w:t>
      </w:r>
    </w:p>
    <w:p w14:paraId="3E0FA0CF" w14:textId="77777777" w:rsidR="005B7AEB" w:rsidRPr="0043090E" w:rsidRDefault="005B7AEB" w:rsidP="004451D1">
      <w:pPr>
        <w:ind w:left="708" w:right="-377"/>
        <w:jc w:val="both"/>
        <w:rPr>
          <w:rFonts w:ascii="Arial Narrow" w:hAnsi="Arial Narrow" w:cs="Arial"/>
          <w:sz w:val="22"/>
          <w:szCs w:val="22"/>
        </w:rPr>
      </w:pPr>
    </w:p>
    <w:sectPr w:rsidR="005B7AEB" w:rsidRPr="0043090E" w:rsidSect="00696582">
      <w:headerReference w:type="default" r:id="rId18"/>
      <w:footerReference w:type="default" r:id="rId19"/>
      <w:headerReference w:type="first" r:id="rId20"/>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BCF6" w14:textId="77777777" w:rsidR="001E4356" w:rsidRDefault="001E4356">
      <w:r>
        <w:separator/>
      </w:r>
    </w:p>
  </w:endnote>
  <w:endnote w:type="continuationSeparator" w:id="0">
    <w:p w14:paraId="5B70C653" w14:textId="77777777" w:rsidR="001E4356" w:rsidRDefault="001E4356">
      <w:r>
        <w:continuationSeparator/>
      </w:r>
    </w:p>
  </w:endnote>
  <w:endnote w:type="continuationNotice" w:id="1">
    <w:p w14:paraId="7CACB489" w14:textId="77777777" w:rsidR="001E4356" w:rsidRDefault="001E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E94" w14:textId="77777777" w:rsidR="00506F48" w:rsidRDefault="00506F48">
    <w:pPr>
      <w:pStyle w:val="Piedepgina"/>
      <w:jc w:val="right"/>
    </w:pPr>
    <w:r>
      <w:fldChar w:fldCharType="begin"/>
    </w:r>
    <w:r>
      <w:instrText>PAGE   \* MERGEFORMAT</w:instrText>
    </w:r>
    <w:r>
      <w:fldChar w:fldCharType="separate"/>
    </w:r>
    <w:r>
      <w:rPr>
        <w:noProof/>
      </w:rPr>
      <w:t>2</w:t>
    </w:r>
    <w:r>
      <w:fldChar w:fldCharType="end"/>
    </w:r>
  </w:p>
  <w:p w14:paraId="2BCEBF4D" w14:textId="77777777" w:rsidR="00506F48" w:rsidRPr="0084294E" w:rsidRDefault="00506F48"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51F9" w14:textId="77777777" w:rsidR="001E4356" w:rsidRDefault="001E4356">
      <w:r>
        <w:separator/>
      </w:r>
    </w:p>
  </w:footnote>
  <w:footnote w:type="continuationSeparator" w:id="0">
    <w:p w14:paraId="175D166F" w14:textId="77777777" w:rsidR="001E4356" w:rsidRDefault="001E4356">
      <w:r>
        <w:continuationSeparator/>
      </w:r>
    </w:p>
  </w:footnote>
  <w:footnote w:type="continuationNotice" w:id="1">
    <w:p w14:paraId="4EAB2445" w14:textId="77777777" w:rsidR="001E4356" w:rsidRDefault="001E4356"/>
  </w:footnote>
  <w:footnote w:id="2">
    <w:p w14:paraId="7E9929D8" w14:textId="4F9CC68F" w:rsidR="00D23476" w:rsidRPr="00071F25" w:rsidRDefault="00D23476" w:rsidP="00071F25">
      <w:pPr>
        <w:pStyle w:val="Textonotapie"/>
        <w:jc w:val="both"/>
        <w:rPr>
          <w:rFonts w:ascii="Arial Narrow" w:hAnsi="Arial Narrow"/>
          <w:sz w:val="18"/>
          <w:szCs w:val="18"/>
          <w:lang w:val="es-CO"/>
        </w:rPr>
      </w:pPr>
      <w:r w:rsidRPr="00071F25">
        <w:rPr>
          <w:rStyle w:val="Refdenotaalpie"/>
          <w:rFonts w:ascii="Arial Narrow" w:hAnsi="Arial Narrow"/>
          <w:sz w:val="18"/>
          <w:szCs w:val="18"/>
        </w:rPr>
        <w:footnoteRef/>
      </w:r>
      <w:r w:rsidR="004628E6" w:rsidRPr="00071F25">
        <w:rPr>
          <w:rFonts w:ascii="Arial Narrow" w:eastAsia="Arial Narrow" w:hAnsi="Arial Narrow" w:cs="Arial Narrow"/>
          <w:sz w:val="18"/>
          <w:szCs w:val="18"/>
        </w:rPr>
        <w:t>P</w:t>
      </w:r>
      <w:r w:rsidRPr="00071F25">
        <w:rPr>
          <w:rStyle w:val="Textoennegrita"/>
          <w:rFonts w:ascii="Arial Narrow" w:eastAsia="Arial Narrow" w:hAnsi="Arial Narrow" w:cs="Arial Narrow"/>
          <w:b w:val="0"/>
          <w:color w:val="333333"/>
          <w:sz w:val="18"/>
          <w:szCs w:val="18"/>
        </w:rPr>
        <w:t xml:space="preserve">or </w:t>
      </w:r>
      <w:proofErr w:type="spellStart"/>
      <w:r w:rsidRPr="00071F25">
        <w:rPr>
          <w:rStyle w:val="Textoennegrita"/>
          <w:rFonts w:ascii="Arial Narrow" w:eastAsia="Arial Narrow" w:hAnsi="Arial Narrow" w:cs="Arial Narrow"/>
          <w:b w:val="0"/>
          <w:color w:val="333333"/>
          <w:sz w:val="18"/>
          <w:szCs w:val="18"/>
        </w:rPr>
        <w:t>el</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cual</w:t>
      </w:r>
      <w:proofErr w:type="spellEnd"/>
      <w:r w:rsidRPr="00071F25">
        <w:rPr>
          <w:rStyle w:val="Textoennegrita"/>
          <w:rFonts w:ascii="Arial Narrow" w:eastAsia="Arial Narrow" w:hAnsi="Arial Narrow" w:cs="Arial Narrow"/>
          <w:b w:val="0"/>
          <w:color w:val="333333"/>
          <w:sz w:val="18"/>
          <w:szCs w:val="18"/>
        </w:rPr>
        <w:t xml:space="preserve"> se </w:t>
      </w:r>
      <w:proofErr w:type="spellStart"/>
      <w:r w:rsidRPr="00071F25">
        <w:rPr>
          <w:rStyle w:val="Textoennegrita"/>
          <w:rFonts w:ascii="Arial Narrow" w:eastAsia="Arial Narrow" w:hAnsi="Arial Narrow" w:cs="Arial Narrow"/>
          <w:b w:val="0"/>
          <w:color w:val="333333"/>
          <w:sz w:val="18"/>
          <w:szCs w:val="18"/>
        </w:rPr>
        <w:t>establecen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lineamientos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generales</w:t>
      </w:r>
      <w:proofErr w:type="spellEnd"/>
      <w:r w:rsidRPr="00071F25">
        <w:rPr>
          <w:rStyle w:val="Textoennegrita"/>
          <w:rFonts w:ascii="Arial Narrow" w:eastAsia="Arial Narrow" w:hAnsi="Arial Narrow" w:cs="Arial Narrow"/>
          <w:b w:val="0"/>
          <w:color w:val="333333"/>
          <w:sz w:val="18"/>
          <w:szCs w:val="18"/>
        </w:rPr>
        <w:t xml:space="preserve"> de la </w:t>
      </w:r>
      <w:proofErr w:type="spellStart"/>
      <w:r w:rsidRPr="00071F25">
        <w:rPr>
          <w:rStyle w:val="Textoennegrita"/>
          <w:rFonts w:ascii="Arial Narrow" w:eastAsia="Arial Narrow" w:hAnsi="Arial Narrow" w:cs="Arial Narrow"/>
          <w:b w:val="0"/>
          <w:color w:val="333333"/>
          <w:sz w:val="18"/>
          <w:szCs w:val="18"/>
        </w:rPr>
        <w:t>Estrategia</w:t>
      </w:r>
      <w:proofErr w:type="spellEnd"/>
      <w:r w:rsidRPr="00071F25">
        <w:rPr>
          <w:rStyle w:val="Textoennegrita"/>
          <w:rFonts w:ascii="Arial Narrow" w:eastAsia="Arial Narrow" w:hAnsi="Arial Narrow" w:cs="Arial Narrow"/>
          <w:b w:val="0"/>
          <w:color w:val="333333"/>
          <w:sz w:val="18"/>
          <w:szCs w:val="18"/>
        </w:rPr>
        <w:t xml:space="preserve"> de </w:t>
      </w:r>
      <w:proofErr w:type="spellStart"/>
      <w:r w:rsidRPr="00071F25">
        <w:rPr>
          <w:rStyle w:val="Textoennegrita"/>
          <w:rFonts w:ascii="Arial Narrow" w:eastAsia="Arial Narrow" w:hAnsi="Arial Narrow" w:cs="Arial Narrow"/>
          <w:b w:val="0"/>
          <w:color w:val="333333"/>
          <w:sz w:val="18"/>
          <w:szCs w:val="18"/>
        </w:rPr>
        <w:t>Gobierno</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Línea</w:t>
      </w:r>
      <w:proofErr w:type="spellEnd"/>
      <w:r w:rsidRPr="00071F25">
        <w:rPr>
          <w:rStyle w:val="Textoennegrita"/>
          <w:rFonts w:ascii="Arial Narrow" w:eastAsia="Arial Narrow" w:hAnsi="Arial Narrow" w:cs="Arial Narrow"/>
          <w:b w:val="0"/>
          <w:color w:val="333333"/>
          <w:sz w:val="18"/>
          <w:szCs w:val="18"/>
        </w:rPr>
        <w:t xml:space="preserve"> de la República de Colombia, se </w:t>
      </w:r>
      <w:proofErr w:type="spellStart"/>
      <w:r w:rsidRPr="00071F25">
        <w:rPr>
          <w:rStyle w:val="Textoennegrita"/>
          <w:rFonts w:ascii="Arial Narrow" w:eastAsia="Arial Narrow" w:hAnsi="Arial Narrow" w:cs="Arial Narrow"/>
          <w:b w:val="0"/>
          <w:color w:val="333333"/>
          <w:sz w:val="18"/>
          <w:szCs w:val="18"/>
        </w:rPr>
        <w:t>reglamenta</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parcialmente</w:t>
      </w:r>
      <w:proofErr w:type="spellEnd"/>
      <w:r w:rsidRPr="00071F25">
        <w:rPr>
          <w:rStyle w:val="Textoennegrita"/>
          <w:rFonts w:ascii="Arial Narrow" w:eastAsia="Arial Narrow" w:hAnsi="Arial Narrow" w:cs="Arial Narrow"/>
          <w:b w:val="0"/>
          <w:color w:val="333333"/>
          <w:sz w:val="18"/>
          <w:szCs w:val="18"/>
        </w:rPr>
        <w:t xml:space="preserve"> la Ley</w:t>
      </w:r>
      <w:r w:rsidR="004628E6" w:rsidRPr="00071F25">
        <w:rPr>
          <w:rStyle w:val="Textoennegrita"/>
          <w:rFonts w:ascii="Arial Narrow" w:eastAsia="Arial Narrow" w:hAnsi="Arial Narrow" w:cs="Arial Narrow"/>
          <w:b w:val="0"/>
          <w:color w:val="333333"/>
          <w:sz w:val="18"/>
          <w:szCs w:val="18"/>
        </w:rPr>
        <w:t xml:space="preserve"> 962</w:t>
      </w:r>
      <w:r w:rsidR="004628E6"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 xml:space="preserve">de 2005, y se </w:t>
      </w:r>
      <w:proofErr w:type="spellStart"/>
      <w:r w:rsidRPr="00071F25">
        <w:rPr>
          <w:rStyle w:val="Textoennegrita"/>
          <w:rFonts w:ascii="Arial Narrow" w:eastAsia="Arial Narrow" w:hAnsi="Arial Narrow" w:cs="Arial Narrow"/>
          <w:b w:val="0"/>
          <w:color w:val="333333"/>
          <w:sz w:val="18"/>
          <w:szCs w:val="18"/>
        </w:rPr>
        <w:t>dictan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otras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disposiciones</w:t>
      </w:r>
      <w:proofErr w:type="spellEnd"/>
      <w:r w:rsidRPr="00071F25">
        <w:rPr>
          <w:rStyle w:val="Textoennegrita"/>
          <w:rFonts w:ascii="Arial Narrow" w:eastAsia="Arial Narrow" w:hAnsi="Arial Narrow" w:cs="Arial Narrow"/>
          <w:b w:val="0"/>
          <w:color w:val="333333"/>
          <w:sz w:val="18"/>
          <w:szCs w:val="18"/>
        </w:rPr>
        <w:t>.</w:t>
      </w:r>
    </w:p>
  </w:footnote>
  <w:footnote w:id="3">
    <w:p w14:paraId="4855C506" w14:textId="615E90C7" w:rsidR="00EA21D2" w:rsidRPr="00071F25" w:rsidRDefault="00EA21D2" w:rsidP="00071F25">
      <w:pPr>
        <w:pStyle w:val="Textonotapie"/>
        <w:jc w:val="both"/>
        <w:rPr>
          <w:rFonts w:ascii="Arial Narrow" w:hAnsi="Arial Narrow"/>
          <w:sz w:val="18"/>
          <w:szCs w:val="18"/>
          <w:lang w:val="es-CO"/>
        </w:rPr>
      </w:pPr>
      <w:r w:rsidRPr="00071F25">
        <w:rPr>
          <w:rStyle w:val="Refdenotaalpie"/>
          <w:rFonts w:ascii="Arial Narrow" w:hAnsi="Arial Narrow"/>
          <w:sz w:val="18"/>
          <w:szCs w:val="18"/>
        </w:rPr>
        <w:footnoteRef/>
      </w:r>
      <w:r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 xml:space="preserve">Por </w:t>
      </w:r>
      <w:proofErr w:type="spellStart"/>
      <w:r w:rsidRPr="00071F25">
        <w:rPr>
          <w:rStyle w:val="Textoennegrita"/>
          <w:rFonts w:ascii="Arial Narrow" w:eastAsia="Arial Narrow" w:hAnsi="Arial Narrow" w:cs="Arial Narrow"/>
          <w:b w:val="0"/>
          <w:color w:val="333333"/>
          <w:sz w:val="18"/>
          <w:szCs w:val="18"/>
        </w:rPr>
        <w:t>el</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cual</w:t>
      </w:r>
      <w:proofErr w:type="spellEnd"/>
      <w:r w:rsidRPr="00071F25">
        <w:rPr>
          <w:rStyle w:val="Textoennegrita"/>
          <w:rFonts w:ascii="Arial Narrow" w:eastAsia="Arial Narrow" w:hAnsi="Arial Narrow" w:cs="Arial Narrow"/>
          <w:b w:val="0"/>
          <w:color w:val="333333"/>
          <w:sz w:val="18"/>
          <w:szCs w:val="18"/>
        </w:rPr>
        <w:t xml:space="preserve"> se </w:t>
      </w:r>
      <w:proofErr w:type="spellStart"/>
      <w:r w:rsidRPr="00071F25">
        <w:rPr>
          <w:rStyle w:val="Textoennegrita"/>
          <w:rFonts w:ascii="Arial Narrow" w:eastAsia="Arial Narrow" w:hAnsi="Arial Narrow" w:cs="Arial Narrow"/>
          <w:b w:val="0"/>
          <w:color w:val="333333"/>
          <w:sz w:val="18"/>
          <w:szCs w:val="18"/>
        </w:rPr>
        <w:t>establecen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lineamientos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generales</w:t>
      </w:r>
      <w:proofErr w:type="spellEnd"/>
      <w:r w:rsidRPr="00071F25">
        <w:rPr>
          <w:rStyle w:val="Textoennegrita"/>
          <w:rFonts w:ascii="Arial Narrow" w:eastAsia="Arial Narrow" w:hAnsi="Arial Narrow" w:cs="Arial Narrow"/>
          <w:b w:val="0"/>
          <w:color w:val="333333"/>
          <w:sz w:val="18"/>
          <w:szCs w:val="18"/>
        </w:rPr>
        <w:t xml:space="preserve"> de la </w:t>
      </w:r>
      <w:proofErr w:type="spellStart"/>
      <w:r w:rsidRPr="00071F25">
        <w:rPr>
          <w:rStyle w:val="Textoennegrita"/>
          <w:rFonts w:ascii="Arial Narrow" w:eastAsia="Arial Narrow" w:hAnsi="Arial Narrow" w:cs="Arial Narrow"/>
          <w:b w:val="0"/>
          <w:color w:val="333333"/>
          <w:sz w:val="18"/>
          <w:szCs w:val="18"/>
        </w:rPr>
        <w:t>Estrategia</w:t>
      </w:r>
      <w:proofErr w:type="spellEnd"/>
      <w:r w:rsidRPr="00071F25">
        <w:rPr>
          <w:rStyle w:val="Textoennegrita"/>
          <w:rFonts w:ascii="Arial Narrow" w:eastAsia="Arial Narrow" w:hAnsi="Arial Narrow" w:cs="Arial Narrow"/>
          <w:b w:val="0"/>
          <w:color w:val="333333"/>
          <w:sz w:val="18"/>
          <w:szCs w:val="18"/>
        </w:rPr>
        <w:t xml:space="preserve"> de </w:t>
      </w:r>
      <w:proofErr w:type="spellStart"/>
      <w:r w:rsidRPr="00071F25">
        <w:rPr>
          <w:rStyle w:val="Textoennegrita"/>
          <w:rFonts w:ascii="Arial Narrow" w:eastAsia="Arial Narrow" w:hAnsi="Arial Narrow" w:cs="Arial Narrow"/>
          <w:b w:val="0"/>
          <w:color w:val="333333"/>
          <w:sz w:val="18"/>
          <w:szCs w:val="18"/>
        </w:rPr>
        <w:t>Gobierno</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70320353" w:rsidRPr="00071F25">
        <w:rPr>
          <w:rStyle w:val="Textoennegrita"/>
          <w:rFonts w:ascii="Arial Narrow" w:eastAsia="Arial Narrow" w:hAnsi="Arial Narrow" w:cs="Arial Narrow"/>
          <w:b w:val="0"/>
          <w:bCs w:val="0"/>
          <w:color w:val="333333"/>
          <w:sz w:val="18"/>
          <w:szCs w:val="18"/>
        </w:rPr>
        <w:t>Línea</w:t>
      </w:r>
      <w:proofErr w:type="spellEnd"/>
      <w:r w:rsidRPr="00071F25">
        <w:rPr>
          <w:rStyle w:val="Textoennegrita"/>
          <w:rFonts w:ascii="Arial Narrow" w:eastAsia="Arial Narrow" w:hAnsi="Arial Narrow" w:cs="Arial Narrow"/>
          <w:b w:val="0"/>
          <w:color w:val="333333"/>
          <w:sz w:val="18"/>
          <w:szCs w:val="18"/>
        </w:rPr>
        <w:t xml:space="preserve"> de la República de Colombia, se </w:t>
      </w:r>
      <w:proofErr w:type="spellStart"/>
      <w:r w:rsidRPr="00071F25">
        <w:rPr>
          <w:rStyle w:val="Textoennegrita"/>
          <w:rFonts w:ascii="Arial Narrow" w:eastAsia="Arial Narrow" w:hAnsi="Arial Narrow" w:cs="Arial Narrow"/>
          <w:b w:val="0"/>
          <w:color w:val="333333"/>
          <w:sz w:val="18"/>
          <w:szCs w:val="18"/>
        </w:rPr>
        <w:t>reglamentan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parcialmente</w:t>
      </w:r>
      <w:proofErr w:type="spellEnd"/>
      <w:r w:rsidRPr="00071F25">
        <w:rPr>
          <w:rStyle w:val="Textoennegrita"/>
          <w:rFonts w:ascii="Arial Narrow" w:eastAsia="Arial Narrow" w:hAnsi="Arial Narrow" w:cs="Arial Narrow"/>
          <w:b w:val="0"/>
          <w:color w:val="333333"/>
          <w:sz w:val="18"/>
          <w:szCs w:val="18"/>
        </w:rPr>
        <w:t xml:space="preserve"> las </w:t>
      </w:r>
      <w:proofErr w:type="spellStart"/>
      <w:r w:rsidRPr="00071F25">
        <w:rPr>
          <w:rStyle w:val="Textoennegrita"/>
          <w:rFonts w:ascii="Arial Narrow" w:eastAsia="Arial Narrow" w:hAnsi="Arial Narrow" w:cs="Arial Narrow"/>
          <w:b w:val="0"/>
          <w:color w:val="333333"/>
          <w:sz w:val="18"/>
          <w:szCs w:val="18"/>
        </w:rPr>
        <w:t>Leyes</w:t>
      </w:r>
      <w:proofErr w:type="spellEnd"/>
      <w:r w:rsidRPr="00071F25">
        <w:rPr>
          <w:rStyle w:val="Textoennegrita"/>
          <w:rFonts w:ascii="Arial Narrow" w:eastAsia="Arial Narrow" w:hAnsi="Arial Narrow" w:cs="Arial Narrow"/>
          <w:b w:val="0"/>
          <w:color w:val="333333"/>
          <w:sz w:val="18"/>
          <w:szCs w:val="18"/>
        </w:rPr>
        <w:t xml:space="preserve"> 1341</w:t>
      </w:r>
      <w:r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de 2009 y 1450</w:t>
      </w:r>
      <w:r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 xml:space="preserve">de 2011, y se </w:t>
      </w:r>
      <w:proofErr w:type="spellStart"/>
      <w:r w:rsidRPr="00071F25">
        <w:rPr>
          <w:rStyle w:val="Textoennegrita"/>
          <w:rFonts w:ascii="Arial Narrow" w:eastAsia="Arial Narrow" w:hAnsi="Arial Narrow" w:cs="Arial Narrow"/>
          <w:b w:val="0"/>
          <w:color w:val="333333"/>
          <w:sz w:val="18"/>
          <w:szCs w:val="18"/>
        </w:rPr>
        <w:t>dictan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otras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disposiciones</w:t>
      </w:r>
      <w:proofErr w:type="spellEnd"/>
      <w:r w:rsidRPr="00071F25">
        <w:rPr>
          <w:rStyle w:val="Textoennegrita"/>
          <w:rFonts w:ascii="Arial Narrow" w:eastAsia="Arial Narrow" w:hAnsi="Arial Narrow" w:cs="Arial Narrow"/>
          <w:b w:val="0"/>
          <w:color w:val="333333"/>
          <w:sz w:val="18"/>
          <w:szCs w:val="18"/>
        </w:rPr>
        <w:t>.</w:t>
      </w:r>
    </w:p>
  </w:footnote>
  <w:footnote w:id="4">
    <w:p w14:paraId="42F79E70" w14:textId="78C77CC0" w:rsidR="00305A67" w:rsidRPr="00071F25" w:rsidRDefault="00305A67" w:rsidP="00071F25">
      <w:pPr>
        <w:pStyle w:val="Textonotapie"/>
        <w:jc w:val="both"/>
        <w:rPr>
          <w:rFonts w:ascii="Arial Narrow" w:hAnsi="Arial Narrow"/>
          <w:sz w:val="18"/>
          <w:szCs w:val="18"/>
          <w:lang w:val="es-CO"/>
        </w:rPr>
      </w:pPr>
      <w:r w:rsidRPr="00071F25">
        <w:rPr>
          <w:rStyle w:val="Refdenotaalpie"/>
          <w:rFonts w:ascii="Arial Narrow" w:hAnsi="Arial Narrow"/>
          <w:sz w:val="18"/>
          <w:szCs w:val="18"/>
        </w:rPr>
        <w:footnoteRef/>
      </w:r>
      <w:r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 xml:space="preserve">Por </w:t>
      </w:r>
      <w:proofErr w:type="spellStart"/>
      <w:r w:rsidRPr="00071F25">
        <w:rPr>
          <w:rStyle w:val="Textoennegrita"/>
          <w:rFonts w:ascii="Arial Narrow" w:eastAsia="Arial Narrow" w:hAnsi="Arial Narrow" w:cs="Arial Narrow"/>
          <w:b w:val="0"/>
          <w:color w:val="333333"/>
          <w:sz w:val="18"/>
          <w:szCs w:val="18"/>
        </w:rPr>
        <w:t>el</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cual</w:t>
      </w:r>
      <w:proofErr w:type="spellEnd"/>
      <w:r w:rsidRPr="00071F25">
        <w:rPr>
          <w:rStyle w:val="Textoennegrita"/>
          <w:rFonts w:ascii="Arial Narrow" w:eastAsia="Arial Narrow" w:hAnsi="Arial Narrow" w:cs="Arial Narrow"/>
          <w:b w:val="0"/>
          <w:color w:val="333333"/>
          <w:sz w:val="18"/>
          <w:szCs w:val="18"/>
        </w:rPr>
        <w:t xml:space="preserve"> se </w:t>
      </w:r>
      <w:proofErr w:type="spellStart"/>
      <w:r w:rsidRPr="00071F25">
        <w:rPr>
          <w:rStyle w:val="Textoennegrita"/>
          <w:rFonts w:ascii="Arial Narrow" w:eastAsia="Arial Narrow" w:hAnsi="Arial Narrow" w:cs="Arial Narrow"/>
          <w:b w:val="0"/>
          <w:color w:val="333333"/>
          <w:sz w:val="18"/>
          <w:szCs w:val="18"/>
        </w:rPr>
        <w:t>establecen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lineamientos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generales</w:t>
      </w:r>
      <w:proofErr w:type="spellEnd"/>
      <w:r w:rsidRPr="00071F25">
        <w:rPr>
          <w:rStyle w:val="Textoennegrita"/>
          <w:rFonts w:ascii="Arial Narrow" w:eastAsia="Arial Narrow" w:hAnsi="Arial Narrow" w:cs="Arial Narrow"/>
          <w:b w:val="0"/>
          <w:color w:val="333333"/>
          <w:sz w:val="18"/>
          <w:szCs w:val="18"/>
        </w:rPr>
        <w:t xml:space="preserve"> de la </w:t>
      </w:r>
      <w:proofErr w:type="spellStart"/>
      <w:r w:rsidRPr="00071F25">
        <w:rPr>
          <w:rStyle w:val="Textoennegrita"/>
          <w:rFonts w:ascii="Arial Narrow" w:eastAsia="Arial Narrow" w:hAnsi="Arial Narrow" w:cs="Arial Narrow"/>
          <w:b w:val="0"/>
          <w:color w:val="333333"/>
          <w:sz w:val="18"/>
          <w:szCs w:val="18"/>
        </w:rPr>
        <w:t>Estrategia</w:t>
      </w:r>
      <w:proofErr w:type="spellEnd"/>
      <w:r w:rsidRPr="00071F25">
        <w:rPr>
          <w:rStyle w:val="Textoennegrita"/>
          <w:rFonts w:ascii="Arial Narrow" w:eastAsia="Arial Narrow" w:hAnsi="Arial Narrow" w:cs="Arial Narrow"/>
          <w:b w:val="0"/>
          <w:color w:val="333333"/>
          <w:sz w:val="18"/>
          <w:szCs w:val="18"/>
        </w:rPr>
        <w:t xml:space="preserve"> de </w:t>
      </w:r>
      <w:proofErr w:type="spellStart"/>
      <w:r w:rsidRPr="00071F25">
        <w:rPr>
          <w:rStyle w:val="Textoennegrita"/>
          <w:rFonts w:ascii="Arial Narrow" w:eastAsia="Arial Narrow" w:hAnsi="Arial Narrow" w:cs="Arial Narrow"/>
          <w:b w:val="0"/>
          <w:color w:val="333333"/>
          <w:sz w:val="18"/>
          <w:szCs w:val="18"/>
        </w:rPr>
        <w:t>Gobierno</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en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línea</w:t>
      </w:r>
      <w:proofErr w:type="spellEnd"/>
      <w:r w:rsidRPr="00071F25">
        <w:rPr>
          <w:rStyle w:val="Textoennegrita"/>
          <w:rFonts w:ascii="Arial Narrow" w:eastAsia="Arial Narrow" w:hAnsi="Arial Narrow" w:cs="Arial Narrow"/>
          <w:b w:val="0"/>
          <w:color w:val="333333"/>
          <w:sz w:val="18"/>
          <w:szCs w:val="18"/>
        </w:rPr>
        <w:t xml:space="preserve">, se </w:t>
      </w:r>
      <w:proofErr w:type="spellStart"/>
      <w:r w:rsidRPr="00071F25">
        <w:rPr>
          <w:rStyle w:val="Textoennegrita"/>
          <w:rFonts w:ascii="Arial Narrow" w:eastAsia="Arial Narrow" w:hAnsi="Arial Narrow" w:cs="Arial Narrow"/>
          <w:b w:val="0"/>
          <w:color w:val="333333"/>
          <w:sz w:val="18"/>
          <w:szCs w:val="18"/>
        </w:rPr>
        <w:t>reglamenta</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parcialmente</w:t>
      </w:r>
      <w:proofErr w:type="spellEnd"/>
      <w:r w:rsidRPr="00071F25">
        <w:rPr>
          <w:rStyle w:val="Textoennegrita"/>
          <w:rFonts w:ascii="Arial Narrow" w:eastAsia="Arial Narrow" w:hAnsi="Arial Narrow" w:cs="Arial Narrow"/>
          <w:b w:val="0"/>
          <w:color w:val="333333"/>
          <w:sz w:val="18"/>
          <w:szCs w:val="18"/>
        </w:rPr>
        <w:t xml:space="preserve"> la Ley 1341</w:t>
      </w:r>
      <w:r w:rsidRPr="00071F25">
        <w:rPr>
          <w:rFonts w:ascii="Arial Narrow" w:eastAsia="Arial Narrow" w:hAnsi="Arial Narrow" w:cs="Arial Narrow"/>
          <w:sz w:val="18"/>
          <w:szCs w:val="18"/>
        </w:rPr>
        <w:t xml:space="preserve"> </w:t>
      </w:r>
      <w:r w:rsidRPr="00071F25">
        <w:rPr>
          <w:rStyle w:val="Textoennegrita"/>
          <w:rFonts w:ascii="Arial Narrow" w:eastAsia="Arial Narrow" w:hAnsi="Arial Narrow" w:cs="Arial Narrow"/>
          <w:b w:val="0"/>
          <w:color w:val="333333"/>
          <w:sz w:val="18"/>
          <w:szCs w:val="18"/>
        </w:rPr>
        <w:t xml:space="preserve">de 2009 y se </w:t>
      </w:r>
      <w:proofErr w:type="spellStart"/>
      <w:r w:rsidRPr="00071F25">
        <w:rPr>
          <w:rStyle w:val="Textoennegrita"/>
          <w:rFonts w:ascii="Arial Narrow" w:eastAsia="Arial Narrow" w:hAnsi="Arial Narrow" w:cs="Arial Narrow"/>
          <w:b w:val="0"/>
          <w:color w:val="333333"/>
          <w:sz w:val="18"/>
          <w:szCs w:val="18"/>
        </w:rPr>
        <w:t>dictan</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otras</w:t>
      </w:r>
      <w:proofErr w:type="spellEnd"/>
      <w:r w:rsidRPr="00071F25">
        <w:rPr>
          <w:rStyle w:val="Textoennegrita"/>
          <w:rFonts w:ascii="Arial Narrow" w:eastAsia="Arial Narrow" w:hAnsi="Arial Narrow" w:cs="Arial Narrow"/>
          <w:b w:val="0"/>
          <w:color w:val="333333"/>
          <w:sz w:val="18"/>
          <w:szCs w:val="18"/>
        </w:rPr>
        <w:t xml:space="preserve"> </w:t>
      </w:r>
      <w:proofErr w:type="spellStart"/>
      <w:r w:rsidRPr="00071F25">
        <w:rPr>
          <w:rStyle w:val="Textoennegrita"/>
          <w:rFonts w:ascii="Arial Narrow" w:eastAsia="Arial Narrow" w:hAnsi="Arial Narrow" w:cs="Arial Narrow"/>
          <w:b w:val="0"/>
          <w:color w:val="333333"/>
          <w:sz w:val="18"/>
          <w:szCs w:val="18"/>
        </w:rPr>
        <w:t>disposiciones</w:t>
      </w:r>
      <w:proofErr w:type="spellEnd"/>
    </w:p>
  </w:footnote>
  <w:footnote w:id="5">
    <w:p w14:paraId="5C487AC2" w14:textId="01D52D5E" w:rsidR="0080455F" w:rsidRPr="00071F25" w:rsidRDefault="0080455F" w:rsidP="00071F25">
      <w:pPr>
        <w:pStyle w:val="Textonotapie"/>
        <w:jc w:val="both"/>
        <w:rPr>
          <w:rFonts w:ascii="Arial Narrow" w:hAnsi="Arial Narrow"/>
          <w:sz w:val="18"/>
          <w:szCs w:val="18"/>
          <w:lang w:val="es-CO"/>
        </w:rPr>
      </w:pPr>
      <w:r w:rsidRPr="00071F25">
        <w:rPr>
          <w:rStyle w:val="Refdenotaalpie"/>
          <w:rFonts w:ascii="Arial Narrow" w:hAnsi="Arial Narrow"/>
          <w:sz w:val="18"/>
          <w:szCs w:val="18"/>
        </w:rPr>
        <w:footnoteRef/>
      </w:r>
      <w:r w:rsidRPr="00071F25">
        <w:rPr>
          <w:rFonts w:ascii="Arial Narrow" w:eastAsia="Arial Narrow" w:hAnsi="Arial Narrow" w:cs="Arial Narrow"/>
          <w:sz w:val="18"/>
          <w:szCs w:val="18"/>
        </w:rPr>
        <w:t xml:space="preserve"> </w:t>
      </w:r>
      <w:r w:rsidRPr="00071F25">
        <w:rPr>
          <w:rFonts w:ascii="Arial Narrow" w:eastAsia="Arial Narrow" w:hAnsi="Arial Narrow" w:cs="Arial Narrow"/>
          <w:color w:val="333333"/>
          <w:sz w:val="18"/>
          <w:szCs w:val="18"/>
        </w:rPr>
        <w:t xml:space="preserve">Por </w:t>
      </w:r>
      <w:proofErr w:type="spellStart"/>
      <w:r w:rsidRPr="00071F25">
        <w:rPr>
          <w:rFonts w:ascii="Arial Narrow" w:eastAsia="Arial Narrow" w:hAnsi="Arial Narrow" w:cs="Arial Narrow"/>
          <w:color w:val="333333"/>
          <w:sz w:val="18"/>
          <w:szCs w:val="18"/>
        </w:rPr>
        <w:t>el</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cual</w:t>
      </w:r>
      <w:proofErr w:type="spellEnd"/>
      <w:r w:rsidRPr="00071F25">
        <w:rPr>
          <w:rFonts w:ascii="Arial Narrow" w:eastAsia="Arial Narrow" w:hAnsi="Arial Narrow" w:cs="Arial Narrow"/>
          <w:color w:val="333333"/>
          <w:sz w:val="18"/>
          <w:szCs w:val="18"/>
        </w:rPr>
        <w:t xml:space="preserve"> se </w:t>
      </w:r>
      <w:proofErr w:type="spellStart"/>
      <w:r w:rsidRPr="00071F25">
        <w:rPr>
          <w:rFonts w:ascii="Arial Narrow" w:eastAsia="Arial Narrow" w:hAnsi="Arial Narrow" w:cs="Arial Narrow"/>
          <w:color w:val="333333"/>
          <w:sz w:val="18"/>
          <w:szCs w:val="18"/>
        </w:rPr>
        <w:t>establecen</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los</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lineamientos</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generales</w:t>
      </w:r>
      <w:proofErr w:type="spellEnd"/>
      <w:r w:rsidRPr="00071F25">
        <w:rPr>
          <w:rFonts w:ascii="Arial Narrow" w:eastAsia="Arial Narrow" w:hAnsi="Arial Narrow" w:cs="Arial Narrow"/>
          <w:color w:val="333333"/>
          <w:sz w:val="18"/>
          <w:szCs w:val="18"/>
        </w:rPr>
        <w:t xml:space="preserve"> de la </w:t>
      </w:r>
      <w:proofErr w:type="spellStart"/>
      <w:r w:rsidRPr="00071F25">
        <w:rPr>
          <w:rFonts w:ascii="Arial Narrow" w:eastAsia="Arial Narrow" w:hAnsi="Arial Narrow" w:cs="Arial Narrow"/>
          <w:color w:val="333333"/>
          <w:sz w:val="18"/>
          <w:szCs w:val="18"/>
        </w:rPr>
        <w:t>política</w:t>
      </w:r>
      <w:proofErr w:type="spellEnd"/>
      <w:r w:rsidRPr="00071F25">
        <w:rPr>
          <w:rFonts w:ascii="Arial Narrow" w:eastAsia="Arial Narrow" w:hAnsi="Arial Narrow" w:cs="Arial Narrow"/>
          <w:color w:val="333333"/>
          <w:sz w:val="18"/>
          <w:szCs w:val="18"/>
        </w:rPr>
        <w:t xml:space="preserve"> de </w:t>
      </w:r>
      <w:proofErr w:type="spellStart"/>
      <w:r w:rsidRPr="00071F25">
        <w:rPr>
          <w:rFonts w:ascii="Arial Narrow" w:eastAsia="Arial Narrow" w:hAnsi="Arial Narrow" w:cs="Arial Narrow"/>
          <w:color w:val="333333"/>
          <w:sz w:val="18"/>
          <w:szCs w:val="18"/>
        </w:rPr>
        <w:t>Gobierno</w:t>
      </w:r>
      <w:proofErr w:type="spellEnd"/>
      <w:r w:rsidRPr="00071F25">
        <w:rPr>
          <w:rFonts w:ascii="Arial Narrow" w:eastAsia="Arial Narrow" w:hAnsi="Arial Narrow" w:cs="Arial Narrow"/>
          <w:color w:val="333333"/>
          <w:sz w:val="18"/>
          <w:szCs w:val="18"/>
        </w:rPr>
        <w:t xml:space="preserve"> Digital y se </w:t>
      </w:r>
      <w:proofErr w:type="spellStart"/>
      <w:r w:rsidRPr="00071F25">
        <w:rPr>
          <w:rFonts w:ascii="Arial Narrow" w:eastAsia="Arial Narrow" w:hAnsi="Arial Narrow" w:cs="Arial Narrow"/>
          <w:color w:val="333333"/>
          <w:sz w:val="18"/>
          <w:szCs w:val="18"/>
        </w:rPr>
        <w:t>subroga</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el</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capítulo</w:t>
      </w:r>
      <w:proofErr w:type="spellEnd"/>
      <w:r w:rsidRPr="00071F25">
        <w:rPr>
          <w:rFonts w:ascii="Arial Narrow" w:eastAsia="Arial Narrow" w:hAnsi="Arial Narrow" w:cs="Arial Narrow"/>
          <w:color w:val="333333"/>
          <w:sz w:val="18"/>
          <w:szCs w:val="18"/>
        </w:rPr>
        <w:t xml:space="preserve"> 1 del </w:t>
      </w:r>
      <w:proofErr w:type="spellStart"/>
      <w:r w:rsidRPr="00071F25">
        <w:rPr>
          <w:rFonts w:ascii="Arial Narrow" w:eastAsia="Arial Narrow" w:hAnsi="Arial Narrow" w:cs="Arial Narrow"/>
          <w:color w:val="333333"/>
          <w:sz w:val="18"/>
          <w:szCs w:val="18"/>
        </w:rPr>
        <w:t>título</w:t>
      </w:r>
      <w:proofErr w:type="spellEnd"/>
      <w:r w:rsidRPr="00071F25">
        <w:rPr>
          <w:rFonts w:ascii="Arial Narrow" w:eastAsia="Arial Narrow" w:hAnsi="Arial Narrow" w:cs="Arial Narrow"/>
          <w:color w:val="333333"/>
          <w:sz w:val="18"/>
          <w:szCs w:val="18"/>
        </w:rPr>
        <w:t xml:space="preserve"> 9 de la </w:t>
      </w:r>
      <w:proofErr w:type="spellStart"/>
      <w:r w:rsidRPr="00071F25">
        <w:rPr>
          <w:rFonts w:ascii="Arial Narrow" w:eastAsia="Arial Narrow" w:hAnsi="Arial Narrow" w:cs="Arial Narrow"/>
          <w:color w:val="333333"/>
          <w:sz w:val="18"/>
          <w:szCs w:val="18"/>
        </w:rPr>
        <w:t>parte</w:t>
      </w:r>
      <w:proofErr w:type="spellEnd"/>
      <w:r w:rsidRPr="00071F25">
        <w:rPr>
          <w:rFonts w:ascii="Arial Narrow" w:eastAsia="Arial Narrow" w:hAnsi="Arial Narrow" w:cs="Arial Narrow"/>
          <w:color w:val="333333"/>
          <w:sz w:val="18"/>
          <w:szCs w:val="18"/>
        </w:rPr>
        <w:t xml:space="preserve"> 2 del </w:t>
      </w:r>
      <w:proofErr w:type="spellStart"/>
      <w:r w:rsidRPr="00071F25">
        <w:rPr>
          <w:rFonts w:ascii="Arial Narrow" w:eastAsia="Arial Narrow" w:hAnsi="Arial Narrow" w:cs="Arial Narrow"/>
          <w:color w:val="333333"/>
          <w:sz w:val="18"/>
          <w:szCs w:val="18"/>
        </w:rPr>
        <w:t>libro</w:t>
      </w:r>
      <w:proofErr w:type="spellEnd"/>
      <w:r w:rsidRPr="00071F25">
        <w:rPr>
          <w:rFonts w:ascii="Arial Narrow" w:eastAsia="Arial Narrow" w:hAnsi="Arial Narrow" w:cs="Arial Narrow"/>
          <w:color w:val="333333"/>
          <w:sz w:val="18"/>
          <w:szCs w:val="18"/>
        </w:rPr>
        <w:t xml:space="preserve"> 2 del </w:t>
      </w:r>
      <w:proofErr w:type="spellStart"/>
      <w:r w:rsidRPr="00071F25">
        <w:rPr>
          <w:rFonts w:ascii="Arial Narrow" w:eastAsia="Arial Narrow" w:hAnsi="Arial Narrow" w:cs="Arial Narrow"/>
          <w:color w:val="333333"/>
          <w:sz w:val="18"/>
          <w:szCs w:val="18"/>
        </w:rPr>
        <w:t>Decreto</w:t>
      </w:r>
      <w:proofErr w:type="spellEnd"/>
      <w:r w:rsidRPr="00071F25">
        <w:rPr>
          <w:rFonts w:ascii="Arial Narrow" w:eastAsia="Arial Narrow" w:hAnsi="Arial Narrow" w:cs="Arial Narrow"/>
          <w:color w:val="333333"/>
          <w:sz w:val="18"/>
          <w:szCs w:val="18"/>
        </w:rPr>
        <w:t xml:space="preserve"> 1078 de 2015, </w:t>
      </w:r>
      <w:proofErr w:type="spellStart"/>
      <w:r w:rsidRPr="00071F25">
        <w:rPr>
          <w:rFonts w:ascii="Arial Narrow" w:eastAsia="Arial Narrow" w:hAnsi="Arial Narrow" w:cs="Arial Narrow"/>
          <w:color w:val="333333"/>
          <w:sz w:val="18"/>
          <w:szCs w:val="18"/>
        </w:rPr>
        <w:t>Decreto</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Único</w:t>
      </w:r>
      <w:proofErr w:type="spellEnd"/>
      <w:r w:rsidRPr="00071F25">
        <w:rPr>
          <w:rFonts w:ascii="Arial Narrow" w:eastAsia="Arial Narrow" w:hAnsi="Arial Narrow" w:cs="Arial Narrow"/>
          <w:color w:val="333333"/>
          <w:sz w:val="18"/>
          <w:szCs w:val="18"/>
        </w:rPr>
        <w:t xml:space="preserve"> </w:t>
      </w:r>
      <w:proofErr w:type="spellStart"/>
      <w:r w:rsidRPr="00071F25">
        <w:rPr>
          <w:rFonts w:ascii="Arial Narrow" w:eastAsia="Arial Narrow" w:hAnsi="Arial Narrow" w:cs="Arial Narrow"/>
          <w:color w:val="333333"/>
          <w:sz w:val="18"/>
          <w:szCs w:val="18"/>
        </w:rPr>
        <w:t>Reglamentario</w:t>
      </w:r>
      <w:proofErr w:type="spellEnd"/>
      <w:r w:rsidRPr="00071F25">
        <w:rPr>
          <w:rFonts w:ascii="Arial Narrow" w:eastAsia="Arial Narrow" w:hAnsi="Arial Narrow" w:cs="Arial Narrow"/>
          <w:color w:val="333333"/>
          <w:sz w:val="18"/>
          <w:szCs w:val="18"/>
        </w:rPr>
        <w:t xml:space="preserve"> del sector de </w:t>
      </w:r>
      <w:proofErr w:type="spellStart"/>
      <w:r w:rsidRPr="00071F25">
        <w:rPr>
          <w:rFonts w:ascii="Arial Narrow" w:eastAsia="Arial Narrow" w:hAnsi="Arial Narrow" w:cs="Arial Narrow"/>
          <w:color w:val="333333"/>
          <w:sz w:val="18"/>
          <w:szCs w:val="18"/>
        </w:rPr>
        <w:t>Tecnologías</w:t>
      </w:r>
      <w:proofErr w:type="spellEnd"/>
      <w:r w:rsidRPr="00071F25">
        <w:rPr>
          <w:rFonts w:ascii="Arial Narrow" w:eastAsia="Arial Narrow" w:hAnsi="Arial Narrow" w:cs="Arial Narrow"/>
          <w:color w:val="333333"/>
          <w:sz w:val="18"/>
          <w:szCs w:val="18"/>
        </w:rPr>
        <w:t xml:space="preserve"> de la </w:t>
      </w:r>
      <w:proofErr w:type="spellStart"/>
      <w:r w:rsidRPr="00071F25">
        <w:rPr>
          <w:rFonts w:ascii="Arial Narrow" w:eastAsia="Arial Narrow" w:hAnsi="Arial Narrow" w:cs="Arial Narrow"/>
          <w:color w:val="333333"/>
          <w:sz w:val="18"/>
          <w:szCs w:val="18"/>
        </w:rPr>
        <w:t>Información</w:t>
      </w:r>
      <w:proofErr w:type="spellEnd"/>
      <w:r w:rsidRPr="00071F25">
        <w:rPr>
          <w:rFonts w:ascii="Arial Narrow" w:eastAsia="Arial Narrow" w:hAnsi="Arial Narrow" w:cs="Arial Narrow"/>
          <w:color w:val="333333"/>
          <w:sz w:val="18"/>
          <w:szCs w:val="18"/>
        </w:rPr>
        <w:t xml:space="preserve"> y las Comunicaciones</w:t>
      </w:r>
    </w:p>
  </w:footnote>
  <w:footnote w:id="6">
    <w:p w14:paraId="56ED7E99" w14:textId="6D7E3EAC" w:rsidR="00125792" w:rsidRPr="00071F25" w:rsidRDefault="00125792" w:rsidP="00071F25">
      <w:pPr>
        <w:pStyle w:val="Textonotapie"/>
        <w:jc w:val="both"/>
        <w:rPr>
          <w:rFonts w:ascii="Arial Narrow" w:hAnsi="Arial Narrow"/>
          <w:sz w:val="18"/>
          <w:szCs w:val="18"/>
          <w:lang w:val="es-ES"/>
        </w:rPr>
      </w:pPr>
      <w:r w:rsidRPr="00071F25">
        <w:rPr>
          <w:rStyle w:val="Refdenotaalpie"/>
          <w:rFonts w:ascii="Arial Narrow" w:hAnsi="Arial Narrow"/>
          <w:sz w:val="18"/>
          <w:szCs w:val="18"/>
        </w:rPr>
        <w:footnoteRef/>
      </w:r>
      <w:r w:rsidRPr="00071F25">
        <w:rPr>
          <w:rFonts w:ascii="Arial Narrow" w:hAnsi="Arial Narrow"/>
          <w:sz w:val="18"/>
          <w:szCs w:val="18"/>
        </w:rPr>
        <w:t xml:space="preserve"> De </w:t>
      </w:r>
      <w:proofErr w:type="spellStart"/>
      <w:r w:rsidRPr="00071F25">
        <w:rPr>
          <w:rFonts w:ascii="Arial Narrow" w:hAnsi="Arial Narrow"/>
          <w:sz w:val="18"/>
          <w:szCs w:val="18"/>
        </w:rPr>
        <w:t>acuerdo</w:t>
      </w:r>
      <w:proofErr w:type="spellEnd"/>
      <w:r w:rsidRPr="00071F25">
        <w:rPr>
          <w:rFonts w:ascii="Arial Narrow" w:hAnsi="Arial Narrow"/>
          <w:sz w:val="18"/>
          <w:szCs w:val="18"/>
        </w:rPr>
        <w:t xml:space="preserve"> con </w:t>
      </w:r>
      <w:proofErr w:type="spellStart"/>
      <w:r w:rsidRPr="00071F25">
        <w:rPr>
          <w:rFonts w:ascii="Arial Narrow" w:hAnsi="Arial Narrow"/>
          <w:sz w:val="18"/>
          <w:szCs w:val="18"/>
        </w:rPr>
        <w:t>los</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documentos</w:t>
      </w:r>
      <w:proofErr w:type="spellEnd"/>
      <w:r w:rsidRPr="00071F25">
        <w:rPr>
          <w:rFonts w:ascii="Arial Narrow" w:hAnsi="Arial Narrow"/>
          <w:sz w:val="18"/>
          <w:szCs w:val="18"/>
        </w:rPr>
        <w:t xml:space="preserve"> del Banco Interamericano de Desarrollo – BID, “Fin del </w:t>
      </w:r>
      <w:proofErr w:type="spellStart"/>
      <w:r w:rsidRPr="00071F25">
        <w:rPr>
          <w:rFonts w:ascii="Arial Narrow" w:hAnsi="Arial Narrow"/>
          <w:sz w:val="18"/>
          <w:szCs w:val="18"/>
        </w:rPr>
        <w:t>trámite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eterno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ciudadanos</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burocracia</w:t>
      </w:r>
      <w:proofErr w:type="spellEnd"/>
      <w:r w:rsidRPr="00071F25">
        <w:rPr>
          <w:rFonts w:ascii="Arial Narrow" w:hAnsi="Arial Narrow"/>
          <w:sz w:val="18"/>
          <w:szCs w:val="18"/>
        </w:rPr>
        <w:t xml:space="preserve"> y </w:t>
      </w:r>
      <w:proofErr w:type="spellStart"/>
      <w:r w:rsidRPr="00071F25">
        <w:rPr>
          <w:rFonts w:ascii="Arial Narrow" w:hAnsi="Arial Narrow"/>
          <w:sz w:val="18"/>
          <w:szCs w:val="18"/>
        </w:rPr>
        <w:t>Gobierno</w:t>
      </w:r>
      <w:proofErr w:type="spellEnd"/>
      <w:r w:rsidRPr="00071F25">
        <w:rPr>
          <w:rFonts w:ascii="Arial Narrow" w:hAnsi="Arial Narrow"/>
          <w:sz w:val="18"/>
          <w:szCs w:val="18"/>
        </w:rPr>
        <w:t xml:space="preserve"> digital” (</w:t>
      </w:r>
      <w:proofErr w:type="spellStart"/>
      <w:r w:rsidRPr="00071F25">
        <w:rPr>
          <w:rFonts w:ascii="Arial Narrow" w:hAnsi="Arial Narrow"/>
          <w:sz w:val="18"/>
          <w:szCs w:val="18"/>
        </w:rPr>
        <w:t>Roseth</w:t>
      </w:r>
      <w:proofErr w:type="spellEnd"/>
      <w:r w:rsidRPr="00071F25">
        <w:rPr>
          <w:rFonts w:ascii="Arial Narrow" w:hAnsi="Arial Narrow"/>
          <w:sz w:val="18"/>
          <w:szCs w:val="18"/>
        </w:rPr>
        <w:t xml:space="preserve">, Reyes, &amp; </w:t>
      </w:r>
      <w:proofErr w:type="spellStart"/>
      <w:r w:rsidRPr="00071F25">
        <w:rPr>
          <w:rFonts w:ascii="Arial Narrow" w:hAnsi="Arial Narrow"/>
          <w:sz w:val="18"/>
          <w:szCs w:val="18"/>
        </w:rPr>
        <w:t>Santiso</w:t>
      </w:r>
      <w:proofErr w:type="spellEnd"/>
      <w:r w:rsidRPr="00071F25">
        <w:rPr>
          <w:rFonts w:ascii="Arial Narrow" w:hAnsi="Arial Narrow"/>
          <w:sz w:val="18"/>
          <w:szCs w:val="18"/>
        </w:rPr>
        <w:t xml:space="preserve">, 2018), y </w:t>
      </w:r>
      <w:proofErr w:type="spellStart"/>
      <w:r w:rsidRPr="00071F25">
        <w:rPr>
          <w:rFonts w:ascii="Arial Narrow" w:hAnsi="Arial Narrow"/>
          <w:sz w:val="18"/>
          <w:szCs w:val="18"/>
        </w:rPr>
        <w:t>igualmente</w:t>
      </w:r>
      <w:proofErr w:type="spellEnd"/>
      <w:r w:rsidRPr="00071F25">
        <w:rPr>
          <w:rFonts w:ascii="Arial Narrow" w:hAnsi="Arial Narrow"/>
          <w:sz w:val="18"/>
          <w:szCs w:val="18"/>
        </w:rPr>
        <w:t xml:space="preserve"> del </w:t>
      </w:r>
      <w:proofErr w:type="spellStart"/>
      <w:r w:rsidRPr="00071F25">
        <w:rPr>
          <w:rFonts w:ascii="Arial Narrow" w:hAnsi="Arial Narrow"/>
          <w:sz w:val="18"/>
          <w:szCs w:val="18"/>
        </w:rPr>
        <w:t>librode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losl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libros</w:t>
      </w:r>
      <w:proofErr w:type="spellEnd"/>
      <w:r w:rsidRPr="00071F25">
        <w:rPr>
          <w:rFonts w:ascii="Arial Narrow" w:hAnsi="Arial Narrow"/>
          <w:sz w:val="18"/>
          <w:szCs w:val="18"/>
        </w:rPr>
        <w:t xml:space="preserve"> “De la </w:t>
      </w:r>
      <w:proofErr w:type="spellStart"/>
      <w:r w:rsidRPr="00071F25">
        <w:rPr>
          <w:rFonts w:ascii="Arial Narrow" w:hAnsi="Arial Narrow"/>
          <w:sz w:val="18"/>
          <w:szCs w:val="18"/>
        </w:rPr>
        <w:t>información</w:t>
      </w:r>
      <w:proofErr w:type="spellEnd"/>
      <w:r w:rsidRPr="00071F25">
        <w:rPr>
          <w:rFonts w:ascii="Arial Narrow" w:hAnsi="Arial Narrow"/>
          <w:sz w:val="18"/>
          <w:szCs w:val="18"/>
        </w:rPr>
        <w:t xml:space="preserve"> a la </w:t>
      </w:r>
      <w:proofErr w:type="spellStart"/>
      <w:r w:rsidRPr="00071F25">
        <w:rPr>
          <w:rFonts w:ascii="Arial Narrow" w:hAnsi="Arial Narrow"/>
          <w:sz w:val="18"/>
          <w:szCs w:val="18"/>
        </w:rPr>
        <w:t>inteligencia</w:t>
      </w:r>
      <w:proofErr w:type="spellEnd"/>
      <w:r w:rsidRPr="00071F25">
        <w:rPr>
          <w:rFonts w:ascii="Arial Narrow" w:hAnsi="Arial Narrow"/>
          <w:sz w:val="18"/>
          <w:szCs w:val="18"/>
        </w:rPr>
        <w:t>: ¿</w:t>
      </w:r>
      <w:proofErr w:type="spellStart"/>
      <w:r w:rsidRPr="00071F25">
        <w:rPr>
          <w:rFonts w:ascii="Arial Narrow" w:hAnsi="Arial Narrow"/>
          <w:sz w:val="18"/>
          <w:szCs w:val="18"/>
        </w:rPr>
        <w:t>Cómo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adaptar</w:t>
      </w:r>
      <w:proofErr w:type="spellEnd"/>
      <w:r w:rsidRPr="00071F25">
        <w:rPr>
          <w:rFonts w:ascii="Arial Narrow" w:hAnsi="Arial Narrow"/>
          <w:sz w:val="18"/>
          <w:szCs w:val="18"/>
        </w:rPr>
        <w:t xml:space="preserve"> las </w:t>
      </w:r>
      <w:proofErr w:type="spellStart"/>
      <w:r w:rsidRPr="00071F25">
        <w:rPr>
          <w:rFonts w:ascii="Arial Narrow" w:hAnsi="Arial Narrow"/>
          <w:sz w:val="18"/>
          <w:szCs w:val="18"/>
        </w:rPr>
        <w:t>instituciones</w:t>
      </w:r>
      <w:proofErr w:type="spellEnd"/>
      <w:r w:rsidRPr="00071F25">
        <w:rPr>
          <w:rFonts w:ascii="Arial Narrow" w:hAnsi="Arial Narrow"/>
          <w:sz w:val="18"/>
          <w:szCs w:val="18"/>
        </w:rPr>
        <w:t xml:space="preserve"> para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análisis</w:t>
      </w:r>
      <w:proofErr w:type="spellEnd"/>
      <w:r w:rsidRPr="00071F25">
        <w:rPr>
          <w:rFonts w:ascii="Arial Narrow" w:hAnsi="Arial Narrow"/>
          <w:sz w:val="18"/>
          <w:szCs w:val="18"/>
        </w:rPr>
        <w:t xml:space="preserve"> de </w:t>
      </w:r>
      <w:proofErr w:type="spellStart"/>
      <w:r w:rsidRPr="00071F25">
        <w:rPr>
          <w:rFonts w:ascii="Arial Narrow" w:hAnsi="Arial Narrow"/>
          <w:sz w:val="18"/>
          <w:szCs w:val="18"/>
        </w:rPr>
        <w:t>datos</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en</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Gobierno</w:t>
      </w:r>
      <w:proofErr w:type="spellEnd"/>
      <w:r w:rsidRPr="00071F25">
        <w:rPr>
          <w:rFonts w:ascii="Arial Narrow" w:hAnsi="Arial Narrow"/>
          <w:sz w:val="18"/>
          <w:szCs w:val="18"/>
        </w:rPr>
        <w:t>?” (Bracken, Greenway, &amp; Kenny, 2019) “</w:t>
      </w:r>
      <w:proofErr w:type="spellStart"/>
      <w:r w:rsidRPr="00071F25">
        <w:rPr>
          <w:rFonts w:ascii="Arial Narrow" w:hAnsi="Arial Narrow"/>
          <w:sz w:val="18"/>
          <w:szCs w:val="18"/>
        </w:rPr>
        <w:t>Diseño</w:t>
      </w:r>
      <w:proofErr w:type="spellEnd"/>
      <w:r w:rsidRPr="00071F25">
        <w:rPr>
          <w:rFonts w:ascii="Arial Narrow" w:hAnsi="Arial Narrow"/>
          <w:sz w:val="18"/>
          <w:szCs w:val="18"/>
        </w:rPr>
        <w:t xml:space="preserve"> de la </w:t>
      </w:r>
      <w:proofErr w:type="spellStart"/>
      <w:r w:rsidRPr="00071F25">
        <w:rPr>
          <w:rFonts w:ascii="Arial Narrow" w:hAnsi="Arial Narrow"/>
          <w:sz w:val="18"/>
          <w:szCs w:val="18"/>
        </w:rPr>
        <w:t>experiencia</w:t>
      </w:r>
      <w:proofErr w:type="spellEnd"/>
      <w:r w:rsidRPr="00071F25">
        <w:rPr>
          <w:rFonts w:ascii="Arial Narrow" w:hAnsi="Arial Narrow"/>
          <w:sz w:val="18"/>
          <w:szCs w:val="18"/>
        </w:rPr>
        <w:t xml:space="preserve"> del </w:t>
      </w:r>
      <w:proofErr w:type="spellStart"/>
      <w:r w:rsidRPr="00071F25">
        <w:rPr>
          <w:rFonts w:ascii="Arial Narrow" w:hAnsi="Arial Narrow"/>
          <w:sz w:val="18"/>
          <w:szCs w:val="18"/>
        </w:rPr>
        <w:t>ciudadano</w:t>
      </w:r>
      <w:proofErr w:type="spellEnd"/>
      <w:r w:rsidRPr="00071F25">
        <w:rPr>
          <w:rFonts w:ascii="Arial Narrow" w:hAnsi="Arial Narrow"/>
          <w:sz w:val="18"/>
          <w:szCs w:val="18"/>
        </w:rPr>
        <w:t xml:space="preserve"> para la </w:t>
      </w:r>
      <w:proofErr w:type="spellStart"/>
      <w:r w:rsidRPr="00071F25">
        <w:rPr>
          <w:rFonts w:ascii="Arial Narrow" w:hAnsi="Arial Narrow"/>
          <w:sz w:val="18"/>
          <w:szCs w:val="18"/>
        </w:rPr>
        <w:t>transformación</w:t>
      </w:r>
      <w:proofErr w:type="spellEnd"/>
      <w:r w:rsidRPr="00071F25">
        <w:rPr>
          <w:rFonts w:ascii="Arial Narrow" w:hAnsi="Arial Narrow"/>
          <w:sz w:val="18"/>
          <w:szCs w:val="18"/>
        </w:rPr>
        <w:t xml:space="preserve"> digital” (</w:t>
      </w:r>
      <w:proofErr w:type="spellStart"/>
      <w:r w:rsidRPr="00071F25">
        <w:rPr>
          <w:rFonts w:ascii="Arial Narrow" w:hAnsi="Arial Narrow"/>
          <w:sz w:val="18"/>
          <w:szCs w:val="18"/>
        </w:rPr>
        <w:t>Colina</w:t>
      </w:r>
      <w:proofErr w:type="spellEnd"/>
      <w:r w:rsidRPr="00071F25">
        <w:rPr>
          <w:rFonts w:ascii="Arial Narrow" w:hAnsi="Arial Narrow"/>
          <w:sz w:val="18"/>
          <w:szCs w:val="18"/>
        </w:rPr>
        <w:t>, 2021) y “</w:t>
      </w:r>
      <w:proofErr w:type="spellStart"/>
      <w:r w:rsidRPr="00071F25">
        <w:rPr>
          <w:rFonts w:ascii="Arial Narrow" w:hAnsi="Arial Narrow"/>
          <w:sz w:val="18"/>
          <w:szCs w:val="18"/>
        </w:rPr>
        <w:t>Transformación</w:t>
      </w:r>
      <w:proofErr w:type="spellEnd"/>
      <w:r w:rsidRPr="00071F25">
        <w:rPr>
          <w:rFonts w:ascii="Arial Narrow" w:hAnsi="Arial Narrow"/>
          <w:sz w:val="18"/>
          <w:szCs w:val="18"/>
        </w:rPr>
        <w:t xml:space="preserve"> digital y </w:t>
      </w:r>
      <w:proofErr w:type="spellStart"/>
      <w:r w:rsidRPr="00071F25">
        <w:rPr>
          <w:rFonts w:ascii="Arial Narrow" w:hAnsi="Arial Narrow"/>
          <w:sz w:val="18"/>
          <w:szCs w:val="18"/>
        </w:rPr>
        <w:t>empleo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público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futuro</w:t>
      </w:r>
      <w:proofErr w:type="spellEnd"/>
      <w:r w:rsidRPr="00071F25">
        <w:rPr>
          <w:rFonts w:ascii="Arial Narrow" w:hAnsi="Arial Narrow"/>
          <w:sz w:val="18"/>
          <w:szCs w:val="18"/>
        </w:rPr>
        <w:t xml:space="preserve"> del </w:t>
      </w:r>
      <w:proofErr w:type="spellStart"/>
      <w:r w:rsidRPr="00071F25">
        <w:rPr>
          <w:rFonts w:ascii="Arial Narrow" w:hAnsi="Arial Narrow"/>
          <w:sz w:val="18"/>
          <w:szCs w:val="18"/>
        </w:rPr>
        <w:t>trabajo</w:t>
      </w:r>
      <w:proofErr w:type="spellEnd"/>
      <w:r w:rsidRPr="00071F25">
        <w:rPr>
          <w:rFonts w:ascii="Arial Narrow" w:hAnsi="Arial Narrow"/>
          <w:sz w:val="18"/>
          <w:szCs w:val="18"/>
        </w:rPr>
        <w:t xml:space="preserve"> del </w:t>
      </w:r>
      <w:proofErr w:type="spellStart"/>
      <w:r w:rsidRPr="00071F25">
        <w:rPr>
          <w:rFonts w:ascii="Arial Narrow" w:hAnsi="Arial Narrow"/>
          <w:sz w:val="18"/>
          <w:szCs w:val="18"/>
        </w:rPr>
        <w:t>Gobierno</w:t>
      </w:r>
      <w:proofErr w:type="spellEnd"/>
      <w:r w:rsidRPr="00071F25">
        <w:rPr>
          <w:rFonts w:ascii="Arial Narrow" w:hAnsi="Arial Narrow"/>
          <w:sz w:val="18"/>
          <w:szCs w:val="18"/>
        </w:rPr>
        <w:t>” (</w:t>
      </w:r>
      <w:proofErr w:type="spellStart"/>
      <w:r w:rsidRPr="00071F25">
        <w:rPr>
          <w:rFonts w:ascii="Arial Narrow" w:hAnsi="Arial Narrow"/>
          <w:sz w:val="18"/>
          <w:szCs w:val="18"/>
        </w:rPr>
        <w:t>Porrua</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Lafuente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Mosqueira</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Roseth</w:t>
      </w:r>
      <w:proofErr w:type="spellEnd"/>
      <w:r w:rsidRPr="00071F25">
        <w:rPr>
          <w:rFonts w:ascii="Arial Narrow" w:hAnsi="Arial Narrow"/>
          <w:sz w:val="18"/>
          <w:szCs w:val="18"/>
        </w:rPr>
        <w:t xml:space="preserve">, &amp; Reyes, 2021) </w:t>
      </w:r>
      <w:proofErr w:type="spellStart"/>
      <w:r w:rsidRPr="00071F25">
        <w:rPr>
          <w:rFonts w:ascii="Arial Narrow" w:hAnsi="Arial Narrow"/>
          <w:sz w:val="18"/>
          <w:szCs w:val="18"/>
        </w:rPr>
        <w:t>lanzado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en</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marco</w:t>
      </w:r>
      <w:proofErr w:type="spellEnd"/>
      <w:r w:rsidRPr="00071F25">
        <w:rPr>
          <w:rFonts w:ascii="Arial Narrow" w:hAnsi="Arial Narrow"/>
          <w:sz w:val="18"/>
          <w:szCs w:val="18"/>
        </w:rPr>
        <w:t xml:space="preserve"> del XXVI </w:t>
      </w:r>
      <w:proofErr w:type="spellStart"/>
      <w:r w:rsidRPr="00071F25">
        <w:rPr>
          <w:rFonts w:ascii="Arial Narrow" w:hAnsi="Arial Narrow"/>
          <w:sz w:val="18"/>
          <w:szCs w:val="18"/>
        </w:rPr>
        <w:t>Congreso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Internacional</w:t>
      </w:r>
      <w:proofErr w:type="spellEnd"/>
      <w:r w:rsidRPr="00071F25">
        <w:rPr>
          <w:rFonts w:ascii="Arial Narrow" w:hAnsi="Arial Narrow"/>
          <w:sz w:val="18"/>
          <w:szCs w:val="18"/>
        </w:rPr>
        <w:t xml:space="preserve"> del Centro </w:t>
      </w:r>
      <w:proofErr w:type="spellStart"/>
      <w:r w:rsidRPr="00071F25">
        <w:rPr>
          <w:rFonts w:ascii="Arial Narrow" w:hAnsi="Arial Narrow"/>
          <w:sz w:val="18"/>
          <w:szCs w:val="18"/>
        </w:rPr>
        <w:t>Latinoamericano</w:t>
      </w:r>
      <w:proofErr w:type="spellEnd"/>
      <w:r w:rsidRPr="00071F25">
        <w:rPr>
          <w:rFonts w:ascii="Arial Narrow" w:hAnsi="Arial Narrow"/>
          <w:sz w:val="18"/>
          <w:szCs w:val="18"/>
        </w:rPr>
        <w:t xml:space="preserve"> de </w:t>
      </w:r>
      <w:proofErr w:type="spellStart"/>
      <w:r w:rsidRPr="00071F25">
        <w:rPr>
          <w:rFonts w:ascii="Arial Narrow" w:hAnsi="Arial Narrow"/>
          <w:sz w:val="18"/>
          <w:szCs w:val="18"/>
        </w:rPr>
        <w:t>Administración</w:t>
      </w:r>
      <w:proofErr w:type="spellEnd"/>
      <w:r w:rsidRPr="00071F25">
        <w:rPr>
          <w:rFonts w:ascii="Arial Narrow" w:hAnsi="Arial Narrow"/>
          <w:sz w:val="18"/>
          <w:szCs w:val="18"/>
        </w:rPr>
        <w:t xml:space="preserve"> para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Desarrollo – CLAD </w:t>
      </w:r>
      <w:proofErr w:type="spellStart"/>
      <w:r w:rsidRPr="00071F25">
        <w:rPr>
          <w:rFonts w:ascii="Arial Narrow" w:hAnsi="Arial Narrow"/>
          <w:sz w:val="18"/>
          <w:szCs w:val="18"/>
        </w:rPr>
        <w:t>sobre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Reforma</w:t>
      </w:r>
      <w:proofErr w:type="spellEnd"/>
      <w:r w:rsidRPr="00071F25">
        <w:rPr>
          <w:rFonts w:ascii="Arial Narrow" w:hAnsi="Arial Narrow"/>
          <w:sz w:val="18"/>
          <w:szCs w:val="18"/>
        </w:rPr>
        <w:t xml:space="preserve"> del Estado y de la </w:t>
      </w:r>
      <w:proofErr w:type="spellStart"/>
      <w:r w:rsidRPr="00071F25">
        <w:rPr>
          <w:rFonts w:ascii="Arial Narrow" w:hAnsi="Arial Narrow"/>
          <w:sz w:val="18"/>
          <w:szCs w:val="18"/>
        </w:rPr>
        <w:t>Administración</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Pública</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cuyo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eje</w:t>
      </w:r>
      <w:proofErr w:type="spellEnd"/>
      <w:r w:rsidRPr="00071F25">
        <w:rPr>
          <w:rFonts w:ascii="Arial Narrow" w:hAnsi="Arial Narrow"/>
          <w:sz w:val="18"/>
          <w:szCs w:val="18"/>
        </w:rPr>
        <w:t xml:space="preserve"> central </w:t>
      </w:r>
      <w:proofErr w:type="spellStart"/>
      <w:r w:rsidRPr="00071F25">
        <w:rPr>
          <w:rFonts w:ascii="Arial Narrow" w:hAnsi="Arial Narrow"/>
          <w:sz w:val="18"/>
          <w:szCs w:val="18"/>
        </w:rPr>
        <w:t>fue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Cercanía</w:t>
      </w:r>
      <w:proofErr w:type="spellEnd"/>
      <w:r w:rsidRPr="00071F25">
        <w:rPr>
          <w:rFonts w:ascii="Arial Narrow" w:hAnsi="Arial Narrow"/>
          <w:sz w:val="18"/>
          <w:szCs w:val="18"/>
        </w:rPr>
        <w:t xml:space="preserve"> al </w:t>
      </w:r>
      <w:proofErr w:type="spellStart"/>
      <w:r w:rsidRPr="00071F25">
        <w:rPr>
          <w:rFonts w:ascii="Arial Narrow" w:hAnsi="Arial Narrow"/>
          <w:sz w:val="18"/>
          <w:szCs w:val="18"/>
        </w:rPr>
        <w:t>ciudadano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digitalización</w:t>
      </w:r>
      <w:proofErr w:type="spellEnd"/>
      <w:r w:rsidRPr="00071F25">
        <w:rPr>
          <w:rFonts w:ascii="Arial Narrow" w:hAnsi="Arial Narrow"/>
          <w:sz w:val="18"/>
          <w:szCs w:val="18"/>
        </w:rPr>
        <w:t xml:space="preserve"> y </w:t>
      </w:r>
      <w:proofErr w:type="spellStart"/>
      <w:r w:rsidRPr="00071F25">
        <w:rPr>
          <w:rFonts w:ascii="Arial Narrow" w:hAnsi="Arial Narrow"/>
          <w:sz w:val="18"/>
          <w:szCs w:val="18"/>
        </w:rPr>
        <w:t>gestión</w:t>
      </w:r>
      <w:proofErr w:type="spellEnd"/>
      <w:r w:rsidRPr="00071F25">
        <w:rPr>
          <w:rFonts w:ascii="Arial Narrow" w:hAnsi="Arial Narrow"/>
          <w:sz w:val="18"/>
          <w:szCs w:val="18"/>
        </w:rPr>
        <w:t xml:space="preserve"> local” </w:t>
      </w:r>
      <w:proofErr w:type="spellStart"/>
      <w:r w:rsidRPr="00071F25">
        <w:rPr>
          <w:rFonts w:ascii="Arial Narrow" w:hAnsi="Arial Narrow"/>
          <w:sz w:val="18"/>
          <w:szCs w:val="18"/>
        </w:rPr>
        <w:t>desarrollado</w:t>
      </w:r>
      <w:proofErr w:type="spellEnd"/>
      <w:r w:rsidRPr="00071F25">
        <w:rPr>
          <w:rFonts w:ascii="Arial Narrow" w:hAnsi="Arial Narrow"/>
          <w:sz w:val="18"/>
          <w:szCs w:val="18"/>
        </w:rPr>
        <w:t xml:space="preserve"> entre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23 y </w:t>
      </w:r>
      <w:proofErr w:type="spellStart"/>
      <w:r w:rsidRPr="00071F25">
        <w:rPr>
          <w:rFonts w:ascii="Arial Narrow" w:hAnsi="Arial Narrow"/>
          <w:sz w:val="18"/>
          <w:szCs w:val="18"/>
        </w:rPr>
        <w:t>el</w:t>
      </w:r>
      <w:proofErr w:type="spellEnd"/>
      <w:r w:rsidRPr="00071F25">
        <w:rPr>
          <w:rFonts w:ascii="Arial Narrow" w:hAnsi="Arial Narrow"/>
          <w:sz w:val="18"/>
          <w:szCs w:val="18"/>
        </w:rPr>
        <w:t xml:space="preserve"> 26 de </w:t>
      </w:r>
      <w:proofErr w:type="spellStart"/>
      <w:r w:rsidRPr="00071F25">
        <w:rPr>
          <w:rFonts w:ascii="Arial Narrow" w:hAnsi="Arial Narrow"/>
          <w:sz w:val="18"/>
          <w:szCs w:val="18"/>
        </w:rPr>
        <w:t>noviembre</w:t>
      </w:r>
      <w:proofErr w:type="spellEnd"/>
      <w:r w:rsidRPr="00071F25">
        <w:rPr>
          <w:rFonts w:ascii="Arial Narrow" w:hAnsi="Arial Narrow"/>
          <w:sz w:val="18"/>
          <w:szCs w:val="18"/>
        </w:rPr>
        <w:t xml:space="preserve"> del 2021 y la </w:t>
      </w:r>
      <w:proofErr w:type="spellStart"/>
      <w:r w:rsidRPr="00071F25">
        <w:rPr>
          <w:rFonts w:ascii="Arial Narrow" w:hAnsi="Arial Narrow"/>
          <w:sz w:val="18"/>
          <w:szCs w:val="18"/>
        </w:rPr>
        <w:t>información</w:t>
      </w:r>
      <w:proofErr w:type="spellEnd"/>
      <w:r w:rsidRPr="00071F25">
        <w:rPr>
          <w:rFonts w:ascii="Arial Narrow" w:hAnsi="Arial Narrow"/>
          <w:sz w:val="18"/>
          <w:szCs w:val="18"/>
        </w:rPr>
        <w:t xml:space="preserve"> que </w:t>
      </w:r>
      <w:proofErr w:type="spellStart"/>
      <w:r w:rsidRPr="00071F25">
        <w:rPr>
          <w:rFonts w:ascii="Arial Narrow" w:hAnsi="Arial Narrow"/>
          <w:sz w:val="18"/>
          <w:szCs w:val="18"/>
        </w:rPr>
        <w:t>aparece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en</w:t>
      </w:r>
      <w:proofErr w:type="spellEnd"/>
      <w:r w:rsidRPr="00071F25">
        <w:rPr>
          <w:rFonts w:ascii="Arial Narrow" w:hAnsi="Arial Narrow"/>
          <w:sz w:val="18"/>
          <w:szCs w:val="18"/>
        </w:rPr>
        <w:t xml:space="preserve"> la </w:t>
      </w:r>
      <w:proofErr w:type="spellStart"/>
      <w:r w:rsidRPr="00071F25">
        <w:rPr>
          <w:rFonts w:ascii="Arial Narrow" w:hAnsi="Arial Narrow"/>
          <w:sz w:val="18"/>
          <w:szCs w:val="18"/>
        </w:rPr>
        <w:t>página</w:t>
      </w:r>
      <w:proofErr w:type="spellEnd"/>
      <w:r w:rsidRPr="00071F25">
        <w:rPr>
          <w:rFonts w:ascii="Arial Narrow" w:hAnsi="Arial Narrow"/>
          <w:sz w:val="18"/>
          <w:szCs w:val="18"/>
        </w:rPr>
        <w:t xml:space="preserve"> WEB </w:t>
      </w:r>
      <w:proofErr w:type="spellStart"/>
      <w:r w:rsidRPr="00071F25">
        <w:rPr>
          <w:rFonts w:ascii="Arial Narrow" w:hAnsi="Arial Narrow"/>
          <w:sz w:val="18"/>
          <w:szCs w:val="18"/>
        </w:rPr>
        <w:t>sobre</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Gobierno</w:t>
      </w:r>
      <w:proofErr w:type="spellEnd"/>
      <w:r w:rsidRPr="00071F25">
        <w:rPr>
          <w:rFonts w:ascii="Arial Narrow" w:hAnsi="Arial Narrow"/>
          <w:sz w:val="18"/>
          <w:szCs w:val="18"/>
        </w:rPr>
        <w:t xml:space="preserve"> Digital” del </w:t>
      </w:r>
      <w:proofErr w:type="spellStart"/>
      <w:r w:rsidRPr="00071F25">
        <w:rPr>
          <w:rFonts w:ascii="Arial Narrow" w:hAnsi="Arial Narrow"/>
          <w:sz w:val="18"/>
          <w:szCs w:val="18"/>
        </w:rPr>
        <w:t>centro</w:t>
      </w:r>
      <w:proofErr w:type="spellEnd"/>
      <w:r w:rsidRPr="00071F25">
        <w:rPr>
          <w:rFonts w:ascii="Arial Narrow" w:hAnsi="Arial Narrow"/>
          <w:sz w:val="18"/>
          <w:szCs w:val="18"/>
        </w:rPr>
        <w:t xml:space="preserve"> </w:t>
      </w:r>
      <w:proofErr w:type="spellStart"/>
      <w:r w:rsidRPr="00071F25">
        <w:rPr>
          <w:rFonts w:ascii="Arial Narrow" w:hAnsi="Arial Narrow"/>
          <w:sz w:val="18"/>
          <w:szCs w:val="18"/>
        </w:rPr>
        <w:t>Gobernarte</w:t>
      </w:r>
      <w:proofErr w:type="spellEnd"/>
      <w:r w:rsidRPr="00071F25">
        <w:rPr>
          <w:rFonts w:ascii="Arial Narrow" w:hAnsi="Arial Narrow"/>
          <w:sz w:val="18"/>
          <w:szCs w:val="18"/>
        </w:rPr>
        <w:t xml:space="preserve"> (BID, 2021),</w:t>
      </w:r>
    </w:p>
  </w:footnote>
  <w:footnote w:id="7">
    <w:p w14:paraId="743B71F3" w14:textId="358538E1" w:rsidR="108B7262" w:rsidRDefault="108B7262" w:rsidP="00005693">
      <w:pPr>
        <w:pStyle w:val="Textonotapie"/>
        <w:jc w:val="both"/>
      </w:pPr>
      <w:r w:rsidRPr="00BE5F5F">
        <w:rPr>
          <w:rStyle w:val="Refdenotaalpie"/>
          <w:rFonts w:ascii="Arial Narrow" w:hAnsi="Arial Narrow"/>
        </w:rPr>
        <w:footnoteRef/>
      </w:r>
      <w:r w:rsidRPr="00005693">
        <w:rPr>
          <w:rFonts w:ascii="Arial Narrow" w:hAnsi="Arial Narrow"/>
        </w:rPr>
        <w:t xml:space="preserve"> </w:t>
      </w:r>
      <w:proofErr w:type="spellStart"/>
      <w:r w:rsidRPr="00005693">
        <w:rPr>
          <w:rFonts w:ascii="Arial Narrow" w:hAnsi="Arial Narrow"/>
        </w:rPr>
        <w:t>Departamento</w:t>
      </w:r>
      <w:proofErr w:type="spellEnd"/>
      <w:r w:rsidRPr="00005693">
        <w:rPr>
          <w:rFonts w:ascii="Arial Narrow" w:hAnsi="Arial Narrow"/>
        </w:rPr>
        <w:t xml:space="preserve"> Nacional de </w:t>
      </w:r>
      <w:proofErr w:type="spellStart"/>
      <w:r w:rsidRPr="00005693">
        <w:rPr>
          <w:rFonts w:ascii="Arial Narrow" w:hAnsi="Arial Narrow"/>
        </w:rPr>
        <w:t>Planeación</w:t>
      </w:r>
      <w:proofErr w:type="spellEnd"/>
      <w:r w:rsidRPr="00005693">
        <w:rPr>
          <w:rFonts w:ascii="Arial Narrow" w:hAnsi="Arial Narrow"/>
        </w:rPr>
        <w:t xml:space="preserve"> (DNP). </w:t>
      </w:r>
      <w:r w:rsidR="00FC5D49" w:rsidRPr="00005693">
        <w:rPr>
          <w:rFonts w:ascii="Arial Narrow" w:hAnsi="Arial Narrow"/>
          <w:i/>
          <w:iCs/>
        </w:rPr>
        <w:t>“</w:t>
      </w:r>
      <w:r w:rsidR="00FC5D49" w:rsidRPr="00005693">
        <w:rPr>
          <w:rFonts w:ascii="Arial Narrow" w:hAnsi="Arial Narrow"/>
          <w:i/>
          <w:iCs/>
          <w:lang w:val="es-ES"/>
        </w:rPr>
        <w:t>¿Qué entendemos por innovación pública?”</w:t>
      </w:r>
      <w:r w:rsidR="00893FF8" w:rsidRPr="00005693">
        <w:rPr>
          <w:rFonts w:ascii="Arial Narrow" w:hAnsi="Arial Narrow"/>
          <w:i/>
          <w:iCs/>
          <w:lang w:val="es-ES"/>
        </w:rPr>
        <w:t>.</w:t>
      </w:r>
      <w:r w:rsidR="00893FF8" w:rsidRPr="00005693">
        <w:rPr>
          <w:rFonts w:ascii="Arial Narrow" w:hAnsi="Arial Narrow"/>
          <w:lang w:val="es-ES"/>
        </w:rPr>
        <w:t xml:space="preserve"> Disponible en: </w:t>
      </w:r>
      <w:r w:rsidR="00BD59C6" w:rsidRPr="00005693">
        <w:rPr>
          <w:rFonts w:ascii="Arial Narrow" w:hAnsi="Arial Narrow"/>
          <w:lang w:val="es-ES"/>
        </w:rPr>
        <w:t>https://www.dnp.gov.co/programas/Grupo-Modernizacion-del-Estado/Paginas/Innovacion-Publica.aspx</w:t>
      </w:r>
    </w:p>
  </w:footnote>
  <w:footnote w:id="8">
    <w:p w14:paraId="087E1062" w14:textId="6D02456A" w:rsidR="003D6BF5" w:rsidRPr="00207B1B" w:rsidRDefault="003D6BF5" w:rsidP="003D6BF5">
      <w:pPr>
        <w:pStyle w:val="Textonotapie"/>
        <w:jc w:val="both"/>
        <w:rPr>
          <w:rFonts w:ascii="Arial Narrow" w:hAnsi="Arial Narrow"/>
          <w:b/>
          <w:bCs/>
          <w:lang w:val="es-CO"/>
        </w:rPr>
      </w:pPr>
      <w:r>
        <w:rPr>
          <w:rStyle w:val="Refdenotaalpie"/>
        </w:rPr>
        <w:footnoteRef/>
      </w:r>
      <w:r>
        <w:t xml:space="preserve"> </w:t>
      </w:r>
      <w:proofErr w:type="spellStart"/>
      <w:r w:rsidRPr="00207B1B">
        <w:rPr>
          <w:rFonts w:ascii="Arial Narrow" w:hAnsi="Arial Narrow"/>
        </w:rPr>
        <w:t>Departamento</w:t>
      </w:r>
      <w:proofErr w:type="spellEnd"/>
      <w:r w:rsidRPr="00207B1B">
        <w:rPr>
          <w:rFonts w:ascii="Arial Narrow" w:hAnsi="Arial Narrow"/>
        </w:rPr>
        <w:t xml:space="preserve"> Nacional de </w:t>
      </w:r>
      <w:proofErr w:type="spellStart"/>
      <w:r w:rsidRPr="00207B1B">
        <w:rPr>
          <w:rFonts w:ascii="Arial Narrow" w:hAnsi="Arial Narrow"/>
        </w:rPr>
        <w:t>Planeación</w:t>
      </w:r>
      <w:proofErr w:type="spellEnd"/>
      <w:r w:rsidRPr="00207B1B">
        <w:rPr>
          <w:rFonts w:ascii="Arial Narrow" w:hAnsi="Arial Narrow"/>
        </w:rPr>
        <w:t xml:space="preserve"> (DNP). </w:t>
      </w:r>
      <w:r w:rsidR="00480CBC" w:rsidRPr="00480CBC">
        <w:rPr>
          <w:rFonts w:ascii="Arial Narrow" w:hAnsi="Arial Narrow"/>
        </w:rPr>
        <w:t>“</w:t>
      </w:r>
      <w:r w:rsidR="00480CBC" w:rsidRPr="00005693">
        <w:rPr>
          <w:rFonts w:ascii="Arial Narrow" w:hAnsi="Arial Narrow"/>
          <w:i/>
          <w:iCs/>
          <w:lang w:val="es-CO"/>
        </w:rPr>
        <w:t>¿Qué se entiende por experimentación?”.</w:t>
      </w:r>
      <w:r w:rsidR="00480CBC">
        <w:rPr>
          <w:rFonts w:ascii="Arial Narrow" w:hAnsi="Arial Narrow"/>
          <w:b/>
          <w:bCs/>
          <w:i/>
          <w:iCs/>
          <w:lang w:val="es-CO"/>
        </w:rPr>
        <w:t xml:space="preserve"> </w:t>
      </w:r>
      <w:r w:rsidRPr="00207B1B">
        <w:rPr>
          <w:rFonts w:ascii="Arial Narrow" w:hAnsi="Arial Narrow"/>
          <w:lang w:val="es-ES"/>
        </w:rPr>
        <w:t>Disponible en: https://www.dnp.gov.co/programas/Grupo-Modernizacion-del-Estado/Paginas/Innovacion-Publica.aspx</w:t>
      </w:r>
    </w:p>
    <w:p w14:paraId="76DA14E4" w14:textId="67474608" w:rsidR="003D6BF5" w:rsidRPr="00005693" w:rsidRDefault="003D6BF5">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9669" w14:textId="77777777" w:rsidR="00506F48" w:rsidRDefault="00506F48">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B15A79" w14:paraId="78C2EDE9" w14:textId="77777777" w:rsidTr="0FFF4A08">
      <w:tc>
        <w:tcPr>
          <w:tcW w:w="4253" w:type="dxa"/>
          <w:shd w:val="clear" w:color="auto" w:fill="auto"/>
        </w:tcPr>
        <w:p w14:paraId="726D0A51" w14:textId="18D6E260" w:rsidR="00506F48" w:rsidRDefault="0FFF4A08" w:rsidP="001447C1">
          <w:pPr>
            <w:pStyle w:val="Encabezado"/>
          </w:pPr>
          <w:r>
            <w:rPr>
              <w:noProof/>
            </w:rPr>
            <w:drawing>
              <wp:inline distT="0" distB="0" distL="0" distR="0" wp14:anchorId="6BEAB886" wp14:editId="2798BA95">
                <wp:extent cx="2571750" cy="5429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71750" cy="542925"/>
                        </a:xfrm>
                        <a:prstGeom prst="rect">
                          <a:avLst/>
                        </a:prstGeom>
                      </pic:spPr>
                    </pic:pic>
                  </a:graphicData>
                </a:graphic>
              </wp:inline>
            </w:drawing>
          </w:r>
        </w:p>
      </w:tc>
      <w:tc>
        <w:tcPr>
          <w:tcW w:w="6545" w:type="dxa"/>
          <w:shd w:val="clear" w:color="auto" w:fill="auto"/>
          <w:vAlign w:val="center"/>
        </w:tcPr>
        <w:p w14:paraId="5C31ACE6" w14:textId="77777777" w:rsidR="00506F48" w:rsidRDefault="00506F48" w:rsidP="001447C1">
          <w:pPr>
            <w:pStyle w:val="Ttulo2"/>
            <w:ind w:left="72" w:right="72"/>
          </w:pPr>
          <w:r w:rsidRPr="00FD3D04">
            <w:rPr>
              <w:rFonts w:cs="Arial"/>
              <w:bCs/>
              <w:color w:val="000000"/>
              <w:sz w:val="24"/>
              <w:szCs w:val="24"/>
            </w:rPr>
            <w:t>FORMATO MEMORIA JUSTIFICATIVA</w:t>
          </w:r>
        </w:p>
      </w:tc>
    </w:tr>
  </w:tbl>
  <w:p w14:paraId="692DF53C" w14:textId="77777777" w:rsidR="00506F48" w:rsidRDefault="00506F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6532"/>
    </w:tblGrid>
    <w:tr w:rsidR="00B15A79" w14:paraId="1485054E" w14:textId="77777777" w:rsidTr="0FFF4A08">
      <w:tc>
        <w:tcPr>
          <w:tcW w:w="4253" w:type="dxa"/>
          <w:shd w:val="clear" w:color="auto" w:fill="auto"/>
        </w:tcPr>
        <w:p w14:paraId="1861F7C8" w14:textId="7B507FE4" w:rsidR="00506F48" w:rsidRDefault="0FFF4A08">
          <w:pPr>
            <w:pStyle w:val="Encabezado"/>
          </w:pPr>
          <w:r>
            <w:rPr>
              <w:noProof/>
            </w:rPr>
            <w:drawing>
              <wp:inline distT="0" distB="0" distL="0" distR="0" wp14:anchorId="0C42AD11" wp14:editId="7C62099C">
                <wp:extent cx="2571750" cy="5429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2571750" cy="542925"/>
                        </a:xfrm>
                        <a:prstGeom prst="rect">
                          <a:avLst/>
                        </a:prstGeom>
                      </pic:spPr>
                    </pic:pic>
                  </a:graphicData>
                </a:graphic>
              </wp:inline>
            </w:drawing>
          </w:r>
        </w:p>
      </w:tc>
      <w:tc>
        <w:tcPr>
          <w:tcW w:w="6545" w:type="dxa"/>
          <w:shd w:val="clear" w:color="auto" w:fill="auto"/>
          <w:vAlign w:val="center"/>
        </w:tcPr>
        <w:p w14:paraId="016B82C9" w14:textId="77777777" w:rsidR="00506F48" w:rsidRDefault="00506F48" w:rsidP="00FD3D04">
          <w:pPr>
            <w:pStyle w:val="Ttulo2"/>
            <w:ind w:left="72" w:right="72"/>
          </w:pPr>
          <w:r w:rsidRPr="00FD3D04">
            <w:rPr>
              <w:rFonts w:cs="Arial"/>
              <w:bCs/>
              <w:color w:val="000000"/>
              <w:sz w:val="24"/>
              <w:szCs w:val="24"/>
            </w:rPr>
            <w:t>FORMATO MEMORIA JUSTIFICATIVA</w:t>
          </w:r>
        </w:p>
      </w:tc>
    </w:tr>
  </w:tbl>
  <w:p w14:paraId="4E294239" w14:textId="77777777" w:rsidR="00506F48" w:rsidRDefault="00506F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0D"/>
    <w:multiLevelType w:val="multilevel"/>
    <w:tmpl w:val="F76223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C8D575C"/>
    <w:multiLevelType w:val="hybridMultilevel"/>
    <w:tmpl w:val="ECB6B054"/>
    <w:lvl w:ilvl="0" w:tplc="240A0017">
      <w:start w:val="1"/>
      <w:numFmt w:val="lowerLetter"/>
      <w:lvlText w:val="%1)"/>
      <w:lvlJc w:val="left"/>
      <w:pPr>
        <w:ind w:left="720" w:hanging="360"/>
      </w:pPr>
      <w:rPr>
        <w:rFonts w:hint="default"/>
      </w:rPr>
    </w:lvl>
    <w:lvl w:ilvl="1" w:tplc="240A000F">
      <w:start w:val="1"/>
      <w:numFmt w:val="decimal"/>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8F14F2"/>
    <w:multiLevelType w:val="hybridMultilevel"/>
    <w:tmpl w:val="569E7E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492273C"/>
    <w:multiLevelType w:val="hybridMultilevel"/>
    <w:tmpl w:val="7196E3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18608D"/>
    <w:multiLevelType w:val="hybridMultilevel"/>
    <w:tmpl w:val="4A4A8700"/>
    <w:lvl w:ilvl="0" w:tplc="B146756C">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DD3980"/>
    <w:multiLevelType w:val="multilevel"/>
    <w:tmpl w:val="35045E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4A77AB8"/>
    <w:multiLevelType w:val="hybridMultilevel"/>
    <w:tmpl w:val="4E241B14"/>
    <w:lvl w:ilvl="0" w:tplc="10EA55D6">
      <w:start w:val="1"/>
      <w:numFmt w:val="bullet"/>
      <w:lvlText w:val=""/>
      <w:lvlJc w:val="left"/>
      <w:pPr>
        <w:ind w:left="720" w:hanging="360"/>
      </w:pPr>
      <w:rPr>
        <w:rFonts w:ascii="Symbol" w:hAnsi="Symbol" w:hint="default"/>
      </w:rPr>
    </w:lvl>
    <w:lvl w:ilvl="1" w:tplc="6C38162E">
      <w:start w:val="1"/>
      <w:numFmt w:val="bullet"/>
      <w:lvlText w:val="o"/>
      <w:lvlJc w:val="left"/>
      <w:pPr>
        <w:ind w:left="1440" w:hanging="360"/>
      </w:pPr>
      <w:rPr>
        <w:rFonts w:ascii="Courier New" w:hAnsi="Courier New" w:hint="default"/>
      </w:rPr>
    </w:lvl>
    <w:lvl w:ilvl="2" w:tplc="44943B0A">
      <w:start w:val="1"/>
      <w:numFmt w:val="bullet"/>
      <w:lvlText w:val=""/>
      <w:lvlJc w:val="left"/>
      <w:pPr>
        <w:ind w:left="2160" w:hanging="360"/>
      </w:pPr>
      <w:rPr>
        <w:rFonts w:ascii="Wingdings" w:hAnsi="Wingdings" w:hint="default"/>
      </w:rPr>
    </w:lvl>
    <w:lvl w:ilvl="3" w:tplc="6B60B8A0">
      <w:start w:val="1"/>
      <w:numFmt w:val="bullet"/>
      <w:lvlText w:val=""/>
      <w:lvlJc w:val="left"/>
      <w:pPr>
        <w:ind w:left="2880" w:hanging="360"/>
      </w:pPr>
      <w:rPr>
        <w:rFonts w:ascii="Symbol" w:hAnsi="Symbol" w:hint="default"/>
      </w:rPr>
    </w:lvl>
    <w:lvl w:ilvl="4" w:tplc="81BA53FA">
      <w:start w:val="1"/>
      <w:numFmt w:val="bullet"/>
      <w:lvlText w:val="o"/>
      <w:lvlJc w:val="left"/>
      <w:pPr>
        <w:ind w:left="3600" w:hanging="360"/>
      </w:pPr>
      <w:rPr>
        <w:rFonts w:ascii="Courier New" w:hAnsi="Courier New" w:hint="default"/>
      </w:rPr>
    </w:lvl>
    <w:lvl w:ilvl="5" w:tplc="F0489FBC">
      <w:start w:val="1"/>
      <w:numFmt w:val="bullet"/>
      <w:lvlText w:val=""/>
      <w:lvlJc w:val="left"/>
      <w:pPr>
        <w:ind w:left="4320" w:hanging="360"/>
      </w:pPr>
      <w:rPr>
        <w:rFonts w:ascii="Wingdings" w:hAnsi="Wingdings" w:hint="default"/>
      </w:rPr>
    </w:lvl>
    <w:lvl w:ilvl="6" w:tplc="7B18C752">
      <w:start w:val="1"/>
      <w:numFmt w:val="bullet"/>
      <w:lvlText w:val=""/>
      <w:lvlJc w:val="left"/>
      <w:pPr>
        <w:ind w:left="5040" w:hanging="360"/>
      </w:pPr>
      <w:rPr>
        <w:rFonts w:ascii="Symbol" w:hAnsi="Symbol" w:hint="default"/>
      </w:rPr>
    </w:lvl>
    <w:lvl w:ilvl="7" w:tplc="3F40D35A">
      <w:start w:val="1"/>
      <w:numFmt w:val="bullet"/>
      <w:lvlText w:val="o"/>
      <w:lvlJc w:val="left"/>
      <w:pPr>
        <w:ind w:left="5760" w:hanging="360"/>
      </w:pPr>
      <w:rPr>
        <w:rFonts w:ascii="Courier New" w:hAnsi="Courier New" w:hint="default"/>
      </w:rPr>
    </w:lvl>
    <w:lvl w:ilvl="8" w:tplc="D4A0BBAE">
      <w:start w:val="1"/>
      <w:numFmt w:val="bullet"/>
      <w:lvlText w:val=""/>
      <w:lvlJc w:val="left"/>
      <w:pPr>
        <w:ind w:left="6480" w:hanging="360"/>
      </w:pPr>
      <w:rPr>
        <w:rFonts w:ascii="Wingdings" w:hAnsi="Wingdings" w:hint="default"/>
      </w:rPr>
    </w:lvl>
  </w:abstractNum>
  <w:abstractNum w:abstractNumId="8" w15:restartNumberingAfterBreak="0">
    <w:nsid w:val="7EB4118E"/>
    <w:multiLevelType w:val="multilevel"/>
    <w:tmpl w:val="240A001F"/>
    <w:lvl w:ilvl="0">
      <w:start w:val="1"/>
      <w:numFmt w:val="decimal"/>
      <w:lvlText w:val="%1."/>
      <w:lvlJc w:val="left"/>
      <w:pPr>
        <w:ind w:left="-622" w:hanging="360"/>
      </w:pPr>
      <w:rPr>
        <w:rFonts w:hint="default"/>
        <w:b/>
        <w:bCs w:val="0"/>
      </w:rPr>
    </w:lvl>
    <w:lvl w:ilvl="1">
      <w:start w:val="1"/>
      <w:numFmt w:val="decimal"/>
      <w:lvlText w:val="%1.%2."/>
      <w:lvlJc w:val="left"/>
      <w:pPr>
        <w:ind w:left="-190" w:hanging="432"/>
      </w:pPr>
      <w:rPr>
        <w:rFonts w:hint="default"/>
      </w:rPr>
    </w:lvl>
    <w:lvl w:ilvl="2">
      <w:start w:val="1"/>
      <w:numFmt w:val="decimal"/>
      <w:lvlText w:val="%1.%2.%3."/>
      <w:lvlJc w:val="left"/>
      <w:pPr>
        <w:ind w:left="242" w:hanging="504"/>
      </w:pPr>
      <w:rPr>
        <w:rFonts w:hint="default"/>
      </w:rPr>
    </w:lvl>
    <w:lvl w:ilvl="3">
      <w:start w:val="1"/>
      <w:numFmt w:val="decimal"/>
      <w:lvlText w:val="%1.%2.%3.%4."/>
      <w:lvlJc w:val="left"/>
      <w:pPr>
        <w:ind w:left="746" w:hanging="648"/>
      </w:pPr>
      <w:rPr>
        <w:rFonts w:hint="default"/>
      </w:rPr>
    </w:lvl>
    <w:lvl w:ilvl="4">
      <w:start w:val="1"/>
      <w:numFmt w:val="decimal"/>
      <w:lvlText w:val="%1.%2.%3.%4.%5."/>
      <w:lvlJc w:val="left"/>
      <w:pPr>
        <w:ind w:left="1250" w:hanging="792"/>
      </w:pPr>
      <w:rPr>
        <w:rFonts w:hint="default"/>
      </w:rPr>
    </w:lvl>
    <w:lvl w:ilvl="5">
      <w:start w:val="1"/>
      <w:numFmt w:val="decimal"/>
      <w:lvlText w:val="%1.%2.%3.%4.%5.%6."/>
      <w:lvlJc w:val="left"/>
      <w:pPr>
        <w:ind w:left="1754" w:hanging="936"/>
      </w:pPr>
      <w:rPr>
        <w:rFonts w:hint="default"/>
      </w:rPr>
    </w:lvl>
    <w:lvl w:ilvl="6">
      <w:start w:val="1"/>
      <w:numFmt w:val="decimal"/>
      <w:lvlText w:val="%1.%2.%3.%4.%5.%6.%7."/>
      <w:lvlJc w:val="left"/>
      <w:pPr>
        <w:ind w:left="2258" w:hanging="1080"/>
      </w:pPr>
      <w:rPr>
        <w:rFonts w:hint="default"/>
      </w:rPr>
    </w:lvl>
    <w:lvl w:ilvl="7">
      <w:start w:val="1"/>
      <w:numFmt w:val="decimal"/>
      <w:lvlText w:val="%1.%2.%3.%4.%5.%6.%7.%8."/>
      <w:lvlJc w:val="left"/>
      <w:pPr>
        <w:ind w:left="2762" w:hanging="1224"/>
      </w:pPr>
      <w:rPr>
        <w:rFonts w:hint="default"/>
      </w:rPr>
    </w:lvl>
    <w:lvl w:ilvl="8">
      <w:start w:val="1"/>
      <w:numFmt w:val="decimal"/>
      <w:lvlText w:val="%1.%2.%3.%4.%5.%6.%7.%8.%9."/>
      <w:lvlJc w:val="left"/>
      <w:pPr>
        <w:ind w:left="3338" w:hanging="1440"/>
      </w:pPr>
      <w:rPr>
        <w:rFonts w:hint="default"/>
      </w:rPr>
    </w:lvl>
  </w:abstractNum>
  <w:abstractNum w:abstractNumId="9" w15:restartNumberingAfterBreak="0">
    <w:nsid w:val="7F885A8B"/>
    <w:multiLevelType w:val="hybridMultilevel"/>
    <w:tmpl w:val="147E82A0"/>
    <w:lvl w:ilvl="0" w:tplc="C40C7256">
      <w:start w:val="1"/>
      <w:numFmt w:val="decimal"/>
      <w:lvlText w:val="%1."/>
      <w:lvlJc w:val="left"/>
      <w:pPr>
        <w:ind w:left="1429" w:hanging="360"/>
      </w:pPr>
      <w:rPr>
        <w:b w:val="0"/>
        <w:bCs w:val="0"/>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1886408116">
    <w:abstractNumId w:val="7"/>
  </w:num>
  <w:num w:numId="2" w16cid:durableId="1731925405">
    <w:abstractNumId w:val="1"/>
  </w:num>
  <w:num w:numId="3" w16cid:durableId="653728633">
    <w:abstractNumId w:val="3"/>
  </w:num>
  <w:num w:numId="4" w16cid:durableId="282351223">
    <w:abstractNumId w:val="8"/>
  </w:num>
  <w:num w:numId="5" w16cid:durableId="1431388355">
    <w:abstractNumId w:val="2"/>
  </w:num>
  <w:num w:numId="6" w16cid:durableId="147672134">
    <w:abstractNumId w:val="9"/>
  </w:num>
  <w:num w:numId="7" w16cid:durableId="697510473">
    <w:abstractNumId w:val="5"/>
  </w:num>
  <w:num w:numId="8" w16cid:durableId="733166314">
    <w:abstractNumId w:val="4"/>
  </w:num>
  <w:num w:numId="9" w16cid:durableId="581837420">
    <w:abstractNumId w:val="6"/>
  </w:num>
  <w:num w:numId="10" w16cid:durableId="14961916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2E06"/>
    <w:rsid w:val="00002ED7"/>
    <w:rsid w:val="000036BD"/>
    <w:rsid w:val="00003D24"/>
    <w:rsid w:val="00005693"/>
    <w:rsid w:val="00006F83"/>
    <w:rsid w:val="00007F07"/>
    <w:rsid w:val="00013C42"/>
    <w:rsid w:val="00014D67"/>
    <w:rsid w:val="00014D90"/>
    <w:rsid w:val="00016A94"/>
    <w:rsid w:val="00021FCC"/>
    <w:rsid w:val="00024A94"/>
    <w:rsid w:val="00024F34"/>
    <w:rsid w:val="0002546A"/>
    <w:rsid w:val="000273DA"/>
    <w:rsid w:val="00030544"/>
    <w:rsid w:val="00031CC7"/>
    <w:rsid w:val="00032CBF"/>
    <w:rsid w:val="000347C1"/>
    <w:rsid w:val="00036AB9"/>
    <w:rsid w:val="00037B18"/>
    <w:rsid w:val="0004076B"/>
    <w:rsid w:val="0004205E"/>
    <w:rsid w:val="0004494D"/>
    <w:rsid w:val="00044E3D"/>
    <w:rsid w:val="0004701B"/>
    <w:rsid w:val="00047A6E"/>
    <w:rsid w:val="00050524"/>
    <w:rsid w:val="00051E4F"/>
    <w:rsid w:val="00051E65"/>
    <w:rsid w:val="00052CF9"/>
    <w:rsid w:val="00055D07"/>
    <w:rsid w:val="00056B13"/>
    <w:rsid w:val="000618D8"/>
    <w:rsid w:val="00064229"/>
    <w:rsid w:val="0006562A"/>
    <w:rsid w:val="0006570E"/>
    <w:rsid w:val="00066463"/>
    <w:rsid w:val="00070462"/>
    <w:rsid w:val="00071F25"/>
    <w:rsid w:val="00074881"/>
    <w:rsid w:val="00074CCB"/>
    <w:rsid w:val="0007636F"/>
    <w:rsid w:val="0008020D"/>
    <w:rsid w:val="00081CEE"/>
    <w:rsid w:val="00084B49"/>
    <w:rsid w:val="00086B16"/>
    <w:rsid w:val="00092C0A"/>
    <w:rsid w:val="00092D35"/>
    <w:rsid w:val="00094D9F"/>
    <w:rsid w:val="000A1AE4"/>
    <w:rsid w:val="000A1B88"/>
    <w:rsid w:val="000A1DBE"/>
    <w:rsid w:val="000A35DA"/>
    <w:rsid w:val="000A3E34"/>
    <w:rsid w:val="000A40DD"/>
    <w:rsid w:val="000A61F4"/>
    <w:rsid w:val="000A65B5"/>
    <w:rsid w:val="000B2F64"/>
    <w:rsid w:val="000B30A6"/>
    <w:rsid w:val="000B39C5"/>
    <w:rsid w:val="000B50F1"/>
    <w:rsid w:val="000C2DBF"/>
    <w:rsid w:val="000C3AFE"/>
    <w:rsid w:val="000C3EC9"/>
    <w:rsid w:val="000C41BE"/>
    <w:rsid w:val="000C58CB"/>
    <w:rsid w:val="000C614C"/>
    <w:rsid w:val="000C6447"/>
    <w:rsid w:val="000C6C52"/>
    <w:rsid w:val="000D06CD"/>
    <w:rsid w:val="000D1904"/>
    <w:rsid w:val="000D2DA8"/>
    <w:rsid w:val="000D49FC"/>
    <w:rsid w:val="000D512E"/>
    <w:rsid w:val="000E0152"/>
    <w:rsid w:val="000E1F8B"/>
    <w:rsid w:val="000E2421"/>
    <w:rsid w:val="000E370D"/>
    <w:rsid w:val="000E3BB7"/>
    <w:rsid w:val="000E5D30"/>
    <w:rsid w:val="000E65A4"/>
    <w:rsid w:val="000F412B"/>
    <w:rsid w:val="000F4E81"/>
    <w:rsid w:val="00101D04"/>
    <w:rsid w:val="00102230"/>
    <w:rsid w:val="00104CCE"/>
    <w:rsid w:val="00105533"/>
    <w:rsid w:val="001072FB"/>
    <w:rsid w:val="00107D0D"/>
    <w:rsid w:val="00114B62"/>
    <w:rsid w:val="00116659"/>
    <w:rsid w:val="001175AA"/>
    <w:rsid w:val="00122620"/>
    <w:rsid w:val="001226F9"/>
    <w:rsid w:val="00125792"/>
    <w:rsid w:val="00125A3A"/>
    <w:rsid w:val="00126916"/>
    <w:rsid w:val="00126980"/>
    <w:rsid w:val="001303DD"/>
    <w:rsid w:val="00130D0B"/>
    <w:rsid w:val="001348DA"/>
    <w:rsid w:val="001365B5"/>
    <w:rsid w:val="00136CD0"/>
    <w:rsid w:val="00136EAF"/>
    <w:rsid w:val="0013737F"/>
    <w:rsid w:val="00140A9D"/>
    <w:rsid w:val="00141898"/>
    <w:rsid w:val="00141947"/>
    <w:rsid w:val="00142801"/>
    <w:rsid w:val="00142BF2"/>
    <w:rsid w:val="001447C1"/>
    <w:rsid w:val="00145BCA"/>
    <w:rsid w:val="001504FE"/>
    <w:rsid w:val="0015169C"/>
    <w:rsid w:val="0015172C"/>
    <w:rsid w:val="0015216F"/>
    <w:rsid w:val="00153523"/>
    <w:rsid w:val="001542FD"/>
    <w:rsid w:val="0015524A"/>
    <w:rsid w:val="00156BC6"/>
    <w:rsid w:val="00157729"/>
    <w:rsid w:val="00164587"/>
    <w:rsid w:val="00164BF3"/>
    <w:rsid w:val="0016550D"/>
    <w:rsid w:val="001665A3"/>
    <w:rsid w:val="00173215"/>
    <w:rsid w:val="00174068"/>
    <w:rsid w:val="00174184"/>
    <w:rsid w:val="001743EF"/>
    <w:rsid w:val="00174A31"/>
    <w:rsid w:val="00177029"/>
    <w:rsid w:val="00177232"/>
    <w:rsid w:val="001776D7"/>
    <w:rsid w:val="001839C8"/>
    <w:rsid w:val="00186D2B"/>
    <w:rsid w:val="00187186"/>
    <w:rsid w:val="00187E1B"/>
    <w:rsid w:val="00187E30"/>
    <w:rsid w:val="001956A0"/>
    <w:rsid w:val="00196579"/>
    <w:rsid w:val="001978EB"/>
    <w:rsid w:val="001A1E5E"/>
    <w:rsid w:val="001A2AF1"/>
    <w:rsid w:val="001A2F3A"/>
    <w:rsid w:val="001A306E"/>
    <w:rsid w:val="001A3D6C"/>
    <w:rsid w:val="001A480E"/>
    <w:rsid w:val="001A7743"/>
    <w:rsid w:val="001B00C1"/>
    <w:rsid w:val="001B1309"/>
    <w:rsid w:val="001B1421"/>
    <w:rsid w:val="001B1B8E"/>
    <w:rsid w:val="001B2FB8"/>
    <w:rsid w:val="001B43EF"/>
    <w:rsid w:val="001C013E"/>
    <w:rsid w:val="001C0963"/>
    <w:rsid w:val="001C375B"/>
    <w:rsid w:val="001C521A"/>
    <w:rsid w:val="001C52E6"/>
    <w:rsid w:val="001C7BAE"/>
    <w:rsid w:val="001D1743"/>
    <w:rsid w:val="001D17CF"/>
    <w:rsid w:val="001D62C0"/>
    <w:rsid w:val="001E2543"/>
    <w:rsid w:val="001E3309"/>
    <w:rsid w:val="001E4356"/>
    <w:rsid w:val="001E6C60"/>
    <w:rsid w:val="001E6C69"/>
    <w:rsid w:val="001F1FE8"/>
    <w:rsid w:val="001F238A"/>
    <w:rsid w:val="001F567E"/>
    <w:rsid w:val="001F6A52"/>
    <w:rsid w:val="001F757A"/>
    <w:rsid w:val="00216F91"/>
    <w:rsid w:val="002171A2"/>
    <w:rsid w:val="002217D1"/>
    <w:rsid w:val="00222BB6"/>
    <w:rsid w:val="00222E6B"/>
    <w:rsid w:val="002248A5"/>
    <w:rsid w:val="00224E14"/>
    <w:rsid w:val="002262BF"/>
    <w:rsid w:val="002264B8"/>
    <w:rsid w:val="00235361"/>
    <w:rsid w:val="00236F62"/>
    <w:rsid w:val="00237D76"/>
    <w:rsid w:val="00237EF0"/>
    <w:rsid w:val="00241453"/>
    <w:rsid w:val="00246C2E"/>
    <w:rsid w:val="00251FCE"/>
    <w:rsid w:val="00252F13"/>
    <w:rsid w:val="0025419D"/>
    <w:rsid w:val="00254313"/>
    <w:rsid w:val="002577E6"/>
    <w:rsid w:val="0026044F"/>
    <w:rsid w:val="0026513E"/>
    <w:rsid w:val="00266CAA"/>
    <w:rsid w:val="002729A5"/>
    <w:rsid w:val="00272FAE"/>
    <w:rsid w:val="00275F09"/>
    <w:rsid w:val="00276A4D"/>
    <w:rsid w:val="0028060D"/>
    <w:rsid w:val="0028323A"/>
    <w:rsid w:val="0028380A"/>
    <w:rsid w:val="00283EBF"/>
    <w:rsid w:val="002862B7"/>
    <w:rsid w:val="002862C1"/>
    <w:rsid w:val="00286449"/>
    <w:rsid w:val="00287EC3"/>
    <w:rsid w:val="00290F55"/>
    <w:rsid w:val="00293F29"/>
    <w:rsid w:val="002941D1"/>
    <w:rsid w:val="00294D58"/>
    <w:rsid w:val="002977F1"/>
    <w:rsid w:val="002A243B"/>
    <w:rsid w:val="002A25BD"/>
    <w:rsid w:val="002A2A12"/>
    <w:rsid w:val="002A3765"/>
    <w:rsid w:val="002B68B0"/>
    <w:rsid w:val="002C05D0"/>
    <w:rsid w:val="002C3994"/>
    <w:rsid w:val="002C3F22"/>
    <w:rsid w:val="002C472B"/>
    <w:rsid w:val="002C6429"/>
    <w:rsid w:val="002D096D"/>
    <w:rsid w:val="002D11FE"/>
    <w:rsid w:val="002D2CB2"/>
    <w:rsid w:val="002D35EC"/>
    <w:rsid w:val="002D3FE3"/>
    <w:rsid w:val="002D455F"/>
    <w:rsid w:val="002D46E9"/>
    <w:rsid w:val="002D5E8B"/>
    <w:rsid w:val="002D6BEB"/>
    <w:rsid w:val="002D7A48"/>
    <w:rsid w:val="002E4A97"/>
    <w:rsid w:val="002E5125"/>
    <w:rsid w:val="002E5A37"/>
    <w:rsid w:val="002E6F60"/>
    <w:rsid w:val="002E71C4"/>
    <w:rsid w:val="002E7951"/>
    <w:rsid w:val="002F034B"/>
    <w:rsid w:val="002F226A"/>
    <w:rsid w:val="002F4E21"/>
    <w:rsid w:val="00301DC2"/>
    <w:rsid w:val="0030367A"/>
    <w:rsid w:val="00303D84"/>
    <w:rsid w:val="00305A67"/>
    <w:rsid w:val="00305CF1"/>
    <w:rsid w:val="0031032B"/>
    <w:rsid w:val="00315A0D"/>
    <w:rsid w:val="00315E65"/>
    <w:rsid w:val="003161F6"/>
    <w:rsid w:val="003227FD"/>
    <w:rsid w:val="00325A55"/>
    <w:rsid w:val="003342E3"/>
    <w:rsid w:val="003343DB"/>
    <w:rsid w:val="00336655"/>
    <w:rsid w:val="00342B3C"/>
    <w:rsid w:val="003449D6"/>
    <w:rsid w:val="00346554"/>
    <w:rsid w:val="003503EB"/>
    <w:rsid w:val="00350767"/>
    <w:rsid w:val="00350E4B"/>
    <w:rsid w:val="003533A1"/>
    <w:rsid w:val="00357EFD"/>
    <w:rsid w:val="0036283D"/>
    <w:rsid w:val="003651DE"/>
    <w:rsid w:val="00367CB8"/>
    <w:rsid w:val="003711C0"/>
    <w:rsid w:val="00373197"/>
    <w:rsid w:val="0038390A"/>
    <w:rsid w:val="0039021C"/>
    <w:rsid w:val="003909B9"/>
    <w:rsid w:val="00397E66"/>
    <w:rsid w:val="003A0BBF"/>
    <w:rsid w:val="003A20AF"/>
    <w:rsid w:val="003A3C08"/>
    <w:rsid w:val="003A6449"/>
    <w:rsid w:val="003A73D2"/>
    <w:rsid w:val="003B15B5"/>
    <w:rsid w:val="003B1A79"/>
    <w:rsid w:val="003B1ADC"/>
    <w:rsid w:val="003B3F46"/>
    <w:rsid w:val="003B4DDE"/>
    <w:rsid w:val="003B580C"/>
    <w:rsid w:val="003B5F5D"/>
    <w:rsid w:val="003B625C"/>
    <w:rsid w:val="003B7BB6"/>
    <w:rsid w:val="003C0B29"/>
    <w:rsid w:val="003C0C28"/>
    <w:rsid w:val="003C0F32"/>
    <w:rsid w:val="003C5DF9"/>
    <w:rsid w:val="003C6CAC"/>
    <w:rsid w:val="003C7013"/>
    <w:rsid w:val="003C7CDC"/>
    <w:rsid w:val="003D3516"/>
    <w:rsid w:val="003D3665"/>
    <w:rsid w:val="003D5C71"/>
    <w:rsid w:val="003D65C4"/>
    <w:rsid w:val="003D6BF5"/>
    <w:rsid w:val="003E1394"/>
    <w:rsid w:val="003E1FC3"/>
    <w:rsid w:val="003E2645"/>
    <w:rsid w:val="003E582F"/>
    <w:rsid w:val="003E5D46"/>
    <w:rsid w:val="003E7C52"/>
    <w:rsid w:val="003F1D1F"/>
    <w:rsid w:val="003F2230"/>
    <w:rsid w:val="003F579A"/>
    <w:rsid w:val="003F5AC9"/>
    <w:rsid w:val="003F7E77"/>
    <w:rsid w:val="004007DA"/>
    <w:rsid w:val="00400B07"/>
    <w:rsid w:val="00401B59"/>
    <w:rsid w:val="00405CE5"/>
    <w:rsid w:val="004063F7"/>
    <w:rsid w:val="00411422"/>
    <w:rsid w:val="00411E07"/>
    <w:rsid w:val="0041604F"/>
    <w:rsid w:val="00417D30"/>
    <w:rsid w:val="00427DD9"/>
    <w:rsid w:val="0043090E"/>
    <w:rsid w:val="004317DB"/>
    <w:rsid w:val="00432C5C"/>
    <w:rsid w:val="00433134"/>
    <w:rsid w:val="00433F31"/>
    <w:rsid w:val="004340FC"/>
    <w:rsid w:val="00434606"/>
    <w:rsid w:val="00435AE7"/>
    <w:rsid w:val="00437090"/>
    <w:rsid w:val="00437C19"/>
    <w:rsid w:val="00440DBE"/>
    <w:rsid w:val="004437D7"/>
    <w:rsid w:val="00444A83"/>
    <w:rsid w:val="004451D1"/>
    <w:rsid w:val="0045061E"/>
    <w:rsid w:val="00451822"/>
    <w:rsid w:val="0045233A"/>
    <w:rsid w:val="0045279F"/>
    <w:rsid w:val="00461D1F"/>
    <w:rsid w:val="004628E6"/>
    <w:rsid w:val="0046313F"/>
    <w:rsid w:val="004657D5"/>
    <w:rsid w:val="0047013A"/>
    <w:rsid w:val="00470148"/>
    <w:rsid w:val="00470526"/>
    <w:rsid w:val="00470D08"/>
    <w:rsid w:val="00480CBC"/>
    <w:rsid w:val="004848A4"/>
    <w:rsid w:val="0048547A"/>
    <w:rsid w:val="004873FB"/>
    <w:rsid w:val="004913F7"/>
    <w:rsid w:val="00493F38"/>
    <w:rsid w:val="00497637"/>
    <w:rsid w:val="00497ACA"/>
    <w:rsid w:val="004A0755"/>
    <w:rsid w:val="004A0C22"/>
    <w:rsid w:val="004A3174"/>
    <w:rsid w:val="004A5C08"/>
    <w:rsid w:val="004A5EB6"/>
    <w:rsid w:val="004A6BE3"/>
    <w:rsid w:val="004A750A"/>
    <w:rsid w:val="004B078F"/>
    <w:rsid w:val="004B1E6E"/>
    <w:rsid w:val="004B68CC"/>
    <w:rsid w:val="004C2FCE"/>
    <w:rsid w:val="004C304A"/>
    <w:rsid w:val="004C3F05"/>
    <w:rsid w:val="004C4371"/>
    <w:rsid w:val="004C4C68"/>
    <w:rsid w:val="004C7744"/>
    <w:rsid w:val="004C7D38"/>
    <w:rsid w:val="004D0D86"/>
    <w:rsid w:val="004D10C6"/>
    <w:rsid w:val="004D2643"/>
    <w:rsid w:val="004D294E"/>
    <w:rsid w:val="004D3D03"/>
    <w:rsid w:val="004D4586"/>
    <w:rsid w:val="004D617A"/>
    <w:rsid w:val="004D6329"/>
    <w:rsid w:val="004E0241"/>
    <w:rsid w:val="004E034B"/>
    <w:rsid w:val="004E17FC"/>
    <w:rsid w:val="004E274E"/>
    <w:rsid w:val="004E415A"/>
    <w:rsid w:val="004E517F"/>
    <w:rsid w:val="004E70DC"/>
    <w:rsid w:val="004E7F33"/>
    <w:rsid w:val="004F0455"/>
    <w:rsid w:val="004F0E8C"/>
    <w:rsid w:val="004F329D"/>
    <w:rsid w:val="004F3466"/>
    <w:rsid w:val="004F3F3C"/>
    <w:rsid w:val="004F4A1F"/>
    <w:rsid w:val="004F4A7E"/>
    <w:rsid w:val="004F4D59"/>
    <w:rsid w:val="004F778E"/>
    <w:rsid w:val="004F7A38"/>
    <w:rsid w:val="0050148F"/>
    <w:rsid w:val="00502F91"/>
    <w:rsid w:val="00503550"/>
    <w:rsid w:val="00505009"/>
    <w:rsid w:val="00506F48"/>
    <w:rsid w:val="00510F47"/>
    <w:rsid w:val="00512C0E"/>
    <w:rsid w:val="00520230"/>
    <w:rsid w:val="00520AAA"/>
    <w:rsid w:val="00520B2A"/>
    <w:rsid w:val="0052258A"/>
    <w:rsid w:val="0052381F"/>
    <w:rsid w:val="00533552"/>
    <w:rsid w:val="005338E4"/>
    <w:rsid w:val="005403CC"/>
    <w:rsid w:val="0054286C"/>
    <w:rsid w:val="00543E5A"/>
    <w:rsid w:val="00545A32"/>
    <w:rsid w:val="0054645F"/>
    <w:rsid w:val="005479CB"/>
    <w:rsid w:val="00550063"/>
    <w:rsid w:val="00557C83"/>
    <w:rsid w:val="005616ED"/>
    <w:rsid w:val="005629D0"/>
    <w:rsid w:val="005633B4"/>
    <w:rsid w:val="00564A4E"/>
    <w:rsid w:val="0057060E"/>
    <w:rsid w:val="005706A1"/>
    <w:rsid w:val="00573BFF"/>
    <w:rsid w:val="00574663"/>
    <w:rsid w:val="00575D62"/>
    <w:rsid w:val="005815B6"/>
    <w:rsid w:val="00581C5D"/>
    <w:rsid w:val="0058293B"/>
    <w:rsid w:val="00584754"/>
    <w:rsid w:val="00584E85"/>
    <w:rsid w:val="00585BA3"/>
    <w:rsid w:val="005871DA"/>
    <w:rsid w:val="00587695"/>
    <w:rsid w:val="0059054D"/>
    <w:rsid w:val="0059316B"/>
    <w:rsid w:val="005949A8"/>
    <w:rsid w:val="005A0586"/>
    <w:rsid w:val="005A077D"/>
    <w:rsid w:val="005A200D"/>
    <w:rsid w:val="005A2997"/>
    <w:rsid w:val="005A2DDB"/>
    <w:rsid w:val="005A3795"/>
    <w:rsid w:val="005A3976"/>
    <w:rsid w:val="005A4192"/>
    <w:rsid w:val="005A4320"/>
    <w:rsid w:val="005A453B"/>
    <w:rsid w:val="005A498D"/>
    <w:rsid w:val="005A612D"/>
    <w:rsid w:val="005B1928"/>
    <w:rsid w:val="005B31D5"/>
    <w:rsid w:val="005B5261"/>
    <w:rsid w:val="005B7183"/>
    <w:rsid w:val="005B7AEB"/>
    <w:rsid w:val="005C05FF"/>
    <w:rsid w:val="005C0F2F"/>
    <w:rsid w:val="005C19CA"/>
    <w:rsid w:val="005C1B55"/>
    <w:rsid w:val="005C4522"/>
    <w:rsid w:val="005C691F"/>
    <w:rsid w:val="005D27BC"/>
    <w:rsid w:val="005D49BF"/>
    <w:rsid w:val="005D7EFA"/>
    <w:rsid w:val="005E3B24"/>
    <w:rsid w:val="005E4786"/>
    <w:rsid w:val="005E5D0F"/>
    <w:rsid w:val="005F1844"/>
    <w:rsid w:val="005F30C3"/>
    <w:rsid w:val="005F5BBA"/>
    <w:rsid w:val="005F7863"/>
    <w:rsid w:val="0060353B"/>
    <w:rsid w:val="006037E1"/>
    <w:rsid w:val="006044CE"/>
    <w:rsid w:val="00611613"/>
    <w:rsid w:val="0061250B"/>
    <w:rsid w:val="0061362F"/>
    <w:rsid w:val="00615886"/>
    <w:rsid w:val="00620876"/>
    <w:rsid w:val="00623875"/>
    <w:rsid w:val="00624FD0"/>
    <w:rsid w:val="00630C5E"/>
    <w:rsid w:val="006315B4"/>
    <w:rsid w:val="00635AC3"/>
    <w:rsid w:val="00636FFB"/>
    <w:rsid w:val="00637854"/>
    <w:rsid w:val="0064029F"/>
    <w:rsid w:val="00642E32"/>
    <w:rsid w:val="00646520"/>
    <w:rsid w:val="0065274C"/>
    <w:rsid w:val="00653001"/>
    <w:rsid w:val="00654CCF"/>
    <w:rsid w:val="00655848"/>
    <w:rsid w:val="0065612F"/>
    <w:rsid w:val="00660F44"/>
    <w:rsid w:val="00662E19"/>
    <w:rsid w:val="00665F82"/>
    <w:rsid w:val="0067186C"/>
    <w:rsid w:val="00671E11"/>
    <w:rsid w:val="0067338F"/>
    <w:rsid w:val="00677328"/>
    <w:rsid w:val="006779DA"/>
    <w:rsid w:val="00687EB3"/>
    <w:rsid w:val="00691BDE"/>
    <w:rsid w:val="00692980"/>
    <w:rsid w:val="00693246"/>
    <w:rsid w:val="0069506F"/>
    <w:rsid w:val="00695FFE"/>
    <w:rsid w:val="00696582"/>
    <w:rsid w:val="00697E6D"/>
    <w:rsid w:val="006A1DBB"/>
    <w:rsid w:val="006A347E"/>
    <w:rsid w:val="006A651F"/>
    <w:rsid w:val="006B4E40"/>
    <w:rsid w:val="006B603F"/>
    <w:rsid w:val="006C00B3"/>
    <w:rsid w:val="006C05A1"/>
    <w:rsid w:val="006C0D60"/>
    <w:rsid w:val="006C103A"/>
    <w:rsid w:val="006C4E6A"/>
    <w:rsid w:val="006C50E8"/>
    <w:rsid w:val="006C6974"/>
    <w:rsid w:val="006D33CB"/>
    <w:rsid w:val="006D464D"/>
    <w:rsid w:val="006E15D7"/>
    <w:rsid w:val="006E23BA"/>
    <w:rsid w:val="006E2EA4"/>
    <w:rsid w:val="006E694B"/>
    <w:rsid w:val="006E6F11"/>
    <w:rsid w:val="006F0B6B"/>
    <w:rsid w:val="006F144D"/>
    <w:rsid w:val="006F235A"/>
    <w:rsid w:val="006F461B"/>
    <w:rsid w:val="006F622C"/>
    <w:rsid w:val="006F7C88"/>
    <w:rsid w:val="00700FF6"/>
    <w:rsid w:val="0070102D"/>
    <w:rsid w:val="00701A54"/>
    <w:rsid w:val="007043E8"/>
    <w:rsid w:val="00704D44"/>
    <w:rsid w:val="00712DFC"/>
    <w:rsid w:val="00714BF2"/>
    <w:rsid w:val="00715A68"/>
    <w:rsid w:val="00715DD5"/>
    <w:rsid w:val="00715ECF"/>
    <w:rsid w:val="00717A04"/>
    <w:rsid w:val="00717BFE"/>
    <w:rsid w:val="00720384"/>
    <w:rsid w:val="007208C5"/>
    <w:rsid w:val="00723905"/>
    <w:rsid w:val="00725327"/>
    <w:rsid w:val="00725BB4"/>
    <w:rsid w:val="007316E2"/>
    <w:rsid w:val="0073180A"/>
    <w:rsid w:val="00732871"/>
    <w:rsid w:val="00732997"/>
    <w:rsid w:val="007336C3"/>
    <w:rsid w:val="00734181"/>
    <w:rsid w:val="007348F4"/>
    <w:rsid w:val="00735033"/>
    <w:rsid w:val="00740717"/>
    <w:rsid w:val="007428DA"/>
    <w:rsid w:val="00744D66"/>
    <w:rsid w:val="00755AC0"/>
    <w:rsid w:val="00756485"/>
    <w:rsid w:val="0075705D"/>
    <w:rsid w:val="007573F9"/>
    <w:rsid w:val="0075750F"/>
    <w:rsid w:val="007626E1"/>
    <w:rsid w:val="0076400B"/>
    <w:rsid w:val="007665D8"/>
    <w:rsid w:val="00767F65"/>
    <w:rsid w:val="007703C4"/>
    <w:rsid w:val="00770D6C"/>
    <w:rsid w:val="00771021"/>
    <w:rsid w:val="00771EFF"/>
    <w:rsid w:val="0077716D"/>
    <w:rsid w:val="00781F06"/>
    <w:rsid w:val="00782DEF"/>
    <w:rsid w:val="00783515"/>
    <w:rsid w:val="00787366"/>
    <w:rsid w:val="00787C94"/>
    <w:rsid w:val="00791BCB"/>
    <w:rsid w:val="007921BD"/>
    <w:rsid w:val="00793A02"/>
    <w:rsid w:val="00795C6B"/>
    <w:rsid w:val="00797955"/>
    <w:rsid w:val="00797C02"/>
    <w:rsid w:val="007A1566"/>
    <w:rsid w:val="007A3995"/>
    <w:rsid w:val="007A3D57"/>
    <w:rsid w:val="007A5AC5"/>
    <w:rsid w:val="007A5AFF"/>
    <w:rsid w:val="007A6979"/>
    <w:rsid w:val="007A6AAA"/>
    <w:rsid w:val="007B280A"/>
    <w:rsid w:val="007B622D"/>
    <w:rsid w:val="007B6946"/>
    <w:rsid w:val="007C0A8D"/>
    <w:rsid w:val="007C300B"/>
    <w:rsid w:val="007C4288"/>
    <w:rsid w:val="007C4309"/>
    <w:rsid w:val="007C484E"/>
    <w:rsid w:val="007C6DB9"/>
    <w:rsid w:val="007D0302"/>
    <w:rsid w:val="007D1948"/>
    <w:rsid w:val="007D24C5"/>
    <w:rsid w:val="007D4853"/>
    <w:rsid w:val="007D57C4"/>
    <w:rsid w:val="007E0429"/>
    <w:rsid w:val="007E246C"/>
    <w:rsid w:val="007E2B16"/>
    <w:rsid w:val="007E3266"/>
    <w:rsid w:val="007E41DE"/>
    <w:rsid w:val="007E4CE3"/>
    <w:rsid w:val="007F2B1F"/>
    <w:rsid w:val="007F6F38"/>
    <w:rsid w:val="007F73B5"/>
    <w:rsid w:val="0080259C"/>
    <w:rsid w:val="00802F7A"/>
    <w:rsid w:val="0080455F"/>
    <w:rsid w:val="00806A1C"/>
    <w:rsid w:val="0080773A"/>
    <w:rsid w:val="00815E54"/>
    <w:rsid w:val="00816663"/>
    <w:rsid w:val="008173F3"/>
    <w:rsid w:val="0082117C"/>
    <w:rsid w:val="00821EEB"/>
    <w:rsid w:val="008224FC"/>
    <w:rsid w:val="008227E9"/>
    <w:rsid w:val="0082285A"/>
    <w:rsid w:val="0082349B"/>
    <w:rsid w:val="008252C5"/>
    <w:rsid w:val="0082535E"/>
    <w:rsid w:val="00825B87"/>
    <w:rsid w:val="00831860"/>
    <w:rsid w:val="00832E24"/>
    <w:rsid w:val="00832F2D"/>
    <w:rsid w:val="00834995"/>
    <w:rsid w:val="00836C6A"/>
    <w:rsid w:val="008419D0"/>
    <w:rsid w:val="00841C9F"/>
    <w:rsid w:val="0084294E"/>
    <w:rsid w:val="00843590"/>
    <w:rsid w:val="00843EFF"/>
    <w:rsid w:val="008442A5"/>
    <w:rsid w:val="00846C89"/>
    <w:rsid w:val="008477A9"/>
    <w:rsid w:val="008527E2"/>
    <w:rsid w:val="0085416A"/>
    <w:rsid w:val="00854C83"/>
    <w:rsid w:val="008562F5"/>
    <w:rsid w:val="00856B0F"/>
    <w:rsid w:val="008570F0"/>
    <w:rsid w:val="008577C5"/>
    <w:rsid w:val="00860CC9"/>
    <w:rsid w:val="00862B0F"/>
    <w:rsid w:val="00863BDB"/>
    <w:rsid w:val="008714D6"/>
    <w:rsid w:val="0087186A"/>
    <w:rsid w:val="00872C56"/>
    <w:rsid w:val="00874A95"/>
    <w:rsid w:val="00874F67"/>
    <w:rsid w:val="00876AC2"/>
    <w:rsid w:val="0088280A"/>
    <w:rsid w:val="00883F43"/>
    <w:rsid w:val="00884770"/>
    <w:rsid w:val="00884C98"/>
    <w:rsid w:val="00884CE2"/>
    <w:rsid w:val="00885E7D"/>
    <w:rsid w:val="008873C9"/>
    <w:rsid w:val="00887962"/>
    <w:rsid w:val="008931D2"/>
    <w:rsid w:val="0089363F"/>
    <w:rsid w:val="00893FF8"/>
    <w:rsid w:val="00894CD9"/>
    <w:rsid w:val="00894D05"/>
    <w:rsid w:val="00896ED8"/>
    <w:rsid w:val="008A1197"/>
    <w:rsid w:val="008A1A3F"/>
    <w:rsid w:val="008A209D"/>
    <w:rsid w:val="008A2436"/>
    <w:rsid w:val="008A4E8C"/>
    <w:rsid w:val="008A563D"/>
    <w:rsid w:val="008B3B0A"/>
    <w:rsid w:val="008B4D67"/>
    <w:rsid w:val="008C21C8"/>
    <w:rsid w:val="008C2BA0"/>
    <w:rsid w:val="008C49D7"/>
    <w:rsid w:val="008C4DD7"/>
    <w:rsid w:val="008C69F2"/>
    <w:rsid w:val="008D1D44"/>
    <w:rsid w:val="008D3502"/>
    <w:rsid w:val="008D3660"/>
    <w:rsid w:val="008D3E6C"/>
    <w:rsid w:val="008D6BFC"/>
    <w:rsid w:val="008D6D2D"/>
    <w:rsid w:val="008D7F15"/>
    <w:rsid w:val="008E04EA"/>
    <w:rsid w:val="008E04EC"/>
    <w:rsid w:val="008E43F4"/>
    <w:rsid w:val="008F18D5"/>
    <w:rsid w:val="008F2108"/>
    <w:rsid w:val="008F42F6"/>
    <w:rsid w:val="008F5282"/>
    <w:rsid w:val="00901E66"/>
    <w:rsid w:val="00912BAC"/>
    <w:rsid w:val="009153DC"/>
    <w:rsid w:val="00916651"/>
    <w:rsid w:val="00916E36"/>
    <w:rsid w:val="009212DC"/>
    <w:rsid w:val="0092337F"/>
    <w:rsid w:val="00925058"/>
    <w:rsid w:val="0092624D"/>
    <w:rsid w:val="00926CDB"/>
    <w:rsid w:val="009272FC"/>
    <w:rsid w:val="00930113"/>
    <w:rsid w:val="0093377D"/>
    <w:rsid w:val="00933D67"/>
    <w:rsid w:val="009356EC"/>
    <w:rsid w:val="00937FB2"/>
    <w:rsid w:val="0094114F"/>
    <w:rsid w:val="009431CF"/>
    <w:rsid w:val="0094371E"/>
    <w:rsid w:val="0094400D"/>
    <w:rsid w:val="009443BB"/>
    <w:rsid w:val="0094585B"/>
    <w:rsid w:val="0095134B"/>
    <w:rsid w:val="00952187"/>
    <w:rsid w:val="00952F66"/>
    <w:rsid w:val="00953164"/>
    <w:rsid w:val="00954379"/>
    <w:rsid w:val="0095690D"/>
    <w:rsid w:val="009609C5"/>
    <w:rsid w:val="00965B1A"/>
    <w:rsid w:val="00971B57"/>
    <w:rsid w:val="00974AD8"/>
    <w:rsid w:val="00976933"/>
    <w:rsid w:val="00976C8B"/>
    <w:rsid w:val="00977847"/>
    <w:rsid w:val="009813E4"/>
    <w:rsid w:val="00981893"/>
    <w:rsid w:val="00984248"/>
    <w:rsid w:val="00984974"/>
    <w:rsid w:val="00986438"/>
    <w:rsid w:val="00987BA9"/>
    <w:rsid w:val="00987DBF"/>
    <w:rsid w:val="0099201D"/>
    <w:rsid w:val="009939EA"/>
    <w:rsid w:val="00993F8F"/>
    <w:rsid w:val="009970F9"/>
    <w:rsid w:val="009A24AA"/>
    <w:rsid w:val="009A4699"/>
    <w:rsid w:val="009A5590"/>
    <w:rsid w:val="009B2AA9"/>
    <w:rsid w:val="009B2B20"/>
    <w:rsid w:val="009B6F16"/>
    <w:rsid w:val="009C3837"/>
    <w:rsid w:val="009C44BD"/>
    <w:rsid w:val="009C537F"/>
    <w:rsid w:val="009D0585"/>
    <w:rsid w:val="009D2BB3"/>
    <w:rsid w:val="009D3428"/>
    <w:rsid w:val="009D652E"/>
    <w:rsid w:val="009E0846"/>
    <w:rsid w:val="009E1EF4"/>
    <w:rsid w:val="009E1F32"/>
    <w:rsid w:val="009E45B6"/>
    <w:rsid w:val="009E4BD5"/>
    <w:rsid w:val="009F1BE0"/>
    <w:rsid w:val="009F6481"/>
    <w:rsid w:val="009F692F"/>
    <w:rsid w:val="009F7CED"/>
    <w:rsid w:val="00A00E01"/>
    <w:rsid w:val="00A03999"/>
    <w:rsid w:val="00A04569"/>
    <w:rsid w:val="00A06DBF"/>
    <w:rsid w:val="00A0736A"/>
    <w:rsid w:val="00A07DE7"/>
    <w:rsid w:val="00A07E51"/>
    <w:rsid w:val="00A1108D"/>
    <w:rsid w:val="00A112A0"/>
    <w:rsid w:val="00A11DDD"/>
    <w:rsid w:val="00A120D6"/>
    <w:rsid w:val="00A1301A"/>
    <w:rsid w:val="00A14C37"/>
    <w:rsid w:val="00A14C3C"/>
    <w:rsid w:val="00A161B9"/>
    <w:rsid w:val="00A219D7"/>
    <w:rsid w:val="00A21E98"/>
    <w:rsid w:val="00A2432C"/>
    <w:rsid w:val="00A2767C"/>
    <w:rsid w:val="00A2785C"/>
    <w:rsid w:val="00A32027"/>
    <w:rsid w:val="00A33DCF"/>
    <w:rsid w:val="00A34D8B"/>
    <w:rsid w:val="00A3581D"/>
    <w:rsid w:val="00A377FE"/>
    <w:rsid w:val="00A37D98"/>
    <w:rsid w:val="00A4128C"/>
    <w:rsid w:val="00A41646"/>
    <w:rsid w:val="00A41AEF"/>
    <w:rsid w:val="00A42959"/>
    <w:rsid w:val="00A43DCB"/>
    <w:rsid w:val="00A447B3"/>
    <w:rsid w:val="00A500DD"/>
    <w:rsid w:val="00A5164C"/>
    <w:rsid w:val="00A52C3F"/>
    <w:rsid w:val="00A55DB6"/>
    <w:rsid w:val="00A574C7"/>
    <w:rsid w:val="00A61784"/>
    <w:rsid w:val="00A64120"/>
    <w:rsid w:val="00A67074"/>
    <w:rsid w:val="00A67FAF"/>
    <w:rsid w:val="00A72973"/>
    <w:rsid w:val="00A74AFD"/>
    <w:rsid w:val="00A7642F"/>
    <w:rsid w:val="00A80613"/>
    <w:rsid w:val="00A83A98"/>
    <w:rsid w:val="00A85AEA"/>
    <w:rsid w:val="00A92CEB"/>
    <w:rsid w:val="00A930A9"/>
    <w:rsid w:val="00A94019"/>
    <w:rsid w:val="00A95235"/>
    <w:rsid w:val="00AA020E"/>
    <w:rsid w:val="00AA13EE"/>
    <w:rsid w:val="00AA28E8"/>
    <w:rsid w:val="00AA548B"/>
    <w:rsid w:val="00AA73A3"/>
    <w:rsid w:val="00AA74D8"/>
    <w:rsid w:val="00AB0708"/>
    <w:rsid w:val="00AB0C45"/>
    <w:rsid w:val="00AB6652"/>
    <w:rsid w:val="00AB70E8"/>
    <w:rsid w:val="00AB7680"/>
    <w:rsid w:val="00AC1AF8"/>
    <w:rsid w:val="00AC2CE4"/>
    <w:rsid w:val="00AC2EA4"/>
    <w:rsid w:val="00AC447D"/>
    <w:rsid w:val="00AC4ACD"/>
    <w:rsid w:val="00AC5136"/>
    <w:rsid w:val="00AD3CF7"/>
    <w:rsid w:val="00AD5446"/>
    <w:rsid w:val="00AD623F"/>
    <w:rsid w:val="00AE03F3"/>
    <w:rsid w:val="00AE71E5"/>
    <w:rsid w:val="00AE75F1"/>
    <w:rsid w:val="00AF27B6"/>
    <w:rsid w:val="00AF4E48"/>
    <w:rsid w:val="00AF5E71"/>
    <w:rsid w:val="00AF7EC2"/>
    <w:rsid w:val="00B00BC1"/>
    <w:rsid w:val="00B116F7"/>
    <w:rsid w:val="00B13AE3"/>
    <w:rsid w:val="00B14DC9"/>
    <w:rsid w:val="00B1531A"/>
    <w:rsid w:val="00B15580"/>
    <w:rsid w:val="00B15A79"/>
    <w:rsid w:val="00B16245"/>
    <w:rsid w:val="00B16CE0"/>
    <w:rsid w:val="00B222CB"/>
    <w:rsid w:val="00B223C4"/>
    <w:rsid w:val="00B227E1"/>
    <w:rsid w:val="00B25550"/>
    <w:rsid w:val="00B26C1C"/>
    <w:rsid w:val="00B2755C"/>
    <w:rsid w:val="00B301F6"/>
    <w:rsid w:val="00B30DCD"/>
    <w:rsid w:val="00B36B62"/>
    <w:rsid w:val="00B3705F"/>
    <w:rsid w:val="00B377D3"/>
    <w:rsid w:val="00B4178F"/>
    <w:rsid w:val="00B4216E"/>
    <w:rsid w:val="00B4478B"/>
    <w:rsid w:val="00B448DC"/>
    <w:rsid w:val="00B463AC"/>
    <w:rsid w:val="00B46AB9"/>
    <w:rsid w:val="00B46C1D"/>
    <w:rsid w:val="00B473E8"/>
    <w:rsid w:val="00B51095"/>
    <w:rsid w:val="00B52ABE"/>
    <w:rsid w:val="00B53503"/>
    <w:rsid w:val="00B61060"/>
    <w:rsid w:val="00B6123C"/>
    <w:rsid w:val="00B6183B"/>
    <w:rsid w:val="00B61CA6"/>
    <w:rsid w:val="00B6366A"/>
    <w:rsid w:val="00B65F1B"/>
    <w:rsid w:val="00B66D03"/>
    <w:rsid w:val="00B67F79"/>
    <w:rsid w:val="00B7000F"/>
    <w:rsid w:val="00B703DE"/>
    <w:rsid w:val="00B719B9"/>
    <w:rsid w:val="00B729FC"/>
    <w:rsid w:val="00B73EC6"/>
    <w:rsid w:val="00B751E6"/>
    <w:rsid w:val="00B766E4"/>
    <w:rsid w:val="00B8326D"/>
    <w:rsid w:val="00B84AF8"/>
    <w:rsid w:val="00B859BE"/>
    <w:rsid w:val="00B87D59"/>
    <w:rsid w:val="00B90855"/>
    <w:rsid w:val="00B937B6"/>
    <w:rsid w:val="00BA085A"/>
    <w:rsid w:val="00BA2B47"/>
    <w:rsid w:val="00BA2EBA"/>
    <w:rsid w:val="00BA3314"/>
    <w:rsid w:val="00BA3ED1"/>
    <w:rsid w:val="00BA450F"/>
    <w:rsid w:val="00BA7104"/>
    <w:rsid w:val="00BB1945"/>
    <w:rsid w:val="00BB2B04"/>
    <w:rsid w:val="00BB4E4B"/>
    <w:rsid w:val="00BB545F"/>
    <w:rsid w:val="00BB774F"/>
    <w:rsid w:val="00BC052B"/>
    <w:rsid w:val="00BC061B"/>
    <w:rsid w:val="00BC1B22"/>
    <w:rsid w:val="00BC585A"/>
    <w:rsid w:val="00BD1886"/>
    <w:rsid w:val="00BD1BA0"/>
    <w:rsid w:val="00BD341B"/>
    <w:rsid w:val="00BD3C41"/>
    <w:rsid w:val="00BD4B65"/>
    <w:rsid w:val="00BD59C6"/>
    <w:rsid w:val="00BD5EA2"/>
    <w:rsid w:val="00BE280C"/>
    <w:rsid w:val="00BE5F5F"/>
    <w:rsid w:val="00BF054E"/>
    <w:rsid w:val="00BF0DB9"/>
    <w:rsid w:val="00BF43BB"/>
    <w:rsid w:val="00C07597"/>
    <w:rsid w:val="00C115CD"/>
    <w:rsid w:val="00C12B93"/>
    <w:rsid w:val="00C134C3"/>
    <w:rsid w:val="00C144AB"/>
    <w:rsid w:val="00C17204"/>
    <w:rsid w:val="00C1798A"/>
    <w:rsid w:val="00C222F5"/>
    <w:rsid w:val="00C227BD"/>
    <w:rsid w:val="00C23C82"/>
    <w:rsid w:val="00C26C14"/>
    <w:rsid w:val="00C27D76"/>
    <w:rsid w:val="00C31D59"/>
    <w:rsid w:val="00C326D0"/>
    <w:rsid w:val="00C3377E"/>
    <w:rsid w:val="00C36892"/>
    <w:rsid w:val="00C4009A"/>
    <w:rsid w:val="00C401C2"/>
    <w:rsid w:val="00C414B9"/>
    <w:rsid w:val="00C4365B"/>
    <w:rsid w:val="00C46330"/>
    <w:rsid w:val="00C47F73"/>
    <w:rsid w:val="00C52E86"/>
    <w:rsid w:val="00C6077B"/>
    <w:rsid w:val="00C61441"/>
    <w:rsid w:val="00C6779C"/>
    <w:rsid w:val="00C71CA6"/>
    <w:rsid w:val="00C72896"/>
    <w:rsid w:val="00C7294E"/>
    <w:rsid w:val="00C733FF"/>
    <w:rsid w:val="00C77CEA"/>
    <w:rsid w:val="00C820FE"/>
    <w:rsid w:val="00C831E1"/>
    <w:rsid w:val="00C904C0"/>
    <w:rsid w:val="00C91F90"/>
    <w:rsid w:val="00C93185"/>
    <w:rsid w:val="00C94F01"/>
    <w:rsid w:val="00C95318"/>
    <w:rsid w:val="00C9575A"/>
    <w:rsid w:val="00C9781B"/>
    <w:rsid w:val="00CA1EDE"/>
    <w:rsid w:val="00CA57DF"/>
    <w:rsid w:val="00CB0063"/>
    <w:rsid w:val="00CB0773"/>
    <w:rsid w:val="00CB3534"/>
    <w:rsid w:val="00CB3758"/>
    <w:rsid w:val="00CB4D37"/>
    <w:rsid w:val="00CB66F7"/>
    <w:rsid w:val="00CB7A40"/>
    <w:rsid w:val="00CB7B98"/>
    <w:rsid w:val="00CB7BCE"/>
    <w:rsid w:val="00CC0C62"/>
    <w:rsid w:val="00CC259C"/>
    <w:rsid w:val="00CC42D1"/>
    <w:rsid w:val="00CC5B3E"/>
    <w:rsid w:val="00CC6780"/>
    <w:rsid w:val="00CD328D"/>
    <w:rsid w:val="00CD4F02"/>
    <w:rsid w:val="00CD5152"/>
    <w:rsid w:val="00CE1A87"/>
    <w:rsid w:val="00CE67AC"/>
    <w:rsid w:val="00CE704C"/>
    <w:rsid w:val="00CF1BC6"/>
    <w:rsid w:val="00CF25EF"/>
    <w:rsid w:val="00CF6F82"/>
    <w:rsid w:val="00D02A1C"/>
    <w:rsid w:val="00D04A96"/>
    <w:rsid w:val="00D05B67"/>
    <w:rsid w:val="00D05D52"/>
    <w:rsid w:val="00D0794A"/>
    <w:rsid w:val="00D11B97"/>
    <w:rsid w:val="00D1590B"/>
    <w:rsid w:val="00D23476"/>
    <w:rsid w:val="00D235E4"/>
    <w:rsid w:val="00D2360E"/>
    <w:rsid w:val="00D24980"/>
    <w:rsid w:val="00D24CFD"/>
    <w:rsid w:val="00D2609F"/>
    <w:rsid w:val="00D26D53"/>
    <w:rsid w:val="00D31F43"/>
    <w:rsid w:val="00D320BA"/>
    <w:rsid w:val="00D40E59"/>
    <w:rsid w:val="00D415E6"/>
    <w:rsid w:val="00D43232"/>
    <w:rsid w:val="00D444C5"/>
    <w:rsid w:val="00D44E0E"/>
    <w:rsid w:val="00D47135"/>
    <w:rsid w:val="00D47D42"/>
    <w:rsid w:val="00D5203C"/>
    <w:rsid w:val="00D530DC"/>
    <w:rsid w:val="00D53563"/>
    <w:rsid w:val="00D54AE1"/>
    <w:rsid w:val="00D62023"/>
    <w:rsid w:val="00D624D3"/>
    <w:rsid w:val="00D644E3"/>
    <w:rsid w:val="00D7070F"/>
    <w:rsid w:val="00D709DD"/>
    <w:rsid w:val="00D7166B"/>
    <w:rsid w:val="00D74177"/>
    <w:rsid w:val="00D74C80"/>
    <w:rsid w:val="00D8232E"/>
    <w:rsid w:val="00D8294A"/>
    <w:rsid w:val="00D83BFF"/>
    <w:rsid w:val="00D83F98"/>
    <w:rsid w:val="00D84A75"/>
    <w:rsid w:val="00D85F90"/>
    <w:rsid w:val="00D86A5E"/>
    <w:rsid w:val="00D90649"/>
    <w:rsid w:val="00D91E89"/>
    <w:rsid w:val="00D9213D"/>
    <w:rsid w:val="00D965B1"/>
    <w:rsid w:val="00D96FC2"/>
    <w:rsid w:val="00D97493"/>
    <w:rsid w:val="00D97DF9"/>
    <w:rsid w:val="00D97F03"/>
    <w:rsid w:val="00DA11CB"/>
    <w:rsid w:val="00DA29C3"/>
    <w:rsid w:val="00DA4906"/>
    <w:rsid w:val="00DA6526"/>
    <w:rsid w:val="00DA6C54"/>
    <w:rsid w:val="00DC0244"/>
    <w:rsid w:val="00DC03F1"/>
    <w:rsid w:val="00DC4ACA"/>
    <w:rsid w:val="00DC54A3"/>
    <w:rsid w:val="00DC5EB5"/>
    <w:rsid w:val="00DC6299"/>
    <w:rsid w:val="00DC6C7F"/>
    <w:rsid w:val="00DD181C"/>
    <w:rsid w:val="00DD2F2C"/>
    <w:rsid w:val="00DD48D9"/>
    <w:rsid w:val="00DE1540"/>
    <w:rsid w:val="00DE2B8D"/>
    <w:rsid w:val="00DE3D2C"/>
    <w:rsid w:val="00DE520C"/>
    <w:rsid w:val="00DF139E"/>
    <w:rsid w:val="00DF15F6"/>
    <w:rsid w:val="00DF1E66"/>
    <w:rsid w:val="00DF60FD"/>
    <w:rsid w:val="00DF6410"/>
    <w:rsid w:val="00E007F7"/>
    <w:rsid w:val="00E0214D"/>
    <w:rsid w:val="00E05F18"/>
    <w:rsid w:val="00E06A27"/>
    <w:rsid w:val="00E102E3"/>
    <w:rsid w:val="00E12202"/>
    <w:rsid w:val="00E14EE1"/>
    <w:rsid w:val="00E166FB"/>
    <w:rsid w:val="00E17ABF"/>
    <w:rsid w:val="00E242C5"/>
    <w:rsid w:val="00E24673"/>
    <w:rsid w:val="00E24F26"/>
    <w:rsid w:val="00E25C0A"/>
    <w:rsid w:val="00E261B4"/>
    <w:rsid w:val="00E26396"/>
    <w:rsid w:val="00E31E85"/>
    <w:rsid w:val="00E3369A"/>
    <w:rsid w:val="00E36692"/>
    <w:rsid w:val="00E36E9F"/>
    <w:rsid w:val="00E40113"/>
    <w:rsid w:val="00E407FF"/>
    <w:rsid w:val="00E40C34"/>
    <w:rsid w:val="00E41E2C"/>
    <w:rsid w:val="00E44207"/>
    <w:rsid w:val="00E44C44"/>
    <w:rsid w:val="00E4785E"/>
    <w:rsid w:val="00E47C7E"/>
    <w:rsid w:val="00E604C5"/>
    <w:rsid w:val="00E64E8E"/>
    <w:rsid w:val="00E659D6"/>
    <w:rsid w:val="00E66C57"/>
    <w:rsid w:val="00E66D00"/>
    <w:rsid w:val="00E7224C"/>
    <w:rsid w:val="00E729F2"/>
    <w:rsid w:val="00E75DBD"/>
    <w:rsid w:val="00E77228"/>
    <w:rsid w:val="00E7797B"/>
    <w:rsid w:val="00E805D3"/>
    <w:rsid w:val="00E80826"/>
    <w:rsid w:val="00E84DA1"/>
    <w:rsid w:val="00E8793F"/>
    <w:rsid w:val="00E91332"/>
    <w:rsid w:val="00E968B3"/>
    <w:rsid w:val="00EA0EB9"/>
    <w:rsid w:val="00EA21D2"/>
    <w:rsid w:val="00EA21EC"/>
    <w:rsid w:val="00EA3045"/>
    <w:rsid w:val="00EA3527"/>
    <w:rsid w:val="00EA7BB4"/>
    <w:rsid w:val="00EB1F4A"/>
    <w:rsid w:val="00EB315C"/>
    <w:rsid w:val="00EC1896"/>
    <w:rsid w:val="00EC1DE8"/>
    <w:rsid w:val="00EC35AE"/>
    <w:rsid w:val="00ED24D5"/>
    <w:rsid w:val="00ED4708"/>
    <w:rsid w:val="00ED7BD2"/>
    <w:rsid w:val="00EE0D69"/>
    <w:rsid w:val="00EE0F26"/>
    <w:rsid w:val="00EE2ABB"/>
    <w:rsid w:val="00EE328A"/>
    <w:rsid w:val="00EE33E9"/>
    <w:rsid w:val="00EE51CC"/>
    <w:rsid w:val="00EE565F"/>
    <w:rsid w:val="00EE78CB"/>
    <w:rsid w:val="00EF0AEE"/>
    <w:rsid w:val="00EF192B"/>
    <w:rsid w:val="00EF424A"/>
    <w:rsid w:val="00EF72E8"/>
    <w:rsid w:val="00EF7E81"/>
    <w:rsid w:val="00F02014"/>
    <w:rsid w:val="00F0304F"/>
    <w:rsid w:val="00F04AD1"/>
    <w:rsid w:val="00F06984"/>
    <w:rsid w:val="00F06B8A"/>
    <w:rsid w:val="00F07A7D"/>
    <w:rsid w:val="00F12CA9"/>
    <w:rsid w:val="00F153C1"/>
    <w:rsid w:val="00F16839"/>
    <w:rsid w:val="00F178BB"/>
    <w:rsid w:val="00F17B9B"/>
    <w:rsid w:val="00F17BDA"/>
    <w:rsid w:val="00F211E7"/>
    <w:rsid w:val="00F21D37"/>
    <w:rsid w:val="00F221F0"/>
    <w:rsid w:val="00F2280B"/>
    <w:rsid w:val="00F23F3B"/>
    <w:rsid w:val="00F26136"/>
    <w:rsid w:val="00F27085"/>
    <w:rsid w:val="00F2713B"/>
    <w:rsid w:val="00F27689"/>
    <w:rsid w:val="00F30479"/>
    <w:rsid w:val="00F305D8"/>
    <w:rsid w:val="00F33E00"/>
    <w:rsid w:val="00F36E69"/>
    <w:rsid w:val="00F37106"/>
    <w:rsid w:val="00F42BFA"/>
    <w:rsid w:val="00F44A2E"/>
    <w:rsid w:val="00F44B1E"/>
    <w:rsid w:val="00F475BA"/>
    <w:rsid w:val="00F47D57"/>
    <w:rsid w:val="00F50A30"/>
    <w:rsid w:val="00F529D4"/>
    <w:rsid w:val="00F53272"/>
    <w:rsid w:val="00F53766"/>
    <w:rsid w:val="00F55DC4"/>
    <w:rsid w:val="00F5727A"/>
    <w:rsid w:val="00F576B3"/>
    <w:rsid w:val="00F64CD3"/>
    <w:rsid w:val="00F745E1"/>
    <w:rsid w:val="00F75A79"/>
    <w:rsid w:val="00F75EB7"/>
    <w:rsid w:val="00F7620E"/>
    <w:rsid w:val="00F76AFE"/>
    <w:rsid w:val="00F775AD"/>
    <w:rsid w:val="00F80E07"/>
    <w:rsid w:val="00F81476"/>
    <w:rsid w:val="00F873B4"/>
    <w:rsid w:val="00F90167"/>
    <w:rsid w:val="00F90326"/>
    <w:rsid w:val="00F90F86"/>
    <w:rsid w:val="00F92810"/>
    <w:rsid w:val="00F92DF0"/>
    <w:rsid w:val="00F963DB"/>
    <w:rsid w:val="00FA0454"/>
    <w:rsid w:val="00FA4A9E"/>
    <w:rsid w:val="00FA67E5"/>
    <w:rsid w:val="00FA7E37"/>
    <w:rsid w:val="00FB1248"/>
    <w:rsid w:val="00FB217D"/>
    <w:rsid w:val="00FB2608"/>
    <w:rsid w:val="00FB29CC"/>
    <w:rsid w:val="00FB32C2"/>
    <w:rsid w:val="00FB6270"/>
    <w:rsid w:val="00FB7158"/>
    <w:rsid w:val="00FB7B3A"/>
    <w:rsid w:val="00FC0522"/>
    <w:rsid w:val="00FC1FC3"/>
    <w:rsid w:val="00FC2DE3"/>
    <w:rsid w:val="00FC5D49"/>
    <w:rsid w:val="00FC634B"/>
    <w:rsid w:val="00FC79E0"/>
    <w:rsid w:val="00FD1FAE"/>
    <w:rsid w:val="00FD2A7A"/>
    <w:rsid w:val="00FD3D04"/>
    <w:rsid w:val="00FD49A0"/>
    <w:rsid w:val="00FD63C2"/>
    <w:rsid w:val="00FD648A"/>
    <w:rsid w:val="00FE269B"/>
    <w:rsid w:val="00FE27DE"/>
    <w:rsid w:val="00FE4C18"/>
    <w:rsid w:val="00FE6E23"/>
    <w:rsid w:val="00FF2A0C"/>
    <w:rsid w:val="00FF2F34"/>
    <w:rsid w:val="00FF5010"/>
    <w:rsid w:val="00FF588D"/>
    <w:rsid w:val="00FF66CA"/>
    <w:rsid w:val="00FF6BCC"/>
    <w:rsid w:val="0150DED2"/>
    <w:rsid w:val="016F354D"/>
    <w:rsid w:val="01865C7D"/>
    <w:rsid w:val="01B09BAE"/>
    <w:rsid w:val="02254A53"/>
    <w:rsid w:val="029B3AD3"/>
    <w:rsid w:val="02D386D6"/>
    <w:rsid w:val="039CAA27"/>
    <w:rsid w:val="0452B865"/>
    <w:rsid w:val="0479E3C7"/>
    <w:rsid w:val="04CC4793"/>
    <w:rsid w:val="050035DD"/>
    <w:rsid w:val="051B88ED"/>
    <w:rsid w:val="05983764"/>
    <w:rsid w:val="060041F4"/>
    <w:rsid w:val="06D2E984"/>
    <w:rsid w:val="06F2A323"/>
    <w:rsid w:val="07289393"/>
    <w:rsid w:val="0758A449"/>
    <w:rsid w:val="07BF8BD0"/>
    <w:rsid w:val="08378728"/>
    <w:rsid w:val="0880607D"/>
    <w:rsid w:val="09D35789"/>
    <w:rsid w:val="09F13934"/>
    <w:rsid w:val="0AC3DE32"/>
    <w:rsid w:val="0AE1BFE9"/>
    <w:rsid w:val="0B540544"/>
    <w:rsid w:val="0C00998F"/>
    <w:rsid w:val="0CEF6E43"/>
    <w:rsid w:val="0D7F7703"/>
    <w:rsid w:val="0E0B1AA0"/>
    <w:rsid w:val="0ED83B90"/>
    <w:rsid w:val="0F54519F"/>
    <w:rsid w:val="0FFF4A08"/>
    <w:rsid w:val="108B7262"/>
    <w:rsid w:val="10E8108D"/>
    <w:rsid w:val="1243C89D"/>
    <w:rsid w:val="13A0A76F"/>
    <w:rsid w:val="1447419F"/>
    <w:rsid w:val="148C6C68"/>
    <w:rsid w:val="156E5179"/>
    <w:rsid w:val="16470325"/>
    <w:rsid w:val="1751C485"/>
    <w:rsid w:val="17776728"/>
    <w:rsid w:val="17A76A0B"/>
    <w:rsid w:val="17C83077"/>
    <w:rsid w:val="17C85111"/>
    <w:rsid w:val="1805080A"/>
    <w:rsid w:val="18B84A50"/>
    <w:rsid w:val="1A3A7E9C"/>
    <w:rsid w:val="1AD946F0"/>
    <w:rsid w:val="1AFFD139"/>
    <w:rsid w:val="1CA850B3"/>
    <w:rsid w:val="1CD1C69A"/>
    <w:rsid w:val="1D1BEBD9"/>
    <w:rsid w:val="1E348C0D"/>
    <w:rsid w:val="1F2DC0C7"/>
    <w:rsid w:val="1F76BD7B"/>
    <w:rsid w:val="1F97D683"/>
    <w:rsid w:val="21453C69"/>
    <w:rsid w:val="2152C332"/>
    <w:rsid w:val="22E2744B"/>
    <w:rsid w:val="257DA4FB"/>
    <w:rsid w:val="26FD86FA"/>
    <w:rsid w:val="290F96B3"/>
    <w:rsid w:val="2A6177F7"/>
    <w:rsid w:val="2AE8B2FE"/>
    <w:rsid w:val="2B030318"/>
    <w:rsid w:val="2BC080C1"/>
    <w:rsid w:val="2BE3C4CC"/>
    <w:rsid w:val="2D11E786"/>
    <w:rsid w:val="2D5422C5"/>
    <w:rsid w:val="2E1F15BF"/>
    <w:rsid w:val="2F20C2BC"/>
    <w:rsid w:val="2FC8BCB9"/>
    <w:rsid w:val="313076F6"/>
    <w:rsid w:val="31B072B6"/>
    <w:rsid w:val="3221CAF6"/>
    <w:rsid w:val="324C2339"/>
    <w:rsid w:val="3314FC90"/>
    <w:rsid w:val="33BC1728"/>
    <w:rsid w:val="342BC251"/>
    <w:rsid w:val="351F271B"/>
    <w:rsid w:val="36058528"/>
    <w:rsid w:val="3691832E"/>
    <w:rsid w:val="3742F054"/>
    <w:rsid w:val="3923993F"/>
    <w:rsid w:val="39D74231"/>
    <w:rsid w:val="3A3D2C4F"/>
    <w:rsid w:val="3B5B7EC7"/>
    <w:rsid w:val="3C038C35"/>
    <w:rsid w:val="3C1B94F6"/>
    <w:rsid w:val="3DBABD40"/>
    <w:rsid w:val="3E33920B"/>
    <w:rsid w:val="3E41130F"/>
    <w:rsid w:val="3EF111DD"/>
    <w:rsid w:val="3FE04CDF"/>
    <w:rsid w:val="40716486"/>
    <w:rsid w:val="4150BDED"/>
    <w:rsid w:val="423549C1"/>
    <w:rsid w:val="423CC62B"/>
    <w:rsid w:val="42936AB0"/>
    <w:rsid w:val="4324259F"/>
    <w:rsid w:val="434AAC9C"/>
    <w:rsid w:val="447A3889"/>
    <w:rsid w:val="475590C9"/>
    <w:rsid w:val="476A213F"/>
    <w:rsid w:val="4870F469"/>
    <w:rsid w:val="48A8028E"/>
    <w:rsid w:val="48E0B453"/>
    <w:rsid w:val="48F928BA"/>
    <w:rsid w:val="49DC1E2B"/>
    <w:rsid w:val="4B587A34"/>
    <w:rsid w:val="4B5BA162"/>
    <w:rsid w:val="4B8EFEAF"/>
    <w:rsid w:val="4D5509B4"/>
    <w:rsid w:val="4D98581A"/>
    <w:rsid w:val="4DB659FD"/>
    <w:rsid w:val="4DB8F44B"/>
    <w:rsid w:val="4E5C982A"/>
    <w:rsid w:val="4E899E85"/>
    <w:rsid w:val="4F0A47AE"/>
    <w:rsid w:val="4F42AF61"/>
    <w:rsid w:val="4F8E5D24"/>
    <w:rsid w:val="4FEDC638"/>
    <w:rsid w:val="505C80B1"/>
    <w:rsid w:val="519D2C33"/>
    <w:rsid w:val="51C7BBB8"/>
    <w:rsid w:val="52898272"/>
    <w:rsid w:val="52CB5E98"/>
    <w:rsid w:val="541A124E"/>
    <w:rsid w:val="54411B68"/>
    <w:rsid w:val="55655107"/>
    <w:rsid w:val="569B2CDB"/>
    <w:rsid w:val="574E4EFD"/>
    <w:rsid w:val="57D05B58"/>
    <w:rsid w:val="57F55855"/>
    <w:rsid w:val="59D1D197"/>
    <w:rsid w:val="5A8E4867"/>
    <w:rsid w:val="5BCA3370"/>
    <w:rsid w:val="5C49AD8A"/>
    <w:rsid w:val="5C5EA922"/>
    <w:rsid w:val="5D248F01"/>
    <w:rsid w:val="5DCAAE86"/>
    <w:rsid w:val="5DCC3E43"/>
    <w:rsid w:val="5E1502A6"/>
    <w:rsid w:val="5E716622"/>
    <w:rsid w:val="5E9C18B1"/>
    <w:rsid w:val="5F395988"/>
    <w:rsid w:val="5F3F74BC"/>
    <w:rsid w:val="60E2D6D0"/>
    <w:rsid w:val="6138F942"/>
    <w:rsid w:val="61E5CD08"/>
    <w:rsid w:val="63152D0B"/>
    <w:rsid w:val="639146A8"/>
    <w:rsid w:val="63B8E61C"/>
    <w:rsid w:val="650189BA"/>
    <w:rsid w:val="6542DEAC"/>
    <w:rsid w:val="68C74F18"/>
    <w:rsid w:val="6965656F"/>
    <w:rsid w:val="699205A7"/>
    <w:rsid w:val="6ADC2C36"/>
    <w:rsid w:val="6B3FFDAA"/>
    <w:rsid w:val="6C3F2113"/>
    <w:rsid w:val="6CA9B18D"/>
    <w:rsid w:val="6D02F185"/>
    <w:rsid w:val="6E8AF2A0"/>
    <w:rsid w:val="6EAA5990"/>
    <w:rsid w:val="6EAE4EE1"/>
    <w:rsid w:val="701C688F"/>
    <w:rsid w:val="70320353"/>
    <w:rsid w:val="709B28AA"/>
    <w:rsid w:val="71E9CA50"/>
    <w:rsid w:val="720B9809"/>
    <w:rsid w:val="72B3E359"/>
    <w:rsid w:val="731D7AF1"/>
    <w:rsid w:val="732825CA"/>
    <w:rsid w:val="739CEABC"/>
    <w:rsid w:val="74202ACE"/>
    <w:rsid w:val="746FA016"/>
    <w:rsid w:val="74C34210"/>
    <w:rsid w:val="751DDFDC"/>
    <w:rsid w:val="7535997F"/>
    <w:rsid w:val="7573357C"/>
    <w:rsid w:val="76023046"/>
    <w:rsid w:val="779469EA"/>
    <w:rsid w:val="781C026B"/>
    <w:rsid w:val="781D78DD"/>
    <w:rsid w:val="78B05E15"/>
    <w:rsid w:val="78D072DE"/>
    <w:rsid w:val="78E51352"/>
    <w:rsid w:val="79C9CC59"/>
    <w:rsid w:val="7A70D310"/>
    <w:rsid w:val="7B912EC5"/>
    <w:rsid w:val="7BC0380C"/>
    <w:rsid w:val="7C79A347"/>
    <w:rsid w:val="7C846F89"/>
    <w:rsid w:val="7CD19E44"/>
    <w:rsid w:val="7DD083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FFA2"/>
  <w15:docId w15:val="{C61702A3-E9D1-4DD9-8A18-14A9E6F6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link w:val="Ttulo1Car"/>
    <w:uiPriority w:val="9"/>
    <w:qFormat/>
    <w:pPr>
      <w:keepNext/>
      <w:spacing w:before="240" w:after="60"/>
      <w:outlineLvl w:val="0"/>
    </w:pPr>
    <w:rPr>
      <w:b/>
      <w:color w:val="000080"/>
      <w:spacing w:val="-8"/>
      <w:kern w:val="28"/>
      <w:sz w:val="28"/>
      <w:lang w:val="es-CO"/>
    </w:rPr>
  </w:style>
  <w:style w:type="paragraph" w:styleId="Ttulo2">
    <w:name w:val="heading 2"/>
    <w:basedOn w:val="Normal"/>
    <w:next w:val="Normal"/>
    <w:link w:val="Ttulo2Car"/>
    <w:uiPriority w:val="9"/>
    <w:qFormat/>
    <w:pPr>
      <w:keepNext/>
      <w:jc w:val="center"/>
      <w:outlineLvl w:val="1"/>
    </w:pPr>
    <w:rPr>
      <w:b/>
    </w:rPr>
  </w:style>
  <w:style w:type="paragraph" w:styleId="Ttulo3">
    <w:name w:val="heading 3"/>
    <w:basedOn w:val="Normal"/>
    <w:next w:val="Normal"/>
    <w:link w:val="Ttulo3Car"/>
    <w:uiPriority w:val="9"/>
    <w:qFormat/>
    <w:pPr>
      <w:keepNext/>
      <w:jc w:val="center"/>
      <w:outlineLvl w:val="2"/>
    </w:pPr>
    <w:rPr>
      <w:rFonts w:ascii="Tahoma" w:hAnsi="Tahoma" w:cs="Tahoma"/>
      <w:b/>
      <w:sz w:val="18"/>
    </w:rPr>
  </w:style>
  <w:style w:type="paragraph" w:styleId="Ttulo4">
    <w:name w:val="heading 4"/>
    <w:basedOn w:val="Normal"/>
    <w:next w:val="Normal"/>
    <w:link w:val="Ttulo4Car"/>
    <w:semiHidden/>
    <w:unhideWhenUsed/>
    <w:qFormat/>
    <w:rsid w:val="005C1B55"/>
    <w:pPr>
      <w:keepNext/>
      <w:keepLines/>
      <w:spacing w:before="40"/>
      <w:outlineLvl w:val="3"/>
    </w:pPr>
    <w:rPr>
      <w:rFonts w:asciiTheme="majorHAnsi" w:eastAsiaTheme="majorEastAsia" w:hAnsiTheme="majorHAnsi" w:cstheme="majorBidi"/>
      <w:i/>
      <w:iCs/>
      <w:color w:val="2F5496" w:themeColor="accent1" w:themeShade="B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link w:val="EncabezadoCar"/>
    <w:uiPriority w:val="99"/>
    <w:rsid w:val="00A2785C"/>
    <w:pPr>
      <w:tabs>
        <w:tab w:val="center" w:pos="4252"/>
        <w:tab w:val="right" w:pos="8504"/>
      </w:tabs>
    </w:pPr>
  </w:style>
  <w:style w:type="paragraph" w:styleId="Piedepgina">
    <w:name w:val="footer"/>
    <w:aliases w:val=" Car Car Car, Car Car,Car Car Car,Car Car"/>
    <w:basedOn w:val="Normal"/>
    <w:link w:val="PiedepginaCar"/>
    <w:uiPriority w:val="99"/>
    <w:rsid w:val="00A2785C"/>
    <w:pPr>
      <w:tabs>
        <w:tab w:val="center" w:pos="4252"/>
        <w:tab w:val="right" w:pos="8504"/>
      </w:tabs>
    </w:pPr>
  </w:style>
  <w:style w:type="character" w:styleId="Nmerodepgina">
    <w:name w:val="page number"/>
    <w:basedOn w:val="Fuentedeprrafopredeter"/>
    <w:uiPriority w:val="99"/>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rsid w:val="00885E7D"/>
    <w:rPr>
      <w:sz w:val="16"/>
      <w:szCs w:val="16"/>
    </w:rPr>
  </w:style>
  <w:style w:type="paragraph" w:styleId="Textocomentario">
    <w:name w:val="annotation text"/>
    <w:basedOn w:val="Normal"/>
    <w:link w:val="TextocomentarioCar"/>
    <w:uiPriority w:val="99"/>
    <w:rsid w:val="00885E7D"/>
  </w:style>
  <w:style w:type="paragraph" w:styleId="Asuntodelcomentario">
    <w:name w:val="annotation subject"/>
    <w:basedOn w:val="Textocomentario"/>
    <w:next w:val="Textocomentario"/>
    <w:link w:val="AsuntodelcomentarioCar"/>
    <w:uiPriority w:val="99"/>
    <w:rsid w:val="00885E7D"/>
    <w:rPr>
      <w:b/>
      <w:bCs/>
    </w:rPr>
  </w:style>
  <w:style w:type="paragraph" w:styleId="Textodeglobo">
    <w:name w:val="Balloon Text"/>
    <w:basedOn w:val="Normal"/>
    <w:link w:val="TextodegloboCar"/>
    <w:uiPriority w:val="99"/>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aliases w:val=" Car Car Car Car, Car Car Car1,Car Car Car Car,Car Car Car1"/>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uiPriority w:val="39"/>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titulo 3,Bullet,Párrafo de lista1,HOJA,Bolita,Párrafo de lista4,BOLADEF,Párrafo de lista2,Párrafo de lista3,Párrafo de lista21,BOLA,Nivel 1 OS,Colorful List Accent 1,Colorful List - Accent 11,List1,Bullet List,Imagen,body 2"/>
    <w:basedOn w:val="Normal"/>
    <w:link w:val="PrrafodelistaCar"/>
    <w:uiPriority w:val="34"/>
    <w:qFormat/>
    <w:rsid w:val="00DE3D2C"/>
    <w:pPr>
      <w:ind w:left="720"/>
      <w:contextualSpacing/>
    </w:pPr>
    <w:rPr>
      <w:rFonts w:ascii="Times New Roman" w:eastAsia="Calibri" w:hAnsi="Times New Roman"/>
      <w:sz w:val="24"/>
      <w:szCs w:val="24"/>
      <w:lang w:val="es-CO" w:eastAsia="es-CO"/>
    </w:rPr>
  </w:style>
  <w:style w:type="character" w:customStyle="1" w:styleId="PrrafodelistaCar">
    <w:name w:val="Párrafo de lista Car"/>
    <w:aliases w:val="List Car,titulo 3 Car,Bullet Car,Párrafo de lista1 Car,HOJA Car,Bolita Car,Párrafo de lista4 Car,BOLADEF Car,Párrafo de lista2 Car,Párrafo de lista3 Car,Párrafo de lista21 Car,BOLA Car,Nivel 1 OS Car,Colorful List Accent 1 Car"/>
    <w:link w:val="Prrafodelista"/>
    <w:uiPriority w:val="34"/>
    <w:qFormat/>
    <w:locked/>
    <w:rsid w:val="00DE3D2C"/>
    <w:rPr>
      <w:rFonts w:eastAsia="Calibri"/>
      <w:sz w:val="24"/>
      <w:szCs w:val="24"/>
    </w:rPr>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uiPriority w:val="35"/>
    <w:locked/>
    <w:rsid w:val="00DE3D2C"/>
    <w:rPr>
      <w:rFonts w:ascii="Titillium Web" w:hAnsi="Titillium Web"/>
      <w:i/>
      <w:iCs/>
      <w:color w:val="44546A"/>
      <w:sz w:val="18"/>
      <w:szCs w:val="18"/>
    </w:rPr>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iPriority w:val="35"/>
    <w:unhideWhenUsed/>
    <w:qFormat/>
    <w:rsid w:val="00DE3D2C"/>
    <w:pPr>
      <w:spacing w:after="200"/>
      <w:jc w:val="both"/>
    </w:pPr>
    <w:rPr>
      <w:rFonts w:ascii="Titillium Web" w:hAnsi="Titillium Web"/>
      <w:i/>
      <w:iCs/>
      <w:color w:val="44546A"/>
      <w:sz w:val="18"/>
      <w:szCs w:val="18"/>
      <w:lang w:val="es-CO" w:eastAsia="es-CO"/>
    </w:rPr>
  </w:style>
  <w:style w:type="character" w:customStyle="1" w:styleId="TextocomentarioCar">
    <w:name w:val="Texto comentario Car"/>
    <w:link w:val="Textocomentario"/>
    <w:uiPriority w:val="99"/>
    <w:rsid w:val="00DE3D2C"/>
    <w:rPr>
      <w:rFonts w:ascii="Arial" w:hAnsi="Arial"/>
      <w:lang w:val="es-ES" w:eastAsia="es-ES"/>
    </w:rPr>
  </w:style>
  <w:style w:type="paragraph" w:customStyle="1" w:styleId="paragraph">
    <w:name w:val="paragraph"/>
    <w:basedOn w:val="Normal"/>
    <w:rsid w:val="0015524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15524A"/>
  </w:style>
  <w:style w:type="character" w:customStyle="1" w:styleId="eop">
    <w:name w:val="eop"/>
    <w:basedOn w:val="Fuentedeprrafopredeter"/>
    <w:rsid w:val="0015524A"/>
  </w:style>
  <w:style w:type="table" w:customStyle="1" w:styleId="Tablaconcuadrcula2">
    <w:name w:val="Tabla con cuadrícula2"/>
    <w:basedOn w:val="Tablanormal"/>
    <w:next w:val="Tablaconcuadrcula"/>
    <w:uiPriority w:val="39"/>
    <w:rsid w:val="009262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5C1B55"/>
    <w:rPr>
      <w:rFonts w:asciiTheme="majorHAnsi" w:eastAsiaTheme="majorEastAsia" w:hAnsiTheme="majorHAnsi" w:cstheme="majorBidi"/>
      <w:i/>
      <w:iCs/>
      <w:color w:val="2F5496" w:themeColor="accent1" w:themeShade="BF"/>
      <w:sz w:val="24"/>
      <w:szCs w:val="24"/>
      <w:lang w:eastAsia="es-ES"/>
    </w:rPr>
  </w:style>
  <w:style w:type="character" w:customStyle="1" w:styleId="Ttulo1Car">
    <w:name w:val="Título 1 Car"/>
    <w:basedOn w:val="Fuentedeprrafopredeter"/>
    <w:link w:val="Ttulo1"/>
    <w:uiPriority w:val="9"/>
    <w:rsid w:val="005C1B55"/>
    <w:rPr>
      <w:rFonts w:ascii="Arial" w:hAnsi="Arial"/>
      <w:b/>
      <w:color w:val="000080"/>
      <w:spacing w:val="-8"/>
      <w:kern w:val="28"/>
      <w:sz w:val="28"/>
      <w:lang w:eastAsia="es-ES"/>
    </w:rPr>
  </w:style>
  <w:style w:type="character" w:customStyle="1" w:styleId="Ttulo2Car">
    <w:name w:val="Título 2 Car"/>
    <w:basedOn w:val="Fuentedeprrafopredeter"/>
    <w:link w:val="Ttulo2"/>
    <w:uiPriority w:val="9"/>
    <w:rsid w:val="005C1B55"/>
    <w:rPr>
      <w:rFonts w:ascii="Arial" w:hAnsi="Arial"/>
      <w:b/>
      <w:lang w:val="es-ES" w:eastAsia="es-ES"/>
    </w:rPr>
  </w:style>
  <w:style w:type="character" w:customStyle="1" w:styleId="Ttulo3Car">
    <w:name w:val="Título 3 Car"/>
    <w:basedOn w:val="Fuentedeprrafopredeter"/>
    <w:link w:val="Ttulo3"/>
    <w:uiPriority w:val="9"/>
    <w:rsid w:val="005C1B55"/>
    <w:rPr>
      <w:rFonts w:ascii="Tahoma" w:hAnsi="Tahoma" w:cs="Tahoma"/>
      <w:b/>
      <w:sz w:val="18"/>
      <w:lang w:val="es-ES" w:eastAsia="es-ES"/>
    </w:rPr>
  </w:style>
  <w:style w:type="character" w:customStyle="1" w:styleId="EncabezadoCar">
    <w:name w:val="Encabezado Car"/>
    <w:basedOn w:val="Fuentedeprrafopredeter"/>
    <w:link w:val="Encabezado"/>
    <w:uiPriority w:val="99"/>
    <w:rsid w:val="005C1B55"/>
    <w:rPr>
      <w:rFonts w:ascii="Arial" w:hAnsi="Arial"/>
      <w:lang w:val="es-ES" w:eastAsia="es-ES"/>
    </w:rPr>
  </w:style>
  <w:style w:type="character" w:styleId="Hipervnculovisitado">
    <w:name w:val="FollowedHyperlink"/>
    <w:rsid w:val="005C1B55"/>
    <w:rPr>
      <w:color w:val="800080"/>
      <w:u w:val="single"/>
    </w:rPr>
  </w:style>
  <w:style w:type="character" w:customStyle="1" w:styleId="TextodegloboCar">
    <w:name w:val="Texto de globo Car"/>
    <w:basedOn w:val="Fuentedeprrafopredeter"/>
    <w:link w:val="Textodeglobo"/>
    <w:uiPriority w:val="99"/>
    <w:rsid w:val="005C1B55"/>
    <w:rPr>
      <w:rFonts w:ascii="Tahoma" w:hAnsi="Tahoma" w:cs="Tahoma"/>
      <w:sz w:val="16"/>
      <w:szCs w:val="16"/>
      <w:lang w:val="es-ES" w:eastAsia="es-ES"/>
    </w:rPr>
  </w:style>
  <w:style w:type="paragraph" w:styleId="Sinespaciado">
    <w:name w:val="No Spacing"/>
    <w:uiPriority w:val="1"/>
    <w:qFormat/>
    <w:rsid w:val="005C1B55"/>
    <w:rPr>
      <w:rFonts w:ascii="Calibri" w:eastAsia="Calibri" w:hAnsi="Calibri"/>
      <w:sz w:val="22"/>
      <w:szCs w:val="22"/>
      <w:lang w:eastAsia="en-US"/>
    </w:rPr>
  </w:style>
  <w:style w:type="character" w:customStyle="1" w:styleId="Fuentedeprrafopredeter1">
    <w:name w:val="Fuente de párrafo predeter.1"/>
    <w:rsid w:val="005C1B55"/>
  </w:style>
  <w:style w:type="character" w:customStyle="1" w:styleId="baj">
    <w:name w:val="b_aj"/>
    <w:basedOn w:val="Fuentedeprrafopredeter"/>
    <w:rsid w:val="005C1B55"/>
  </w:style>
  <w:style w:type="paragraph" w:customStyle="1" w:styleId="CM4">
    <w:name w:val="CM4"/>
    <w:basedOn w:val="Default"/>
    <w:next w:val="Default"/>
    <w:rsid w:val="005C1B55"/>
    <w:pPr>
      <w:spacing w:line="246" w:lineRule="atLeast"/>
    </w:pPr>
    <w:rPr>
      <w:rFonts w:eastAsia="Calibri"/>
      <w:color w:val="auto"/>
      <w:lang w:val="es-ES" w:eastAsia="en-US"/>
    </w:rPr>
  </w:style>
  <w:style w:type="character" w:customStyle="1" w:styleId="normalchar1">
    <w:name w:val="normal__char1"/>
    <w:uiPriority w:val="99"/>
    <w:rsid w:val="005C1B55"/>
    <w:rPr>
      <w:rFonts w:ascii="Calibri" w:hAnsi="Calibri" w:cs="Calibri"/>
      <w:sz w:val="22"/>
      <w:szCs w:val="22"/>
    </w:rPr>
  </w:style>
  <w:style w:type="paragraph" w:styleId="TtuloTDC">
    <w:name w:val="TOC Heading"/>
    <w:basedOn w:val="Ttulo1"/>
    <w:next w:val="Normal"/>
    <w:uiPriority w:val="39"/>
    <w:unhideWhenUsed/>
    <w:qFormat/>
    <w:rsid w:val="005C1B55"/>
    <w:pPr>
      <w:keepLines/>
      <w:spacing w:before="480" w:after="0" w:line="276" w:lineRule="auto"/>
      <w:outlineLvl w:val="9"/>
    </w:pPr>
    <w:rPr>
      <w:rFonts w:asciiTheme="majorHAnsi" w:eastAsiaTheme="majorEastAsia" w:hAnsiTheme="majorHAnsi" w:cstheme="majorBidi"/>
      <w:bCs/>
      <w:color w:val="2F5496" w:themeColor="accent1" w:themeShade="BF"/>
      <w:spacing w:val="0"/>
      <w:kern w:val="0"/>
      <w:szCs w:val="28"/>
      <w:lang w:eastAsia="es-CO"/>
    </w:rPr>
  </w:style>
  <w:style w:type="paragraph" w:styleId="TDC1">
    <w:name w:val="toc 1"/>
    <w:basedOn w:val="Normal"/>
    <w:next w:val="Normal"/>
    <w:autoRedefine/>
    <w:uiPriority w:val="39"/>
    <w:unhideWhenUsed/>
    <w:rsid w:val="005C1B55"/>
    <w:pPr>
      <w:spacing w:after="100" w:line="276" w:lineRule="auto"/>
    </w:pPr>
    <w:rPr>
      <w:rFonts w:asciiTheme="minorHAnsi" w:eastAsiaTheme="minorHAnsi" w:hAnsiTheme="minorHAnsi" w:cstheme="minorBidi"/>
      <w:sz w:val="22"/>
      <w:szCs w:val="22"/>
      <w:lang w:val="es-CO" w:eastAsia="en-US"/>
    </w:rPr>
  </w:style>
  <w:style w:type="paragraph" w:styleId="TDC2">
    <w:name w:val="toc 2"/>
    <w:basedOn w:val="Normal"/>
    <w:next w:val="Normal"/>
    <w:autoRedefine/>
    <w:uiPriority w:val="39"/>
    <w:unhideWhenUsed/>
    <w:rsid w:val="005C1B55"/>
    <w:pPr>
      <w:tabs>
        <w:tab w:val="left" w:pos="880"/>
        <w:tab w:val="right" w:leader="dot" w:pos="8828"/>
      </w:tabs>
      <w:spacing w:after="100" w:line="276" w:lineRule="auto"/>
      <w:ind w:left="220"/>
    </w:pPr>
    <w:rPr>
      <w:rFonts w:asciiTheme="minorHAnsi" w:eastAsiaTheme="minorHAnsi" w:hAnsiTheme="minorHAnsi" w:cstheme="minorHAnsi"/>
      <w:b/>
      <w:bCs/>
      <w:noProof/>
      <w:sz w:val="22"/>
      <w:szCs w:val="22"/>
      <w:lang w:val="es-CO" w:eastAsia="en-US"/>
    </w:rPr>
  </w:style>
  <w:style w:type="paragraph" w:styleId="TDC3">
    <w:name w:val="toc 3"/>
    <w:basedOn w:val="Normal"/>
    <w:next w:val="Normal"/>
    <w:autoRedefine/>
    <w:uiPriority w:val="39"/>
    <w:unhideWhenUsed/>
    <w:rsid w:val="005C1B55"/>
    <w:pPr>
      <w:spacing w:after="100" w:line="276" w:lineRule="auto"/>
      <w:ind w:left="440"/>
    </w:pPr>
    <w:rPr>
      <w:rFonts w:asciiTheme="minorHAnsi" w:eastAsiaTheme="minorHAnsi" w:hAnsiTheme="minorHAnsi" w:cstheme="minorBidi"/>
      <w:sz w:val="22"/>
      <w:szCs w:val="22"/>
      <w:lang w:val="es-CO" w:eastAsia="en-US"/>
    </w:rPr>
  </w:style>
  <w:style w:type="paragraph" w:customStyle="1" w:styleId="GRAFICOS">
    <w:name w:val="GRAFICOS"/>
    <w:basedOn w:val="Prrafodelista"/>
    <w:link w:val="GRAFICOSCar"/>
    <w:qFormat/>
    <w:rsid w:val="005C1B55"/>
    <w:pPr>
      <w:autoSpaceDE w:val="0"/>
      <w:autoSpaceDN w:val="0"/>
      <w:adjustRightInd w:val="0"/>
      <w:spacing w:line="0" w:lineRule="atLeast"/>
      <w:jc w:val="center"/>
    </w:pPr>
    <w:rPr>
      <w:rFonts w:asciiTheme="minorHAnsi" w:eastAsiaTheme="minorHAnsi" w:hAnsiTheme="minorHAnsi" w:cstheme="minorBidi"/>
      <w:b/>
      <w:sz w:val="22"/>
      <w:szCs w:val="22"/>
      <w:lang w:val="es-MX" w:eastAsia="en-US"/>
    </w:rPr>
  </w:style>
  <w:style w:type="character" w:customStyle="1" w:styleId="GRAFICOSCar">
    <w:name w:val="GRAFICOS Car"/>
    <w:basedOn w:val="PrrafodelistaCar"/>
    <w:link w:val="GRAFICOS"/>
    <w:rsid w:val="005C1B55"/>
    <w:rPr>
      <w:rFonts w:asciiTheme="minorHAnsi" w:eastAsiaTheme="minorHAnsi" w:hAnsiTheme="minorHAnsi" w:cstheme="minorBidi"/>
      <w:b/>
      <w:sz w:val="22"/>
      <w:szCs w:val="22"/>
      <w:lang w:val="es-MX" w:eastAsia="en-US"/>
    </w:rPr>
  </w:style>
  <w:style w:type="paragraph" w:customStyle="1" w:styleId="GRFICAS">
    <w:name w:val="GRÁFICAS"/>
    <w:basedOn w:val="Normal"/>
    <w:link w:val="GRFICASCar"/>
    <w:qFormat/>
    <w:rsid w:val="005C1B55"/>
    <w:pPr>
      <w:ind w:left="720"/>
      <w:jc w:val="center"/>
    </w:pPr>
    <w:rPr>
      <w:rFonts w:ascii="Arial Narrow" w:eastAsia="Arial Narrow" w:hAnsi="Arial Narrow" w:cs="Arial Narrow"/>
      <w:b/>
      <w:sz w:val="24"/>
      <w:szCs w:val="22"/>
      <w:lang w:val="es-CO" w:eastAsia="es-CO"/>
    </w:rPr>
  </w:style>
  <w:style w:type="character" w:customStyle="1" w:styleId="GRFICASCar">
    <w:name w:val="GRÁFICAS Car"/>
    <w:basedOn w:val="Fuentedeprrafopredeter"/>
    <w:link w:val="GRFICAS"/>
    <w:rsid w:val="005C1B55"/>
    <w:rPr>
      <w:rFonts w:ascii="Arial Narrow" w:eastAsia="Arial Narrow" w:hAnsi="Arial Narrow" w:cs="Arial Narrow"/>
      <w:b/>
      <w:sz w:val="24"/>
      <w:szCs w:val="22"/>
    </w:rPr>
  </w:style>
  <w:style w:type="character" w:customStyle="1" w:styleId="AsuntodelcomentarioCar">
    <w:name w:val="Asunto del comentario Car"/>
    <w:basedOn w:val="TextocomentarioCar"/>
    <w:link w:val="Asuntodelcomentario"/>
    <w:uiPriority w:val="99"/>
    <w:rsid w:val="005C1B55"/>
    <w:rPr>
      <w:rFonts w:ascii="Arial" w:hAnsi="Arial"/>
      <w:b/>
      <w:bCs/>
      <w:lang w:val="es-ES" w:eastAsia="es-ES"/>
    </w:rPr>
  </w:style>
  <w:style w:type="paragraph" w:styleId="Revisin">
    <w:name w:val="Revision"/>
    <w:hidden/>
    <w:uiPriority w:val="99"/>
    <w:rsid w:val="005C1B55"/>
    <w:rPr>
      <w:rFonts w:asciiTheme="minorHAnsi" w:eastAsiaTheme="minorEastAsia" w:hAnsiTheme="minorHAnsi" w:cstheme="minorBidi"/>
      <w:sz w:val="22"/>
      <w:szCs w:val="22"/>
    </w:rPr>
  </w:style>
  <w:style w:type="character" w:styleId="Textodelmarcadordeposicin">
    <w:name w:val="Placeholder Text"/>
    <w:basedOn w:val="Fuentedeprrafopredeter"/>
    <w:uiPriority w:val="99"/>
    <w:rsid w:val="005C1B55"/>
    <w:rPr>
      <w:color w:val="808080"/>
    </w:rPr>
  </w:style>
  <w:style w:type="paragraph" w:styleId="Tabladeilustraciones">
    <w:name w:val="table of figures"/>
    <w:basedOn w:val="Normal"/>
    <w:next w:val="Normal"/>
    <w:uiPriority w:val="99"/>
    <w:unhideWhenUsed/>
    <w:rsid w:val="005C1B55"/>
    <w:pPr>
      <w:spacing w:line="259" w:lineRule="auto"/>
    </w:pPr>
    <w:rPr>
      <w:rFonts w:asciiTheme="minorHAnsi" w:eastAsiaTheme="minorEastAsia" w:hAnsiTheme="minorHAnsi" w:cstheme="minorBidi"/>
      <w:sz w:val="22"/>
      <w:szCs w:val="22"/>
      <w:lang w:val="es-CO" w:eastAsia="es-CO"/>
    </w:rPr>
  </w:style>
  <w:style w:type="character" w:styleId="Mencinsinresolver">
    <w:name w:val="Unresolved Mention"/>
    <w:basedOn w:val="Fuentedeprrafopredeter"/>
    <w:uiPriority w:val="99"/>
    <w:unhideWhenUsed/>
    <w:rsid w:val="005C1B55"/>
    <w:rPr>
      <w:color w:val="605E5C"/>
      <w:shd w:val="clear" w:color="auto" w:fill="E1DFDD"/>
    </w:rPr>
  </w:style>
  <w:style w:type="character" w:styleId="nfasis">
    <w:name w:val="Emphasis"/>
    <w:basedOn w:val="Fuentedeprrafopredeter"/>
    <w:uiPriority w:val="20"/>
    <w:qFormat/>
    <w:rsid w:val="00CF1BC6"/>
    <w:rPr>
      <w:i/>
      <w:iCs/>
    </w:rPr>
  </w:style>
  <w:style w:type="table" w:styleId="Tablaconcuadrculaclara">
    <w:name w:val="Grid Table Light"/>
    <w:basedOn w:val="Tablanormal"/>
    <w:uiPriority w:val="40"/>
    <w:rsid w:val="005050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790">
      <w:bodyDiv w:val="1"/>
      <w:marLeft w:val="0"/>
      <w:marRight w:val="0"/>
      <w:marTop w:val="0"/>
      <w:marBottom w:val="0"/>
      <w:divBdr>
        <w:top w:val="none" w:sz="0" w:space="0" w:color="auto"/>
        <w:left w:val="none" w:sz="0" w:space="0" w:color="auto"/>
        <w:bottom w:val="none" w:sz="0" w:space="0" w:color="auto"/>
        <w:right w:val="none" w:sz="0" w:space="0" w:color="auto"/>
      </w:divBdr>
    </w:div>
    <w:div w:id="94373921">
      <w:bodyDiv w:val="1"/>
      <w:marLeft w:val="0"/>
      <w:marRight w:val="0"/>
      <w:marTop w:val="0"/>
      <w:marBottom w:val="0"/>
      <w:divBdr>
        <w:top w:val="none" w:sz="0" w:space="0" w:color="auto"/>
        <w:left w:val="none" w:sz="0" w:space="0" w:color="auto"/>
        <w:bottom w:val="none" w:sz="0" w:space="0" w:color="auto"/>
        <w:right w:val="none" w:sz="0" w:space="0" w:color="auto"/>
      </w:divBdr>
      <w:divsChild>
        <w:div w:id="328289626">
          <w:marLeft w:val="0"/>
          <w:marRight w:val="0"/>
          <w:marTop w:val="0"/>
          <w:marBottom w:val="0"/>
          <w:divBdr>
            <w:top w:val="none" w:sz="0" w:space="0" w:color="auto"/>
            <w:left w:val="none" w:sz="0" w:space="0" w:color="auto"/>
            <w:bottom w:val="none" w:sz="0" w:space="0" w:color="auto"/>
            <w:right w:val="none" w:sz="0" w:space="0" w:color="auto"/>
          </w:divBdr>
        </w:div>
        <w:div w:id="520313629">
          <w:marLeft w:val="0"/>
          <w:marRight w:val="0"/>
          <w:marTop w:val="0"/>
          <w:marBottom w:val="0"/>
          <w:divBdr>
            <w:top w:val="none" w:sz="0" w:space="0" w:color="auto"/>
            <w:left w:val="none" w:sz="0" w:space="0" w:color="auto"/>
            <w:bottom w:val="none" w:sz="0" w:space="0" w:color="auto"/>
            <w:right w:val="none" w:sz="0" w:space="0" w:color="auto"/>
          </w:divBdr>
        </w:div>
        <w:div w:id="1986159660">
          <w:marLeft w:val="0"/>
          <w:marRight w:val="0"/>
          <w:marTop w:val="0"/>
          <w:marBottom w:val="0"/>
          <w:divBdr>
            <w:top w:val="none" w:sz="0" w:space="0" w:color="auto"/>
            <w:left w:val="none" w:sz="0" w:space="0" w:color="auto"/>
            <w:bottom w:val="none" w:sz="0" w:space="0" w:color="auto"/>
            <w:right w:val="none" w:sz="0" w:space="0" w:color="auto"/>
          </w:divBdr>
        </w:div>
      </w:divsChild>
    </w:div>
    <w:div w:id="143401957">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488600972">
      <w:bodyDiv w:val="1"/>
      <w:marLeft w:val="0"/>
      <w:marRight w:val="0"/>
      <w:marTop w:val="0"/>
      <w:marBottom w:val="0"/>
      <w:divBdr>
        <w:top w:val="none" w:sz="0" w:space="0" w:color="auto"/>
        <w:left w:val="none" w:sz="0" w:space="0" w:color="auto"/>
        <w:bottom w:val="none" w:sz="0" w:space="0" w:color="auto"/>
        <w:right w:val="none" w:sz="0" w:space="0" w:color="auto"/>
      </w:divBdr>
      <w:divsChild>
        <w:div w:id="166403846">
          <w:marLeft w:val="0"/>
          <w:marRight w:val="0"/>
          <w:marTop w:val="0"/>
          <w:marBottom w:val="0"/>
          <w:divBdr>
            <w:top w:val="none" w:sz="0" w:space="0" w:color="auto"/>
            <w:left w:val="none" w:sz="0" w:space="0" w:color="auto"/>
            <w:bottom w:val="none" w:sz="0" w:space="0" w:color="auto"/>
            <w:right w:val="none" w:sz="0" w:space="0" w:color="auto"/>
          </w:divBdr>
        </w:div>
        <w:div w:id="673802271">
          <w:marLeft w:val="0"/>
          <w:marRight w:val="0"/>
          <w:marTop w:val="0"/>
          <w:marBottom w:val="0"/>
          <w:divBdr>
            <w:top w:val="none" w:sz="0" w:space="0" w:color="auto"/>
            <w:left w:val="none" w:sz="0" w:space="0" w:color="auto"/>
            <w:bottom w:val="none" w:sz="0" w:space="0" w:color="auto"/>
            <w:right w:val="none" w:sz="0" w:space="0" w:color="auto"/>
          </w:divBdr>
        </w:div>
      </w:divsChild>
    </w:div>
    <w:div w:id="517306188">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683751417">
      <w:bodyDiv w:val="1"/>
      <w:marLeft w:val="0"/>
      <w:marRight w:val="0"/>
      <w:marTop w:val="0"/>
      <w:marBottom w:val="0"/>
      <w:divBdr>
        <w:top w:val="none" w:sz="0" w:space="0" w:color="auto"/>
        <w:left w:val="none" w:sz="0" w:space="0" w:color="auto"/>
        <w:bottom w:val="none" w:sz="0" w:space="0" w:color="auto"/>
        <w:right w:val="none" w:sz="0" w:space="0" w:color="auto"/>
      </w:divBdr>
    </w:div>
    <w:div w:id="815878717">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997616148">
      <w:bodyDiv w:val="1"/>
      <w:marLeft w:val="0"/>
      <w:marRight w:val="0"/>
      <w:marTop w:val="0"/>
      <w:marBottom w:val="0"/>
      <w:divBdr>
        <w:top w:val="none" w:sz="0" w:space="0" w:color="auto"/>
        <w:left w:val="none" w:sz="0" w:space="0" w:color="auto"/>
        <w:bottom w:val="none" w:sz="0" w:space="0" w:color="auto"/>
        <w:right w:val="none" w:sz="0" w:space="0" w:color="auto"/>
      </w:divBdr>
    </w:div>
    <w:div w:id="1095786075">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172337266">
      <w:bodyDiv w:val="1"/>
      <w:marLeft w:val="0"/>
      <w:marRight w:val="0"/>
      <w:marTop w:val="0"/>
      <w:marBottom w:val="0"/>
      <w:divBdr>
        <w:top w:val="none" w:sz="0" w:space="0" w:color="auto"/>
        <w:left w:val="none" w:sz="0" w:space="0" w:color="auto"/>
        <w:bottom w:val="none" w:sz="0" w:space="0" w:color="auto"/>
        <w:right w:val="none" w:sz="0" w:space="0" w:color="auto"/>
      </w:divBdr>
    </w:div>
    <w:div w:id="1177892089">
      <w:bodyDiv w:val="1"/>
      <w:marLeft w:val="0"/>
      <w:marRight w:val="0"/>
      <w:marTop w:val="0"/>
      <w:marBottom w:val="0"/>
      <w:divBdr>
        <w:top w:val="none" w:sz="0" w:space="0" w:color="auto"/>
        <w:left w:val="none" w:sz="0" w:space="0" w:color="auto"/>
        <w:bottom w:val="none" w:sz="0" w:space="0" w:color="auto"/>
        <w:right w:val="none" w:sz="0" w:space="0" w:color="auto"/>
      </w:divBdr>
    </w:div>
    <w:div w:id="1210651175">
      <w:bodyDiv w:val="1"/>
      <w:marLeft w:val="0"/>
      <w:marRight w:val="0"/>
      <w:marTop w:val="0"/>
      <w:marBottom w:val="0"/>
      <w:divBdr>
        <w:top w:val="none" w:sz="0" w:space="0" w:color="auto"/>
        <w:left w:val="none" w:sz="0" w:space="0" w:color="auto"/>
        <w:bottom w:val="none" w:sz="0" w:space="0" w:color="auto"/>
        <w:right w:val="none" w:sz="0" w:space="0" w:color="auto"/>
      </w:divBdr>
    </w:div>
    <w:div w:id="1213538176">
      <w:bodyDiv w:val="1"/>
      <w:marLeft w:val="0"/>
      <w:marRight w:val="0"/>
      <w:marTop w:val="0"/>
      <w:marBottom w:val="0"/>
      <w:divBdr>
        <w:top w:val="none" w:sz="0" w:space="0" w:color="auto"/>
        <w:left w:val="none" w:sz="0" w:space="0" w:color="auto"/>
        <w:bottom w:val="none" w:sz="0" w:space="0" w:color="auto"/>
        <w:right w:val="none" w:sz="0" w:space="0" w:color="auto"/>
      </w:divBdr>
    </w:div>
    <w:div w:id="1267932277">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308167431">
      <w:bodyDiv w:val="1"/>
      <w:marLeft w:val="0"/>
      <w:marRight w:val="0"/>
      <w:marTop w:val="0"/>
      <w:marBottom w:val="0"/>
      <w:divBdr>
        <w:top w:val="none" w:sz="0" w:space="0" w:color="auto"/>
        <w:left w:val="none" w:sz="0" w:space="0" w:color="auto"/>
        <w:bottom w:val="none" w:sz="0" w:space="0" w:color="auto"/>
        <w:right w:val="none" w:sz="0" w:space="0" w:color="auto"/>
      </w:divBdr>
    </w:div>
    <w:div w:id="1339429915">
      <w:bodyDiv w:val="1"/>
      <w:marLeft w:val="0"/>
      <w:marRight w:val="0"/>
      <w:marTop w:val="0"/>
      <w:marBottom w:val="0"/>
      <w:divBdr>
        <w:top w:val="none" w:sz="0" w:space="0" w:color="auto"/>
        <w:left w:val="none" w:sz="0" w:space="0" w:color="auto"/>
        <w:bottom w:val="none" w:sz="0" w:space="0" w:color="auto"/>
        <w:right w:val="none" w:sz="0" w:space="0" w:color="auto"/>
      </w:divBdr>
    </w:div>
    <w:div w:id="1350713158">
      <w:bodyDiv w:val="1"/>
      <w:marLeft w:val="0"/>
      <w:marRight w:val="0"/>
      <w:marTop w:val="0"/>
      <w:marBottom w:val="0"/>
      <w:divBdr>
        <w:top w:val="none" w:sz="0" w:space="0" w:color="auto"/>
        <w:left w:val="none" w:sz="0" w:space="0" w:color="auto"/>
        <w:bottom w:val="none" w:sz="0" w:space="0" w:color="auto"/>
        <w:right w:val="none" w:sz="0" w:space="0" w:color="auto"/>
      </w:divBdr>
    </w:div>
    <w:div w:id="1406956448">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512255989">
      <w:bodyDiv w:val="1"/>
      <w:marLeft w:val="0"/>
      <w:marRight w:val="0"/>
      <w:marTop w:val="0"/>
      <w:marBottom w:val="0"/>
      <w:divBdr>
        <w:top w:val="none" w:sz="0" w:space="0" w:color="auto"/>
        <w:left w:val="none" w:sz="0" w:space="0" w:color="auto"/>
        <w:bottom w:val="none" w:sz="0" w:space="0" w:color="auto"/>
        <w:right w:val="none" w:sz="0" w:space="0" w:color="auto"/>
      </w:divBdr>
      <w:divsChild>
        <w:div w:id="859196253">
          <w:marLeft w:val="0"/>
          <w:marRight w:val="0"/>
          <w:marTop w:val="0"/>
          <w:marBottom w:val="0"/>
          <w:divBdr>
            <w:top w:val="none" w:sz="0" w:space="0" w:color="auto"/>
            <w:left w:val="none" w:sz="0" w:space="0" w:color="auto"/>
            <w:bottom w:val="none" w:sz="0" w:space="0" w:color="auto"/>
            <w:right w:val="none" w:sz="0" w:space="0" w:color="auto"/>
          </w:divBdr>
        </w:div>
        <w:div w:id="957030841">
          <w:marLeft w:val="0"/>
          <w:marRight w:val="0"/>
          <w:marTop w:val="0"/>
          <w:marBottom w:val="0"/>
          <w:divBdr>
            <w:top w:val="none" w:sz="0" w:space="0" w:color="auto"/>
            <w:left w:val="none" w:sz="0" w:space="0" w:color="auto"/>
            <w:bottom w:val="none" w:sz="0" w:space="0" w:color="auto"/>
            <w:right w:val="none" w:sz="0" w:space="0" w:color="auto"/>
          </w:divBdr>
        </w:div>
        <w:div w:id="1289237879">
          <w:marLeft w:val="0"/>
          <w:marRight w:val="0"/>
          <w:marTop w:val="0"/>
          <w:marBottom w:val="0"/>
          <w:divBdr>
            <w:top w:val="none" w:sz="0" w:space="0" w:color="auto"/>
            <w:left w:val="none" w:sz="0" w:space="0" w:color="auto"/>
            <w:bottom w:val="none" w:sz="0" w:space="0" w:color="auto"/>
            <w:right w:val="none" w:sz="0" w:space="0" w:color="auto"/>
          </w:divBdr>
        </w:div>
      </w:divsChild>
    </w:div>
    <w:div w:id="1549147980">
      <w:bodyDiv w:val="1"/>
      <w:marLeft w:val="0"/>
      <w:marRight w:val="0"/>
      <w:marTop w:val="0"/>
      <w:marBottom w:val="0"/>
      <w:divBdr>
        <w:top w:val="none" w:sz="0" w:space="0" w:color="auto"/>
        <w:left w:val="none" w:sz="0" w:space="0" w:color="auto"/>
        <w:bottom w:val="none" w:sz="0" w:space="0" w:color="auto"/>
        <w:right w:val="none" w:sz="0" w:space="0" w:color="auto"/>
      </w:divBdr>
      <w:divsChild>
        <w:div w:id="1871409253">
          <w:marLeft w:val="0"/>
          <w:marRight w:val="0"/>
          <w:marTop w:val="0"/>
          <w:marBottom w:val="0"/>
          <w:divBdr>
            <w:top w:val="none" w:sz="0" w:space="0" w:color="auto"/>
            <w:left w:val="none" w:sz="0" w:space="0" w:color="auto"/>
            <w:bottom w:val="none" w:sz="0" w:space="0" w:color="auto"/>
            <w:right w:val="none" w:sz="0" w:space="0" w:color="auto"/>
          </w:divBdr>
        </w:div>
        <w:div w:id="2059475021">
          <w:marLeft w:val="0"/>
          <w:marRight w:val="0"/>
          <w:marTop w:val="0"/>
          <w:marBottom w:val="0"/>
          <w:divBdr>
            <w:top w:val="none" w:sz="0" w:space="0" w:color="auto"/>
            <w:left w:val="none" w:sz="0" w:space="0" w:color="auto"/>
            <w:bottom w:val="none" w:sz="0" w:space="0" w:color="auto"/>
            <w:right w:val="none" w:sz="0" w:space="0" w:color="auto"/>
          </w:divBdr>
        </w:div>
      </w:divsChild>
    </w:div>
    <w:div w:id="1677152573">
      <w:bodyDiv w:val="1"/>
      <w:marLeft w:val="0"/>
      <w:marRight w:val="0"/>
      <w:marTop w:val="0"/>
      <w:marBottom w:val="0"/>
      <w:divBdr>
        <w:top w:val="none" w:sz="0" w:space="0" w:color="auto"/>
        <w:left w:val="none" w:sz="0" w:space="0" w:color="auto"/>
        <w:bottom w:val="none" w:sz="0" w:space="0" w:color="auto"/>
        <w:right w:val="none" w:sz="0" w:space="0" w:color="auto"/>
      </w:divBdr>
      <w:divsChild>
        <w:div w:id="158737877">
          <w:marLeft w:val="0"/>
          <w:marRight w:val="0"/>
          <w:marTop w:val="0"/>
          <w:marBottom w:val="0"/>
          <w:divBdr>
            <w:top w:val="none" w:sz="0" w:space="0" w:color="auto"/>
            <w:left w:val="none" w:sz="0" w:space="0" w:color="auto"/>
            <w:bottom w:val="none" w:sz="0" w:space="0" w:color="auto"/>
            <w:right w:val="none" w:sz="0" w:space="0" w:color="auto"/>
          </w:divBdr>
        </w:div>
      </w:divsChild>
    </w:div>
    <w:div w:id="1854371072">
      <w:bodyDiv w:val="1"/>
      <w:marLeft w:val="0"/>
      <w:marRight w:val="0"/>
      <w:marTop w:val="0"/>
      <w:marBottom w:val="0"/>
      <w:divBdr>
        <w:top w:val="none" w:sz="0" w:space="0" w:color="auto"/>
        <w:left w:val="none" w:sz="0" w:space="0" w:color="auto"/>
        <w:bottom w:val="none" w:sz="0" w:space="0" w:color="auto"/>
        <w:right w:val="none" w:sz="0" w:space="0" w:color="auto"/>
      </w:divBdr>
    </w:div>
    <w:div w:id="2027319762">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biernodigital.mintic.gov.co/692/channels-594_manual_gd.pdf"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biernodigital.mintic.gov.co/portal/Politica-de-Gobierno-Digita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3FEBF288E4D83BC26A2EDB6171971"/>
        <w:category>
          <w:name w:val="General"/>
          <w:gallery w:val="placeholder"/>
        </w:category>
        <w:types>
          <w:type w:val="bbPlcHdr"/>
        </w:types>
        <w:behaviors>
          <w:behavior w:val="content"/>
        </w:behaviors>
        <w:guid w:val="{B10E630D-58D3-4327-A8A8-4B25AFE7B076}"/>
      </w:docPartPr>
      <w:docPartBody>
        <w:p w:rsidR="00CB0E33" w:rsidRDefault="00CB0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33"/>
    <w:rsid w:val="0065124A"/>
    <w:rsid w:val="006D587F"/>
    <w:rsid w:val="00A27ABE"/>
    <w:rsid w:val="00A35685"/>
    <w:rsid w:val="00AC476B"/>
    <w:rsid w:val="00CB0E33"/>
    <w:rsid w:val="00E816D0"/>
    <w:rsid w:val="00EF3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50EFCBD19CC84EBA89BA6F3C2E7EBC" ma:contentTypeVersion="12" ma:contentTypeDescription="Crear nuevo documento." ma:contentTypeScope="" ma:versionID="ff5682d260e0b86c4c5732d31f0557bd">
  <xsd:schema xmlns:xsd="http://www.w3.org/2001/XMLSchema" xmlns:xs="http://www.w3.org/2001/XMLSchema" xmlns:p="http://schemas.microsoft.com/office/2006/metadata/properties" xmlns:ns2="8a193dd1-3b04-43e6-a8c1-ca273de0df03" xmlns:ns3="b215d373-4ab1-4c9a-82d3-9624ee888acd" targetNamespace="http://schemas.microsoft.com/office/2006/metadata/properties" ma:root="true" ma:fieldsID="3ab324f5ac853d91c1a9f50df451b486" ns2:_="" ns3:_="">
    <xsd:import namespace="8a193dd1-3b04-43e6-a8c1-ca273de0df03"/>
    <xsd:import namespace="b215d373-4ab1-4c9a-82d3-9624ee888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93dd1-3b04-43e6-a8c1-ca273de0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BEEA3-91AC-42FC-9920-3E41F83E9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93dd1-3b04-43e6-a8c1-ca273de0df03"/>
    <ds:schemaRef ds:uri="b215d373-4ab1-4c9a-82d3-9624ee888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7D05F-AA4F-EC40-B0A1-87E1BB07C570}">
  <ds:schemaRefs>
    <ds:schemaRef ds:uri="http://schemas.openxmlformats.org/officeDocument/2006/bibliography"/>
  </ds:schemaRefs>
</ds:datastoreItem>
</file>

<file path=customXml/itemProps3.xml><?xml version="1.0" encoding="utf-8"?>
<ds:datastoreItem xmlns:ds="http://schemas.openxmlformats.org/officeDocument/2006/customXml" ds:itemID="{DDF4C155-4B56-42DD-BEBF-B6BCE234DA94}">
  <ds:schemaRefs>
    <ds:schemaRef ds:uri="http://schemas.microsoft.com/sharepoint/v3/contenttype/forms"/>
  </ds:schemaRefs>
</ds:datastoreItem>
</file>

<file path=customXml/itemProps4.xml><?xml version="1.0" encoding="utf-8"?>
<ds:datastoreItem xmlns:ds="http://schemas.openxmlformats.org/officeDocument/2006/customXml" ds:itemID="{872771E9-45D3-45BF-8520-BFDAF19084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7533</Words>
  <Characters>41437</Characters>
  <Application>Microsoft Office Word</Application>
  <DocSecurity>0</DocSecurity>
  <Lines>345</Lines>
  <Paragraphs>97</Paragraphs>
  <ScaleCrop>false</ScaleCrop>
  <Company>dafp</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Juliana María Bernal Guzmán</cp:lastModifiedBy>
  <cp:revision>30</cp:revision>
  <cp:lastPrinted>2019-07-09T04:30:00Z</cp:lastPrinted>
  <dcterms:created xsi:type="dcterms:W3CDTF">2022-04-02T00:15:00Z</dcterms:created>
  <dcterms:modified xsi:type="dcterms:W3CDTF">2022-04-08T21:21:00Z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0x0101001050EFCBD19CC84EBA89BA6F3C2E7EBC</vt:lpwstr>
  </property>
</Properties>
</file>