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FF3437" w:rsidRPr="00D64283" w14:paraId="4DDF7DD5" w14:textId="77777777" w:rsidTr="6E80773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D04AD78" w14:textId="77777777" w:rsidR="0026513E" w:rsidRPr="00D64283" w:rsidRDefault="00795C6B" w:rsidP="002264B8">
            <w:pPr>
              <w:pStyle w:val="Ttulo2"/>
              <w:ind w:right="72"/>
              <w:jc w:val="left"/>
              <w:rPr>
                <w:rFonts w:ascii="Arial Narrow" w:hAnsi="Arial Narrow" w:cs="Arial"/>
                <w:bCs/>
                <w:sz w:val="22"/>
                <w:szCs w:val="22"/>
              </w:rPr>
            </w:pPr>
            <w:r w:rsidRPr="00D64283">
              <w:rPr>
                <w:rFonts w:ascii="Arial Narrow" w:hAnsi="Arial Narrow" w:cs="Arial"/>
                <w:sz w:val="22"/>
                <w:szCs w:val="22"/>
                <w:lang w:val="es-CO"/>
              </w:rPr>
              <w:t>Entidad</w:t>
            </w:r>
            <w:r w:rsidR="00086B16" w:rsidRPr="00D64283">
              <w:rPr>
                <w:rFonts w:ascii="Arial Narrow" w:hAnsi="Arial Narrow" w:cs="Arial"/>
                <w:sz w:val="22"/>
                <w:szCs w:val="22"/>
                <w:lang w:val="es-CO"/>
              </w:rPr>
              <w:t xml:space="preserve"> </w:t>
            </w:r>
            <w:r w:rsidRPr="00D64283">
              <w:rPr>
                <w:rFonts w:ascii="Arial Narrow" w:hAnsi="Arial Narrow" w:cs="Arial"/>
                <w:sz w:val="22"/>
                <w:szCs w:val="22"/>
                <w:lang w:val="es-CO"/>
              </w:rPr>
              <w:t>originadora</w:t>
            </w:r>
            <w:r w:rsidR="00293F29" w:rsidRPr="00D64283">
              <w:rPr>
                <w:rFonts w:ascii="Arial Narrow" w:hAnsi="Arial Narrow"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52E907C3" w14:textId="51D16F8A" w:rsidR="0026513E" w:rsidRPr="00D64283" w:rsidRDefault="00674766" w:rsidP="00795C6B">
            <w:pPr>
              <w:pStyle w:val="Ttulo2"/>
              <w:ind w:left="72" w:right="72"/>
              <w:jc w:val="left"/>
              <w:rPr>
                <w:rFonts w:ascii="Arial Narrow" w:hAnsi="Arial Narrow" w:cs="Arial"/>
                <w:b w:val="0"/>
                <w:iCs/>
                <w:sz w:val="22"/>
                <w:szCs w:val="22"/>
              </w:rPr>
            </w:pPr>
            <w:r w:rsidRPr="00D64283">
              <w:rPr>
                <w:rFonts w:ascii="Arial Narrow" w:hAnsi="Arial Narrow" w:cs="Arial"/>
                <w:b w:val="0"/>
                <w:iCs/>
                <w:sz w:val="22"/>
                <w:szCs w:val="22"/>
              </w:rPr>
              <w:t>Ministerio de Tecnologías de la Información y las Comunicaciones</w:t>
            </w:r>
            <w:r w:rsidR="00FB4BAB" w:rsidRPr="00D64283">
              <w:rPr>
                <w:rFonts w:ascii="Arial Narrow" w:hAnsi="Arial Narrow" w:cs="Arial"/>
                <w:b w:val="0"/>
                <w:iCs/>
                <w:sz w:val="22"/>
                <w:szCs w:val="22"/>
              </w:rPr>
              <w:t>.</w:t>
            </w:r>
          </w:p>
        </w:tc>
      </w:tr>
      <w:tr w:rsidR="00FF3437" w:rsidRPr="00D64283" w14:paraId="3ABE694D" w14:textId="77777777" w:rsidTr="6E80773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756C8B8" w14:textId="77777777" w:rsidR="00C47F73" w:rsidRPr="00D64283" w:rsidRDefault="0026513E" w:rsidP="002264B8">
            <w:pPr>
              <w:pStyle w:val="Ttulo2"/>
              <w:ind w:right="72"/>
              <w:jc w:val="left"/>
              <w:rPr>
                <w:rFonts w:ascii="Arial Narrow" w:hAnsi="Arial Narrow" w:cs="Arial"/>
                <w:bCs/>
                <w:sz w:val="22"/>
                <w:szCs w:val="22"/>
              </w:rPr>
            </w:pPr>
            <w:r w:rsidRPr="00D64283">
              <w:rPr>
                <w:rFonts w:ascii="Arial Narrow" w:hAnsi="Arial Narrow" w:cs="Arial"/>
                <w:bCs/>
                <w:sz w:val="22"/>
                <w:szCs w:val="22"/>
              </w:rPr>
              <w:t>Fecha</w:t>
            </w:r>
            <w:r w:rsidR="00BB545F" w:rsidRPr="00D64283">
              <w:rPr>
                <w:rFonts w:ascii="Arial Narrow" w:hAnsi="Arial Narrow" w:cs="Arial"/>
                <w:bCs/>
                <w:sz w:val="22"/>
                <w:szCs w:val="22"/>
              </w:rPr>
              <w:t xml:space="preserve"> (</w:t>
            </w:r>
            <w:proofErr w:type="spellStart"/>
            <w:r w:rsidR="00BB545F" w:rsidRPr="00D64283">
              <w:rPr>
                <w:rFonts w:ascii="Arial Narrow" w:hAnsi="Arial Narrow" w:cs="Arial"/>
                <w:bCs/>
                <w:sz w:val="22"/>
                <w:szCs w:val="22"/>
              </w:rPr>
              <w:t>dd</w:t>
            </w:r>
            <w:proofErr w:type="spellEnd"/>
            <w:r w:rsidR="00BB545F" w:rsidRPr="00D64283">
              <w:rPr>
                <w:rFonts w:ascii="Arial Narrow" w:hAnsi="Arial Narrow" w:cs="Arial"/>
                <w:bCs/>
                <w:sz w:val="22"/>
                <w:szCs w:val="22"/>
              </w:rPr>
              <w:t>/mm/</w:t>
            </w:r>
            <w:proofErr w:type="spellStart"/>
            <w:r w:rsidR="00BB545F" w:rsidRPr="00D64283">
              <w:rPr>
                <w:rFonts w:ascii="Arial Narrow" w:hAnsi="Arial Narrow" w:cs="Arial"/>
                <w:bCs/>
                <w:sz w:val="22"/>
                <w:szCs w:val="22"/>
              </w:rPr>
              <w:t>aa</w:t>
            </w:r>
            <w:proofErr w:type="spellEnd"/>
            <w:r w:rsidR="00BB545F" w:rsidRPr="00D64283">
              <w:rPr>
                <w:rFonts w:ascii="Arial Narrow" w:hAnsi="Arial Narrow" w:cs="Arial"/>
                <w:bCs/>
                <w:sz w:val="22"/>
                <w:szCs w:val="22"/>
              </w:rPr>
              <w:t>)</w:t>
            </w:r>
            <w:r w:rsidR="00293F29" w:rsidRPr="00D64283">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60FF2573" w14:textId="5A07AD23" w:rsidR="00C47F73" w:rsidRPr="00D64283" w:rsidRDefault="0031278E" w:rsidP="005F30C3">
            <w:pPr>
              <w:pStyle w:val="Ttulo2"/>
              <w:ind w:left="72" w:right="72"/>
              <w:jc w:val="left"/>
              <w:rPr>
                <w:rFonts w:ascii="Arial Narrow" w:hAnsi="Arial Narrow" w:cs="Arial"/>
                <w:b w:val="0"/>
                <w:iCs/>
                <w:sz w:val="22"/>
                <w:szCs w:val="22"/>
              </w:rPr>
            </w:pPr>
            <w:r>
              <w:rPr>
                <w:rFonts w:ascii="Arial Narrow" w:hAnsi="Arial Narrow" w:cs="Arial"/>
                <w:b w:val="0"/>
                <w:iCs/>
                <w:sz w:val="22"/>
                <w:szCs w:val="22"/>
              </w:rPr>
              <w:t>24 de mayo</w:t>
            </w:r>
            <w:r w:rsidR="005B7452" w:rsidRPr="00D64283">
              <w:rPr>
                <w:rFonts w:ascii="Arial Narrow" w:hAnsi="Arial Narrow" w:cs="Arial"/>
                <w:b w:val="0"/>
                <w:iCs/>
                <w:sz w:val="22"/>
                <w:szCs w:val="22"/>
              </w:rPr>
              <w:t xml:space="preserve"> </w:t>
            </w:r>
            <w:r w:rsidR="00472E16" w:rsidRPr="00D64283">
              <w:rPr>
                <w:rFonts w:ascii="Arial Narrow" w:hAnsi="Arial Narrow" w:cs="Arial"/>
                <w:b w:val="0"/>
                <w:iCs/>
                <w:sz w:val="22"/>
                <w:szCs w:val="22"/>
              </w:rPr>
              <w:t>de 202</w:t>
            </w:r>
            <w:r w:rsidR="00FB4BAB" w:rsidRPr="00D64283">
              <w:rPr>
                <w:rFonts w:ascii="Arial Narrow" w:hAnsi="Arial Narrow" w:cs="Arial"/>
                <w:b w:val="0"/>
                <w:iCs/>
                <w:sz w:val="22"/>
                <w:szCs w:val="22"/>
              </w:rPr>
              <w:t>2</w:t>
            </w:r>
            <w:r w:rsidR="00060B92" w:rsidRPr="00D64283">
              <w:rPr>
                <w:rFonts w:ascii="Arial Narrow" w:hAnsi="Arial Narrow" w:cs="Arial"/>
                <w:b w:val="0"/>
                <w:iCs/>
                <w:sz w:val="22"/>
                <w:szCs w:val="22"/>
              </w:rPr>
              <w:t>.</w:t>
            </w:r>
          </w:p>
        </w:tc>
      </w:tr>
      <w:tr w:rsidR="00FF3437" w:rsidRPr="00D64283" w14:paraId="2BAE3F5D" w14:textId="77777777" w:rsidTr="6E80773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70453613" w14:textId="77777777" w:rsidR="0059316B" w:rsidRPr="00D64283" w:rsidRDefault="00A55DB6" w:rsidP="002264B8">
            <w:pPr>
              <w:pStyle w:val="Ttulo2"/>
              <w:ind w:right="72"/>
              <w:jc w:val="left"/>
              <w:rPr>
                <w:rFonts w:ascii="Arial Narrow" w:hAnsi="Arial Narrow" w:cs="Arial"/>
                <w:b w:val="0"/>
                <w:i/>
                <w:sz w:val="22"/>
                <w:szCs w:val="22"/>
              </w:rPr>
            </w:pPr>
            <w:r w:rsidRPr="00D64283">
              <w:rPr>
                <w:rFonts w:ascii="Arial Narrow" w:hAnsi="Arial Narrow" w:cs="Arial"/>
                <w:bCs/>
                <w:sz w:val="22"/>
                <w:szCs w:val="22"/>
              </w:rPr>
              <w:t xml:space="preserve">Proyecto de </w:t>
            </w:r>
            <w:r w:rsidR="00587695" w:rsidRPr="00D64283">
              <w:rPr>
                <w:rFonts w:ascii="Arial Narrow" w:hAnsi="Arial Narrow" w:cs="Arial"/>
                <w:bCs/>
                <w:sz w:val="22"/>
                <w:szCs w:val="22"/>
              </w:rPr>
              <w:t>D</w:t>
            </w:r>
            <w:r w:rsidRPr="00D64283">
              <w:rPr>
                <w:rFonts w:ascii="Arial Narrow" w:hAnsi="Arial Narrow" w:cs="Arial"/>
                <w:bCs/>
                <w:sz w:val="22"/>
                <w:szCs w:val="22"/>
              </w:rPr>
              <w:t>ecreto</w:t>
            </w:r>
            <w:r w:rsidR="00795C6B" w:rsidRPr="00D64283">
              <w:rPr>
                <w:rFonts w:ascii="Arial Narrow" w:hAnsi="Arial Narrow" w:cs="Arial"/>
                <w:bCs/>
                <w:sz w:val="22"/>
                <w:szCs w:val="22"/>
              </w:rPr>
              <w:t>/Resolución</w:t>
            </w:r>
            <w:r w:rsidR="00293F29" w:rsidRPr="00D64283">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484831C3" w14:textId="11885E3C" w:rsidR="00752F1A" w:rsidRPr="0015405C" w:rsidRDefault="00B81B56" w:rsidP="00AC00B4">
            <w:pPr>
              <w:pStyle w:val="Textoindependiente"/>
              <w:rPr>
                <w:rFonts w:ascii="Arial Narrow" w:hAnsi="Arial Narrow"/>
                <w:i/>
                <w:iCs w:val="0"/>
                <w:sz w:val="22"/>
                <w:szCs w:val="22"/>
              </w:rPr>
            </w:pPr>
            <w:r w:rsidRPr="0015405C">
              <w:rPr>
                <w:rFonts w:ascii="Arial Narrow" w:hAnsi="Arial Narrow"/>
                <w:sz w:val="22"/>
                <w:szCs w:val="22"/>
              </w:rPr>
              <w:t>Resolución</w:t>
            </w:r>
            <w:r w:rsidRPr="0015405C">
              <w:rPr>
                <w:rFonts w:ascii="Arial Narrow" w:hAnsi="Arial Narrow"/>
                <w:i/>
                <w:sz w:val="22"/>
                <w:szCs w:val="22"/>
              </w:rPr>
              <w:t xml:space="preserve"> </w:t>
            </w:r>
            <w:r w:rsidR="0015405C" w:rsidRPr="0015405C">
              <w:rPr>
                <w:rFonts w:ascii="Arial Narrow" w:hAnsi="Arial Narrow" w:cs="Arial"/>
                <w:sz w:val="22"/>
                <w:szCs w:val="22"/>
              </w:rPr>
              <w:t>“Por la cual se actualiza el valor de la compensación, establecido en la Resolución ANTV 1813 de 2017, para los operadores de televisión por suscripción en régimen de transición, para la vigencia 2022”</w:t>
            </w:r>
          </w:p>
        </w:tc>
      </w:tr>
      <w:tr w:rsidR="00FF3437" w:rsidRPr="00D64283" w14:paraId="5F829594" w14:textId="77777777" w:rsidTr="6E80773C">
        <w:trPr>
          <w:trHeight w:val="674"/>
        </w:trPr>
        <w:tc>
          <w:tcPr>
            <w:tcW w:w="10774" w:type="dxa"/>
            <w:gridSpan w:val="3"/>
            <w:tcBorders>
              <w:top w:val="single" w:sz="4" w:space="0" w:color="auto"/>
            </w:tcBorders>
            <w:shd w:val="clear" w:color="auto" w:fill="FFFFFF" w:themeFill="background1"/>
            <w:vAlign w:val="center"/>
          </w:tcPr>
          <w:p w14:paraId="672A6659" w14:textId="78137827" w:rsidR="006315B4" w:rsidRPr="00D64283" w:rsidRDefault="006315B4" w:rsidP="0075705D">
            <w:pPr>
              <w:autoSpaceDE w:val="0"/>
              <w:autoSpaceDN w:val="0"/>
              <w:adjustRightInd w:val="0"/>
              <w:jc w:val="both"/>
              <w:rPr>
                <w:rFonts w:ascii="Arial Narrow" w:eastAsia="Calibri" w:hAnsi="Arial Narrow" w:cs="Arial"/>
                <w:sz w:val="22"/>
                <w:szCs w:val="22"/>
                <w:lang w:val="es-CO" w:eastAsia="en-US"/>
              </w:rPr>
            </w:pPr>
          </w:p>
          <w:p w14:paraId="69EC224E" w14:textId="77777777" w:rsidR="0095690D" w:rsidRPr="00D64283" w:rsidRDefault="0095690D" w:rsidP="00F25909">
            <w:pPr>
              <w:numPr>
                <w:ilvl w:val="0"/>
                <w:numId w:val="1"/>
              </w:numPr>
              <w:ind w:left="494"/>
              <w:rPr>
                <w:rFonts w:ascii="Arial Narrow" w:hAnsi="Arial Narrow" w:cs="Arial"/>
                <w:b/>
                <w:sz w:val="22"/>
                <w:szCs w:val="22"/>
                <w:lang w:val="es-CO"/>
              </w:rPr>
            </w:pPr>
            <w:r w:rsidRPr="00D64283">
              <w:rPr>
                <w:rFonts w:ascii="Arial Narrow" w:hAnsi="Arial Narrow" w:cs="Arial"/>
                <w:b/>
                <w:sz w:val="22"/>
                <w:szCs w:val="22"/>
                <w:lang w:val="es-CO"/>
              </w:rPr>
              <w:t>ANTECEDENTES Y RAZONES DE OPORTUNIDAD Y CONVENIENCIA QUE JUSTIFICAN SU EXPEDICIÓN.</w:t>
            </w:r>
          </w:p>
          <w:p w14:paraId="0BA70EF7" w14:textId="77777777" w:rsidR="00534AEE" w:rsidRDefault="00534AEE" w:rsidP="00534AEE">
            <w:pPr>
              <w:ind w:left="134"/>
              <w:jc w:val="both"/>
              <w:rPr>
                <w:rFonts w:ascii="Arial Narrow" w:hAnsi="Arial Narrow" w:cs="Arial"/>
                <w:bCs/>
                <w:sz w:val="22"/>
                <w:szCs w:val="22"/>
                <w:lang w:val="es-CO"/>
              </w:rPr>
            </w:pPr>
          </w:p>
          <w:p w14:paraId="4C77A8C9" w14:textId="77777777" w:rsidR="00534AEE" w:rsidRDefault="00534AEE" w:rsidP="00534AEE">
            <w:pPr>
              <w:ind w:left="134"/>
              <w:jc w:val="both"/>
              <w:rPr>
                <w:rFonts w:ascii="Arial Narrow" w:hAnsi="Arial Narrow" w:cs="Arial"/>
                <w:bCs/>
                <w:sz w:val="22"/>
                <w:szCs w:val="22"/>
                <w:lang w:val="es-CO"/>
              </w:rPr>
            </w:pPr>
            <w:bookmarkStart w:id="0" w:name="_GoBack"/>
            <w:bookmarkEnd w:id="0"/>
          </w:p>
          <w:p w14:paraId="370341C6" w14:textId="4536ECF3" w:rsidR="00534AEE" w:rsidRPr="00534AEE" w:rsidRDefault="00534AEE" w:rsidP="00534AEE">
            <w:pPr>
              <w:ind w:left="134"/>
              <w:jc w:val="both"/>
              <w:rPr>
                <w:rFonts w:ascii="Arial Narrow" w:hAnsi="Arial Narrow" w:cs="Arial"/>
                <w:bCs/>
                <w:sz w:val="22"/>
                <w:szCs w:val="22"/>
                <w:lang w:val="es-CO"/>
              </w:rPr>
            </w:pPr>
            <w:r w:rsidRPr="00534AEE">
              <w:rPr>
                <w:rFonts w:ascii="Arial Narrow" w:hAnsi="Arial Narrow" w:cs="Arial"/>
                <w:bCs/>
                <w:sz w:val="22"/>
                <w:szCs w:val="22"/>
                <w:lang w:val="es-CO"/>
              </w:rPr>
              <w:t>El 26 de octubre de 2017, la extinta ANTV expidió la Resolución 1813, por medio de la cual fijaron las</w:t>
            </w:r>
            <w:r>
              <w:rPr>
                <w:rFonts w:ascii="Arial Narrow" w:hAnsi="Arial Narrow" w:cs="Arial"/>
                <w:bCs/>
                <w:sz w:val="22"/>
                <w:szCs w:val="22"/>
                <w:lang w:val="es-CO"/>
              </w:rPr>
              <w:t xml:space="preserve"> </w:t>
            </w:r>
            <w:r w:rsidRPr="00534AEE">
              <w:rPr>
                <w:rFonts w:ascii="Arial Narrow" w:hAnsi="Arial Narrow" w:cs="Arial"/>
                <w:bCs/>
                <w:sz w:val="22"/>
                <w:szCs w:val="22"/>
                <w:lang w:val="es-CO"/>
              </w:rPr>
              <w:t>contraprestaciones para el servicio de televisión por suscripción. El artículo 2 de esta resolución establece</w:t>
            </w:r>
            <w:r>
              <w:rPr>
                <w:rFonts w:ascii="Arial Narrow" w:hAnsi="Arial Narrow" w:cs="Arial"/>
                <w:bCs/>
                <w:sz w:val="22"/>
                <w:szCs w:val="22"/>
                <w:lang w:val="es-CO"/>
              </w:rPr>
              <w:t xml:space="preserve"> </w:t>
            </w:r>
            <w:r w:rsidRPr="00534AEE">
              <w:rPr>
                <w:rFonts w:ascii="Arial Narrow" w:hAnsi="Arial Narrow" w:cs="Arial"/>
                <w:bCs/>
                <w:sz w:val="22"/>
                <w:szCs w:val="22"/>
                <w:lang w:val="es-CO"/>
              </w:rPr>
              <w:t>el valor de la tarifa por concepto de compensación, así:</w:t>
            </w:r>
          </w:p>
          <w:p w14:paraId="12FF0CAB" w14:textId="77777777" w:rsidR="00534AEE" w:rsidRPr="00534AEE" w:rsidRDefault="00534AEE" w:rsidP="00534AEE">
            <w:pPr>
              <w:ind w:left="134"/>
              <w:jc w:val="both"/>
              <w:rPr>
                <w:rFonts w:ascii="Arial Narrow" w:hAnsi="Arial Narrow" w:cs="Arial"/>
                <w:bCs/>
                <w:sz w:val="22"/>
                <w:szCs w:val="22"/>
                <w:lang w:val="es-CO"/>
              </w:rPr>
            </w:pPr>
          </w:p>
          <w:p w14:paraId="220B513E" w14:textId="31BCA2C6" w:rsidR="00534AEE" w:rsidRPr="00054ADB" w:rsidRDefault="00534AEE" w:rsidP="00054ADB">
            <w:pPr>
              <w:ind w:left="557"/>
              <w:jc w:val="both"/>
              <w:rPr>
                <w:rFonts w:ascii="Arial Narrow" w:hAnsi="Arial Narrow" w:cs="Arial"/>
                <w:bCs/>
                <w:i/>
                <w:sz w:val="22"/>
                <w:szCs w:val="22"/>
                <w:lang w:val="es-CO"/>
              </w:rPr>
            </w:pPr>
            <w:r w:rsidRPr="00054ADB">
              <w:rPr>
                <w:rFonts w:ascii="Arial Narrow" w:hAnsi="Arial Narrow" w:cs="Arial"/>
                <w:bCs/>
                <w:i/>
                <w:sz w:val="22"/>
                <w:szCs w:val="22"/>
                <w:lang w:val="es-CO"/>
              </w:rPr>
              <w:t>“Artículo 2o. Valor de la compensación. El valor por concepto de la compensación que los operadores del servicio de televisión por suscripción deben pagar a la Autoridad Nacional de Televisión por la explotación del servicio, corresponde a:</w:t>
            </w:r>
          </w:p>
          <w:p w14:paraId="3D7E6D5E" w14:textId="77777777" w:rsidR="00534AEE" w:rsidRPr="00054ADB" w:rsidRDefault="00534AEE" w:rsidP="00054ADB">
            <w:pPr>
              <w:ind w:left="557"/>
              <w:jc w:val="both"/>
              <w:rPr>
                <w:rFonts w:ascii="Arial Narrow" w:hAnsi="Arial Narrow" w:cs="Arial"/>
                <w:bCs/>
                <w:i/>
                <w:sz w:val="22"/>
                <w:szCs w:val="22"/>
                <w:lang w:val="es-CO"/>
              </w:rPr>
            </w:pPr>
          </w:p>
          <w:p w14:paraId="49FE6637" w14:textId="561A1883" w:rsidR="00534AEE" w:rsidRPr="00054ADB" w:rsidRDefault="00534AEE" w:rsidP="00054ADB">
            <w:pPr>
              <w:ind w:left="557"/>
              <w:jc w:val="both"/>
              <w:rPr>
                <w:rFonts w:ascii="Arial Narrow" w:hAnsi="Arial Narrow" w:cs="Arial"/>
                <w:bCs/>
                <w:i/>
                <w:sz w:val="22"/>
                <w:szCs w:val="22"/>
                <w:lang w:val="es-CO"/>
              </w:rPr>
            </w:pPr>
            <w:r w:rsidRPr="00054ADB">
              <w:rPr>
                <w:rFonts w:ascii="Arial Narrow" w:hAnsi="Arial Narrow" w:cs="Arial"/>
                <w:bCs/>
                <w:i/>
                <w:sz w:val="22"/>
                <w:szCs w:val="22"/>
                <w:lang w:val="es-CO"/>
              </w:rPr>
              <w:t>a) Hasta el año 2018 inclusive, en los municipios de más de 100.000 habitantes donde opera el servicio y respecto de los ingresos causados en dicho municipio será el valor equivalente al mayor valor liquidado, entre las siguientes dos alternativas: (i) el cuatro punto nueve por ciento (4,9%) de los ingresos brutos mensuales o (ii) el resultado de multiplicar el “número de suscriptores reportados</w:t>
            </w:r>
          </w:p>
          <w:p w14:paraId="31915DCF" w14:textId="45266308" w:rsidR="00534AEE" w:rsidRPr="00054ADB" w:rsidRDefault="00534AEE" w:rsidP="00054ADB">
            <w:pPr>
              <w:ind w:left="557"/>
              <w:jc w:val="both"/>
              <w:rPr>
                <w:rFonts w:ascii="Arial Narrow" w:hAnsi="Arial Narrow" w:cs="Arial"/>
                <w:bCs/>
                <w:i/>
                <w:sz w:val="22"/>
                <w:szCs w:val="22"/>
                <w:lang w:val="es-CO"/>
              </w:rPr>
            </w:pPr>
            <w:r w:rsidRPr="00054ADB">
              <w:rPr>
                <w:rFonts w:ascii="Arial Narrow" w:hAnsi="Arial Narrow" w:cs="Arial"/>
                <w:bCs/>
                <w:i/>
                <w:sz w:val="22"/>
                <w:szCs w:val="22"/>
                <w:lang w:val="es-CO"/>
              </w:rPr>
              <w:t xml:space="preserve">mensualmente por el concesionario”, por la “tarifa mensual de compensación, </w:t>
            </w:r>
            <w:proofErr w:type="spellStart"/>
            <w:r w:rsidRPr="00054ADB">
              <w:rPr>
                <w:rFonts w:ascii="Arial Narrow" w:hAnsi="Arial Narrow" w:cs="Arial"/>
                <w:bCs/>
                <w:i/>
                <w:sz w:val="22"/>
                <w:szCs w:val="22"/>
                <w:lang w:val="es-CO"/>
              </w:rPr>
              <w:t>TCpG</w:t>
            </w:r>
            <w:proofErr w:type="spellEnd"/>
            <w:r w:rsidRPr="00054ADB">
              <w:rPr>
                <w:rFonts w:ascii="Arial Narrow" w:hAnsi="Arial Narrow" w:cs="Arial"/>
                <w:bCs/>
                <w:i/>
                <w:sz w:val="22"/>
                <w:szCs w:val="22"/>
                <w:lang w:val="es-CO"/>
              </w:rPr>
              <w:t>” que para el año 2017 corresponde a la suma de mil seiscientos sesenta y seis pesos ($1.666).</w:t>
            </w:r>
          </w:p>
          <w:p w14:paraId="30C8A1AC" w14:textId="77777777" w:rsidR="00534AEE" w:rsidRPr="00054ADB" w:rsidRDefault="00534AEE" w:rsidP="00054ADB">
            <w:pPr>
              <w:ind w:left="557"/>
              <w:jc w:val="both"/>
              <w:rPr>
                <w:rFonts w:ascii="Arial Narrow" w:hAnsi="Arial Narrow" w:cs="Arial"/>
                <w:bCs/>
                <w:i/>
                <w:sz w:val="22"/>
                <w:szCs w:val="22"/>
                <w:lang w:val="es-CO"/>
              </w:rPr>
            </w:pPr>
          </w:p>
          <w:p w14:paraId="2265BE0C" w14:textId="5EC66703" w:rsidR="00534AEE" w:rsidRPr="00054ADB" w:rsidRDefault="00534AEE" w:rsidP="00054ADB">
            <w:pPr>
              <w:ind w:left="557"/>
              <w:jc w:val="both"/>
              <w:rPr>
                <w:rFonts w:ascii="Arial Narrow" w:hAnsi="Arial Narrow" w:cs="Arial"/>
                <w:bCs/>
                <w:i/>
                <w:sz w:val="22"/>
                <w:szCs w:val="22"/>
                <w:lang w:val="es-CO"/>
              </w:rPr>
            </w:pPr>
            <w:r w:rsidRPr="00054ADB">
              <w:rPr>
                <w:rFonts w:ascii="Arial Narrow" w:hAnsi="Arial Narrow" w:cs="Arial"/>
                <w:bCs/>
                <w:i/>
                <w:sz w:val="22"/>
                <w:szCs w:val="22"/>
                <w:lang w:val="es-CO"/>
              </w:rPr>
              <w:t xml:space="preserve">Desde el año 2019 inclusive, en los municipios de más de 100.000 habitantes donde opera el servicio y respecto de los ingresos causados en cada uno de estos municipios será el valor equivalente al mayor valor liquidado, entre las siguientes dos alternativas: (i) el cuatro punto tres por ciento (4,3%) de los ingresos brutos mensuales o (ii) el resultado de multiplicar el “número de suscriptores reportados mensualmente por el concesionario”, por la “tarifa mensual de compensación reducida, </w:t>
            </w:r>
            <w:proofErr w:type="spellStart"/>
            <w:r w:rsidRPr="00054ADB">
              <w:rPr>
                <w:rFonts w:ascii="Arial Narrow" w:hAnsi="Arial Narrow" w:cs="Arial"/>
                <w:bCs/>
                <w:i/>
                <w:sz w:val="22"/>
                <w:szCs w:val="22"/>
                <w:lang w:val="es-CO"/>
              </w:rPr>
              <w:t>TCpRG</w:t>
            </w:r>
            <w:proofErr w:type="spellEnd"/>
            <w:r w:rsidRPr="00054ADB">
              <w:rPr>
                <w:rFonts w:ascii="Arial Narrow" w:hAnsi="Arial Narrow" w:cs="Arial"/>
                <w:bCs/>
                <w:i/>
                <w:sz w:val="22"/>
                <w:szCs w:val="22"/>
                <w:lang w:val="es-CO"/>
              </w:rPr>
              <w:t>” que para el año 2017 corresponde a la suma de mil cuatrocientos sesenta y dos pesos ($1.462).</w:t>
            </w:r>
          </w:p>
          <w:p w14:paraId="34388B61" w14:textId="77777777" w:rsidR="00534AEE" w:rsidRPr="00054ADB" w:rsidRDefault="00534AEE" w:rsidP="00054ADB">
            <w:pPr>
              <w:ind w:left="557"/>
              <w:jc w:val="both"/>
              <w:rPr>
                <w:rFonts w:ascii="Arial Narrow" w:hAnsi="Arial Narrow" w:cs="Arial"/>
                <w:bCs/>
                <w:i/>
                <w:sz w:val="22"/>
                <w:szCs w:val="22"/>
                <w:lang w:val="es-CO"/>
              </w:rPr>
            </w:pPr>
          </w:p>
          <w:p w14:paraId="72456CF8" w14:textId="2CBD470B" w:rsidR="00534AEE" w:rsidRPr="00054ADB" w:rsidRDefault="00534AEE" w:rsidP="00054ADB">
            <w:pPr>
              <w:ind w:left="557"/>
              <w:jc w:val="both"/>
              <w:rPr>
                <w:rFonts w:ascii="Arial Narrow" w:hAnsi="Arial Narrow" w:cs="Arial"/>
                <w:bCs/>
                <w:i/>
                <w:sz w:val="22"/>
                <w:szCs w:val="22"/>
                <w:lang w:val="es-CO"/>
              </w:rPr>
            </w:pPr>
            <w:r w:rsidRPr="00054ADB">
              <w:rPr>
                <w:rFonts w:ascii="Arial Narrow" w:hAnsi="Arial Narrow" w:cs="Arial"/>
                <w:bCs/>
                <w:i/>
                <w:sz w:val="22"/>
                <w:szCs w:val="22"/>
                <w:lang w:val="es-CO"/>
              </w:rPr>
              <w:t>b) Hasta el año 2018 inclusive, en los municipios con una población menor o igual a 100.000 habitantes donde opera el servicio y respecto de los ingresos causados en cada uno de estos municipios será el valor equivalente al mayor valor liquidado, entre las siguientes dos alternativas:</w:t>
            </w:r>
          </w:p>
          <w:p w14:paraId="7B8C0633" w14:textId="77777777" w:rsidR="00534AEE" w:rsidRPr="00054ADB" w:rsidRDefault="00534AEE" w:rsidP="00054ADB">
            <w:pPr>
              <w:ind w:left="557"/>
              <w:jc w:val="both"/>
              <w:rPr>
                <w:rFonts w:ascii="Arial Narrow" w:hAnsi="Arial Narrow" w:cs="Arial"/>
                <w:bCs/>
                <w:i/>
                <w:sz w:val="22"/>
                <w:szCs w:val="22"/>
                <w:lang w:val="es-CO"/>
              </w:rPr>
            </w:pPr>
          </w:p>
          <w:p w14:paraId="486A7C7D" w14:textId="753BB8DF" w:rsidR="00534AEE" w:rsidRPr="00054ADB" w:rsidRDefault="00534AEE" w:rsidP="00054ADB">
            <w:pPr>
              <w:ind w:left="557"/>
              <w:jc w:val="both"/>
              <w:rPr>
                <w:rFonts w:ascii="Arial Narrow" w:hAnsi="Arial Narrow" w:cs="Arial"/>
                <w:bCs/>
                <w:i/>
                <w:sz w:val="22"/>
                <w:szCs w:val="22"/>
                <w:lang w:val="es-CO"/>
              </w:rPr>
            </w:pPr>
            <w:r w:rsidRPr="00054ADB">
              <w:rPr>
                <w:rFonts w:ascii="Arial Narrow" w:hAnsi="Arial Narrow" w:cs="Arial"/>
                <w:bCs/>
                <w:i/>
                <w:sz w:val="22"/>
                <w:szCs w:val="22"/>
                <w:lang w:val="es-CO"/>
              </w:rPr>
              <w:t xml:space="preserve">(i) el uno por ciento (1%) de los ingresos brutos mensuales o (ii) el resultado de multiplicar el “número de suscriptores reportados mensualmente por el concesionario”, por la “tarifa mensual de compensación para pequeños municipios, </w:t>
            </w:r>
            <w:proofErr w:type="spellStart"/>
            <w:r w:rsidRPr="00054ADB">
              <w:rPr>
                <w:rFonts w:ascii="Arial Narrow" w:hAnsi="Arial Narrow" w:cs="Arial"/>
                <w:bCs/>
                <w:i/>
                <w:sz w:val="22"/>
                <w:szCs w:val="22"/>
                <w:lang w:val="es-CO"/>
              </w:rPr>
              <w:t>TCpP</w:t>
            </w:r>
            <w:proofErr w:type="spellEnd"/>
            <w:r w:rsidRPr="00054ADB">
              <w:rPr>
                <w:rFonts w:ascii="Arial Narrow" w:hAnsi="Arial Narrow" w:cs="Arial"/>
                <w:bCs/>
                <w:i/>
                <w:sz w:val="22"/>
                <w:szCs w:val="22"/>
                <w:lang w:val="es-CO"/>
              </w:rPr>
              <w:t>” que para el año 2017 corresponde a la suma de doscientos veinte pesos ($220).</w:t>
            </w:r>
          </w:p>
          <w:p w14:paraId="3836AD3D" w14:textId="77777777" w:rsidR="00534AEE" w:rsidRPr="00054ADB" w:rsidRDefault="00534AEE" w:rsidP="00054ADB">
            <w:pPr>
              <w:ind w:left="557"/>
              <w:jc w:val="both"/>
              <w:rPr>
                <w:rFonts w:ascii="Arial Narrow" w:hAnsi="Arial Narrow" w:cs="Arial"/>
                <w:bCs/>
                <w:i/>
                <w:sz w:val="22"/>
                <w:szCs w:val="22"/>
                <w:lang w:val="es-CO"/>
              </w:rPr>
            </w:pPr>
          </w:p>
          <w:p w14:paraId="506E3EBD" w14:textId="745B44EA" w:rsidR="00A348B8" w:rsidRPr="00054ADB" w:rsidRDefault="00534AEE" w:rsidP="00054ADB">
            <w:pPr>
              <w:ind w:left="557"/>
              <w:jc w:val="both"/>
              <w:rPr>
                <w:rFonts w:ascii="Arial Narrow" w:hAnsi="Arial Narrow" w:cs="Arial"/>
                <w:bCs/>
                <w:i/>
                <w:sz w:val="22"/>
                <w:szCs w:val="22"/>
                <w:lang w:val="es-CO"/>
              </w:rPr>
            </w:pPr>
            <w:r w:rsidRPr="00054ADB">
              <w:rPr>
                <w:rFonts w:ascii="Arial Narrow" w:hAnsi="Arial Narrow" w:cs="Arial"/>
                <w:bCs/>
                <w:i/>
                <w:sz w:val="22"/>
                <w:szCs w:val="22"/>
                <w:lang w:val="es-CO"/>
              </w:rPr>
              <w:t xml:space="preserve">c) Desde el año 2019 inclusive, en los municipios con una población menor o igual a 100.000 habitantes donde opera el servicio y respecto de los ingresos causados en cada uno de estos municipios será el valor equivalente al mayor valor liquidado, entre las siguientes dos alternativas: </w:t>
            </w:r>
            <w:r w:rsidR="00054ADB" w:rsidRPr="00054ADB">
              <w:rPr>
                <w:rFonts w:ascii="Arial Narrow" w:hAnsi="Arial Narrow" w:cs="Arial"/>
                <w:bCs/>
                <w:i/>
                <w:sz w:val="22"/>
                <w:szCs w:val="22"/>
                <w:lang w:val="es-CO"/>
              </w:rPr>
              <w:t xml:space="preserve">(i) </w:t>
            </w:r>
            <w:r w:rsidRPr="00054ADB">
              <w:rPr>
                <w:rFonts w:ascii="Arial Narrow" w:hAnsi="Arial Narrow" w:cs="Arial"/>
                <w:bCs/>
                <w:i/>
                <w:sz w:val="22"/>
                <w:szCs w:val="22"/>
                <w:lang w:val="es-CO"/>
              </w:rPr>
              <w:t xml:space="preserve">el cero punto cinco por ciento (0,5%) de los ingresos brutos mensuales o (ii) el resultado de multiplicar el “número de suscriptores reportados mensualmente por el concesionario”, por la “tarifa mensual reducida de compensación para pequeños municipios, </w:t>
            </w:r>
            <w:proofErr w:type="spellStart"/>
            <w:r w:rsidRPr="00054ADB">
              <w:rPr>
                <w:rFonts w:ascii="Arial Narrow" w:hAnsi="Arial Narrow" w:cs="Arial"/>
                <w:bCs/>
                <w:i/>
                <w:sz w:val="22"/>
                <w:szCs w:val="22"/>
                <w:lang w:val="es-CO"/>
              </w:rPr>
              <w:t>TCpRP</w:t>
            </w:r>
            <w:proofErr w:type="spellEnd"/>
            <w:r w:rsidRPr="00054ADB">
              <w:rPr>
                <w:rFonts w:ascii="Arial Narrow" w:hAnsi="Arial Narrow" w:cs="Arial"/>
                <w:bCs/>
                <w:i/>
                <w:sz w:val="22"/>
                <w:szCs w:val="22"/>
                <w:lang w:val="es-CO"/>
              </w:rPr>
              <w:t>” que para el año 2017 corresponde a la suma de ciento diez pesos ($110). d) El valor total a cancelar por el operador corresponderá a la sumatoria de las liquidaciones calculadas para cada municipio de manera individual. Los ingresos que cause el concesionario relacionados con la prestación del servicio de televisión por suscripción que no sean asignables a cada municipio en particular, deberán ser contemplados por los operadores en la liquidación del municipio en el que tengan mayor número de suscriptores en el último día del mes objeto de la liquidación. (…)”</w:t>
            </w:r>
          </w:p>
          <w:p w14:paraId="29F5F5C6" w14:textId="77777777" w:rsidR="00A348B8" w:rsidRDefault="00A348B8" w:rsidP="00A348B8">
            <w:pPr>
              <w:ind w:left="134"/>
              <w:jc w:val="both"/>
              <w:rPr>
                <w:rFonts w:ascii="Arial Narrow" w:hAnsi="Arial Narrow" w:cs="Arial"/>
                <w:bCs/>
                <w:sz w:val="22"/>
                <w:szCs w:val="22"/>
                <w:lang w:val="es-CO"/>
              </w:rPr>
            </w:pPr>
          </w:p>
          <w:p w14:paraId="5BBBDDAB" w14:textId="71C239D8" w:rsidR="00A348B8" w:rsidRDefault="00534AEE" w:rsidP="00A348B8">
            <w:pPr>
              <w:ind w:left="134"/>
              <w:jc w:val="both"/>
              <w:rPr>
                <w:rFonts w:ascii="Arial Narrow" w:hAnsi="Arial Narrow" w:cs="Arial"/>
                <w:bCs/>
                <w:sz w:val="22"/>
                <w:szCs w:val="22"/>
                <w:lang w:val="es-CO"/>
              </w:rPr>
            </w:pPr>
            <w:r w:rsidRPr="00A348B8">
              <w:rPr>
                <w:rFonts w:ascii="Arial Narrow" w:hAnsi="Arial Narrow" w:cs="Arial"/>
                <w:bCs/>
                <w:sz w:val="22"/>
                <w:szCs w:val="22"/>
                <w:lang w:val="es-CO"/>
              </w:rPr>
              <w:t>El artículo 4 de la Resolución ANTV 1813 de 2017 establece que los valores absolutos determinados por concepto de compensación se actualizarán de acuerdo con la variación porcentual del índice de precios al consumidor del año anterior</w:t>
            </w:r>
            <w:r w:rsidR="00A348B8">
              <w:rPr>
                <w:rFonts w:ascii="Arial Narrow" w:hAnsi="Arial Narrow" w:cs="Arial"/>
                <w:bCs/>
                <w:sz w:val="22"/>
                <w:szCs w:val="22"/>
                <w:lang w:val="es-CO"/>
              </w:rPr>
              <w:t>.</w:t>
            </w:r>
          </w:p>
          <w:p w14:paraId="4A88E081" w14:textId="77777777" w:rsidR="00A348B8" w:rsidRDefault="00A348B8" w:rsidP="00A348B8">
            <w:pPr>
              <w:ind w:left="134"/>
              <w:jc w:val="both"/>
              <w:rPr>
                <w:rFonts w:ascii="Arial Narrow" w:hAnsi="Arial Narrow" w:cs="Arial"/>
                <w:bCs/>
                <w:sz w:val="22"/>
                <w:szCs w:val="22"/>
                <w:lang w:val="es-CO"/>
              </w:rPr>
            </w:pPr>
          </w:p>
          <w:p w14:paraId="6EEEE7C9" w14:textId="77777777" w:rsidR="00A348B8" w:rsidRDefault="00534AEE" w:rsidP="00A348B8">
            <w:pPr>
              <w:ind w:left="134"/>
              <w:jc w:val="both"/>
              <w:rPr>
                <w:rFonts w:ascii="Arial Narrow" w:hAnsi="Arial Narrow" w:cs="Arial"/>
                <w:bCs/>
                <w:sz w:val="22"/>
                <w:szCs w:val="22"/>
                <w:lang w:val="es-CO"/>
              </w:rPr>
            </w:pPr>
            <w:r w:rsidRPr="00A348B8">
              <w:rPr>
                <w:rFonts w:ascii="Arial Narrow" w:hAnsi="Arial Narrow" w:cs="Arial"/>
                <w:bCs/>
                <w:sz w:val="22"/>
                <w:szCs w:val="22"/>
                <w:lang w:val="es-CO"/>
              </w:rPr>
              <w:lastRenderedPageBreak/>
              <w:t xml:space="preserve">El artículo 32 de la Ley 1978 de 2019 señala que, a los operadores de televisión por suscripción establecidos a la fecha de expedición de la citada Ley, le son aplicables las reglas de transición previstas en el artículo 68 de la Ley 1341 de 2009. En consecuencia, los operadores de televisión por suscrición podrán mantener sus concesiones, licencias, permisos y autorizaciones hasta por el término de </w:t>
            </w:r>
            <w:proofErr w:type="gramStart"/>
            <w:r w:rsidRPr="00A348B8">
              <w:rPr>
                <w:rFonts w:ascii="Arial Narrow" w:hAnsi="Arial Narrow" w:cs="Arial"/>
                <w:bCs/>
                <w:sz w:val="22"/>
                <w:szCs w:val="22"/>
                <w:lang w:val="es-CO"/>
              </w:rPr>
              <w:t>los mismos</w:t>
            </w:r>
            <w:proofErr w:type="gramEnd"/>
            <w:r w:rsidRPr="00A348B8">
              <w:rPr>
                <w:rFonts w:ascii="Arial Narrow" w:hAnsi="Arial Narrow" w:cs="Arial"/>
                <w:bCs/>
                <w:sz w:val="22"/>
                <w:szCs w:val="22"/>
                <w:lang w:val="es-CO"/>
              </w:rPr>
              <w:t xml:space="preserve">, bajo la normatividad legal vigente al momento de su expedición y con efectos para estas concesiones, licencias, permisos y autorizaciones. </w:t>
            </w:r>
          </w:p>
          <w:p w14:paraId="31056849" w14:textId="77777777" w:rsidR="00A348B8" w:rsidRDefault="00A348B8" w:rsidP="00A348B8">
            <w:pPr>
              <w:ind w:left="134"/>
              <w:jc w:val="both"/>
              <w:rPr>
                <w:rFonts w:ascii="Arial Narrow" w:hAnsi="Arial Narrow" w:cs="Arial"/>
                <w:bCs/>
                <w:sz w:val="22"/>
                <w:szCs w:val="22"/>
                <w:lang w:val="es-CO"/>
              </w:rPr>
            </w:pPr>
          </w:p>
          <w:p w14:paraId="0BB95C81" w14:textId="77777777" w:rsidR="00A348B8" w:rsidRDefault="00534AEE" w:rsidP="00A348B8">
            <w:pPr>
              <w:ind w:left="134"/>
              <w:jc w:val="both"/>
              <w:rPr>
                <w:rFonts w:ascii="Arial Narrow" w:hAnsi="Arial Narrow" w:cs="Arial"/>
                <w:bCs/>
                <w:sz w:val="22"/>
                <w:szCs w:val="22"/>
                <w:lang w:val="es-CO"/>
              </w:rPr>
            </w:pPr>
            <w:r w:rsidRPr="00A348B8">
              <w:rPr>
                <w:rFonts w:ascii="Arial Narrow" w:hAnsi="Arial Narrow" w:cs="Arial"/>
                <w:bCs/>
                <w:sz w:val="22"/>
                <w:szCs w:val="22"/>
                <w:lang w:val="es-CO"/>
              </w:rPr>
              <w:t xml:space="preserve">En virtud de establecido en el artículo 68 de la Ley 1341 de 2009, la presente actualización de tarifas solo es aplicable para aquellos operadores que no se encuentran acogidos en el régimen de habilitación general previsto en el artículo 10 de la Ley 1341 de 2009 modificado por el artículo 7 de la Ley 1978 de 2019 y, por consiguiente, mantienen vigentes los contratos de concesión o permisos a través de los cuales fueron habilitados para la prestación del servicio de televisión por suscripción. </w:t>
            </w:r>
          </w:p>
          <w:p w14:paraId="6ADD42B2" w14:textId="77777777" w:rsidR="00A348B8" w:rsidRDefault="00A348B8" w:rsidP="00A348B8">
            <w:pPr>
              <w:ind w:left="134"/>
              <w:jc w:val="both"/>
              <w:rPr>
                <w:rFonts w:ascii="Arial Narrow" w:hAnsi="Arial Narrow" w:cs="Arial"/>
                <w:bCs/>
                <w:sz w:val="22"/>
                <w:szCs w:val="22"/>
                <w:lang w:val="es-CO"/>
              </w:rPr>
            </w:pPr>
          </w:p>
          <w:p w14:paraId="0C433D24" w14:textId="21CCC324" w:rsidR="00135308" w:rsidRPr="00D64283" w:rsidRDefault="00534AEE" w:rsidP="00AC00B4">
            <w:pPr>
              <w:ind w:left="134"/>
              <w:jc w:val="both"/>
              <w:rPr>
                <w:rFonts w:ascii="Arial Narrow" w:hAnsi="Arial Narrow" w:cs="Arial"/>
              </w:rPr>
            </w:pPr>
            <w:r w:rsidRPr="00A348B8">
              <w:rPr>
                <w:rFonts w:ascii="Arial Narrow" w:hAnsi="Arial Narrow" w:cs="Arial"/>
                <w:bCs/>
                <w:sz w:val="22"/>
                <w:szCs w:val="22"/>
                <w:lang w:val="es-CO"/>
              </w:rPr>
              <w:t>Los artículos 39 y 43 de la Ley 1978 del 25 de julio de 2019, dispusieron la supresión y liquidación de la Autoridad Nacional de Televisión (ANTV), así como la sustitución de la posición contractual, judicial y administrativa por parte del Ministerio de Tecnologías de la Información y las Comunicaciones, por lo tanto, le corresponde al MinTIC actualizar los valores fijos de “tarifa mensual de compensación reducida” establecidos en la Resolución 1813 de 2017.</w:t>
            </w:r>
          </w:p>
        </w:tc>
      </w:tr>
      <w:tr w:rsidR="00FF3437" w:rsidRPr="00D64283" w14:paraId="41C8F396" w14:textId="77777777" w:rsidTr="004369CE">
        <w:trPr>
          <w:trHeight w:val="80"/>
        </w:trPr>
        <w:tc>
          <w:tcPr>
            <w:tcW w:w="10774" w:type="dxa"/>
            <w:gridSpan w:val="3"/>
            <w:shd w:val="clear" w:color="auto" w:fill="FFFFFF" w:themeFill="background1"/>
            <w:vAlign w:val="center"/>
          </w:tcPr>
          <w:p w14:paraId="0D0B940D" w14:textId="3383CA47" w:rsidR="00836EB8" w:rsidRPr="00D64283" w:rsidRDefault="00836EB8" w:rsidP="004369CE">
            <w:pPr>
              <w:pStyle w:val="Listavistosa-nfasis11"/>
              <w:spacing w:after="0" w:line="240" w:lineRule="auto"/>
              <w:ind w:left="0"/>
              <w:jc w:val="both"/>
              <w:rPr>
                <w:rFonts w:ascii="Arial Narrow" w:hAnsi="Arial Narrow" w:cs="Arial"/>
              </w:rPr>
            </w:pPr>
          </w:p>
        </w:tc>
      </w:tr>
      <w:tr w:rsidR="00FF3437" w:rsidRPr="00D64283" w14:paraId="620CB7A2" w14:textId="77777777" w:rsidTr="6E80773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9896C5A" w14:textId="77777777" w:rsidR="00DF60FD" w:rsidRPr="00D64283" w:rsidRDefault="000E1DFF" w:rsidP="00F25909">
            <w:pPr>
              <w:numPr>
                <w:ilvl w:val="0"/>
                <w:numId w:val="1"/>
              </w:numPr>
              <w:ind w:left="494"/>
              <w:rPr>
                <w:rFonts w:ascii="Arial Narrow" w:hAnsi="Arial Narrow" w:cs="Arial"/>
                <w:b/>
                <w:sz w:val="22"/>
                <w:szCs w:val="22"/>
              </w:rPr>
            </w:pPr>
            <w:r w:rsidRPr="00D64283">
              <w:rPr>
                <w:rFonts w:ascii="Arial Narrow" w:hAnsi="Arial Narrow" w:cs="Arial"/>
                <w:b/>
                <w:sz w:val="22"/>
                <w:szCs w:val="22"/>
              </w:rPr>
              <w:t>Á</w:t>
            </w:r>
            <w:r w:rsidR="00DF60FD" w:rsidRPr="00D64283">
              <w:rPr>
                <w:rFonts w:ascii="Arial Narrow" w:hAnsi="Arial Narrow" w:cs="Arial"/>
                <w:b/>
                <w:sz w:val="22"/>
                <w:szCs w:val="22"/>
              </w:rPr>
              <w:t>MBITO DE APLICACIÓN Y SUJETO</w:t>
            </w:r>
            <w:r w:rsidR="00795C6B" w:rsidRPr="00D64283">
              <w:rPr>
                <w:rFonts w:ascii="Arial Narrow" w:hAnsi="Arial Narrow" w:cs="Arial"/>
                <w:b/>
                <w:sz w:val="22"/>
                <w:szCs w:val="22"/>
              </w:rPr>
              <w:t>S</w:t>
            </w:r>
            <w:r w:rsidR="00DF60FD" w:rsidRPr="00D64283">
              <w:rPr>
                <w:rFonts w:ascii="Arial Narrow" w:hAnsi="Arial Narrow" w:cs="Arial"/>
                <w:b/>
                <w:sz w:val="22"/>
                <w:szCs w:val="22"/>
              </w:rPr>
              <w:t xml:space="preserve"> A QUIEN</w:t>
            </w:r>
            <w:r w:rsidR="00795C6B" w:rsidRPr="00D64283">
              <w:rPr>
                <w:rFonts w:ascii="Arial Narrow" w:hAnsi="Arial Narrow" w:cs="Arial"/>
                <w:b/>
                <w:sz w:val="22"/>
                <w:szCs w:val="22"/>
              </w:rPr>
              <w:t>ES</w:t>
            </w:r>
            <w:r w:rsidR="00DF60FD" w:rsidRPr="00D64283">
              <w:rPr>
                <w:rFonts w:ascii="Arial Narrow" w:hAnsi="Arial Narrow" w:cs="Arial"/>
                <w:b/>
                <w:sz w:val="22"/>
                <w:szCs w:val="22"/>
              </w:rPr>
              <w:t xml:space="preserve"> VA DIRIGIDO</w:t>
            </w:r>
          </w:p>
          <w:p w14:paraId="37CF2737" w14:textId="77777777" w:rsidR="00795C6B" w:rsidRPr="00D64283" w:rsidRDefault="00696582" w:rsidP="0075705D">
            <w:pPr>
              <w:pStyle w:val="Listavistosa-nfasis11"/>
              <w:spacing w:line="240" w:lineRule="auto"/>
              <w:ind w:left="494"/>
              <w:jc w:val="both"/>
              <w:rPr>
                <w:rFonts w:ascii="Arial Narrow" w:hAnsi="Arial Narrow" w:cs="Arial"/>
                <w:i/>
              </w:rPr>
            </w:pPr>
            <w:r w:rsidRPr="00D64283">
              <w:rPr>
                <w:rFonts w:ascii="Arial Narrow" w:hAnsi="Arial Narrow" w:cs="Arial"/>
                <w:i/>
              </w:rPr>
              <w:t xml:space="preserve"> </w:t>
            </w:r>
            <w:r w:rsidR="00795C6B" w:rsidRPr="00D64283">
              <w:rPr>
                <w:rFonts w:ascii="Arial Narrow" w:hAnsi="Arial Narrow" w:cs="Arial"/>
                <w:i/>
              </w:rPr>
              <w:t>(Por favor indique el ámbito de aplicación o sujetos obligados de la norma)</w:t>
            </w:r>
          </w:p>
          <w:p w14:paraId="738578D9" w14:textId="10E88461" w:rsidR="004369CE" w:rsidRDefault="00054ADB" w:rsidP="004369CE">
            <w:pPr>
              <w:jc w:val="both"/>
              <w:rPr>
                <w:rFonts w:ascii="Arial Narrow" w:hAnsi="Arial Narrow" w:cs="Arial"/>
                <w:iCs/>
                <w:sz w:val="22"/>
                <w:szCs w:val="22"/>
                <w:lang w:val="es-CO"/>
              </w:rPr>
            </w:pPr>
            <w:r w:rsidRPr="00054ADB">
              <w:rPr>
                <w:rFonts w:ascii="Arial Narrow" w:hAnsi="Arial Narrow" w:cs="Arial"/>
                <w:iCs/>
                <w:sz w:val="22"/>
                <w:szCs w:val="22"/>
                <w:lang w:val="es-CO"/>
              </w:rPr>
              <w:t>Las tarifas actualizadas mediante el presente proyecto de resolución aplican para los operadores de televisión cerrada en modalidad de televisión por suscripción que no se encuentran acogidos en el régimen de habilitación general de que trata la Ley 1341 de 2009.</w:t>
            </w:r>
            <w:r w:rsidR="004369CE">
              <w:rPr>
                <w:rFonts w:ascii="Arial Narrow" w:hAnsi="Arial Narrow" w:cs="Arial"/>
                <w:iCs/>
                <w:sz w:val="22"/>
                <w:szCs w:val="22"/>
                <w:lang w:val="es-CO"/>
              </w:rPr>
              <w:t xml:space="preserve">, </w:t>
            </w:r>
          </w:p>
          <w:p w14:paraId="0E27B00A" w14:textId="3FA9E365" w:rsidR="004369CE" w:rsidRPr="00D64283" w:rsidRDefault="004369CE" w:rsidP="004369CE">
            <w:pPr>
              <w:jc w:val="both"/>
              <w:rPr>
                <w:rFonts w:ascii="Arial Narrow" w:hAnsi="Arial Narrow" w:cs="Arial"/>
                <w:iCs/>
                <w:sz w:val="22"/>
                <w:szCs w:val="22"/>
                <w:lang w:val="es-CO"/>
              </w:rPr>
            </w:pPr>
          </w:p>
        </w:tc>
      </w:tr>
      <w:tr w:rsidR="00FF3437" w:rsidRPr="00D64283" w14:paraId="10EC636E" w14:textId="77777777" w:rsidTr="6E80773C">
        <w:trPr>
          <w:trHeight w:val="278"/>
        </w:trPr>
        <w:tc>
          <w:tcPr>
            <w:tcW w:w="10774" w:type="dxa"/>
            <w:gridSpan w:val="3"/>
            <w:tcBorders>
              <w:bottom w:val="single" w:sz="4" w:space="0" w:color="auto"/>
            </w:tcBorders>
            <w:shd w:val="clear" w:color="auto" w:fill="FFFFFF" w:themeFill="background1"/>
            <w:vAlign w:val="center"/>
          </w:tcPr>
          <w:p w14:paraId="2384BB05" w14:textId="77777777" w:rsidR="00DF60FD" w:rsidRPr="001876BF" w:rsidRDefault="00795C6B" w:rsidP="0075705D">
            <w:pPr>
              <w:ind w:left="494" w:hanging="283"/>
              <w:rPr>
                <w:rFonts w:ascii="Arial Narrow" w:hAnsi="Arial Narrow" w:cs="Arial"/>
                <w:sz w:val="22"/>
                <w:szCs w:val="22"/>
                <w:lang w:val="es-CO" w:eastAsia="es-CO"/>
              </w:rPr>
            </w:pPr>
            <w:r w:rsidRPr="001876BF">
              <w:rPr>
                <w:rFonts w:ascii="Arial Narrow" w:hAnsi="Arial Narrow" w:cs="Arial"/>
                <w:sz w:val="22"/>
                <w:szCs w:val="22"/>
                <w:lang w:val="es-CO" w:eastAsia="es-CO"/>
              </w:rPr>
              <w:t xml:space="preserve">3. </w:t>
            </w:r>
            <w:r w:rsidR="00DF60FD" w:rsidRPr="001876BF">
              <w:rPr>
                <w:rFonts w:ascii="Arial Narrow" w:hAnsi="Arial Narrow" w:cs="Arial"/>
                <w:sz w:val="22"/>
                <w:szCs w:val="22"/>
                <w:lang w:val="es-CO" w:eastAsia="es-CO"/>
              </w:rPr>
              <w:t>VIABILIDAD JURÍDICA</w:t>
            </w:r>
          </w:p>
          <w:p w14:paraId="62D48FC5" w14:textId="77777777" w:rsidR="00D05B67" w:rsidRPr="001876BF" w:rsidRDefault="00D05B67" w:rsidP="0075705D">
            <w:pPr>
              <w:ind w:left="494" w:hanging="283"/>
              <w:rPr>
                <w:rFonts w:ascii="Arial Narrow" w:hAnsi="Arial Narrow" w:cs="Arial"/>
                <w:sz w:val="22"/>
                <w:szCs w:val="22"/>
                <w:lang w:val="es-CO" w:eastAsia="es-CO"/>
              </w:rPr>
            </w:pPr>
            <w:r w:rsidRPr="001876BF">
              <w:rPr>
                <w:rFonts w:ascii="Arial Narrow" w:hAnsi="Arial Narrow" w:cs="Arial"/>
                <w:sz w:val="22"/>
                <w:szCs w:val="22"/>
                <w:lang w:val="es-CO" w:eastAsia="es-CO"/>
              </w:rPr>
              <w:t>(Por favor desarrolle cada uno de los siguientes puntos)</w:t>
            </w:r>
          </w:p>
          <w:p w14:paraId="60061E4C" w14:textId="77777777" w:rsidR="00D05B67" w:rsidRPr="001876BF" w:rsidRDefault="00D05B67" w:rsidP="0075705D">
            <w:pPr>
              <w:ind w:left="494" w:hanging="283"/>
              <w:rPr>
                <w:rFonts w:ascii="Arial Narrow" w:hAnsi="Arial Narrow" w:cs="Arial"/>
                <w:sz w:val="22"/>
                <w:szCs w:val="22"/>
                <w:lang w:val="es-CO" w:eastAsia="es-CO"/>
              </w:rPr>
            </w:pPr>
          </w:p>
          <w:p w14:paraId="4B8B2572" w14:textId="324ED388" w:rsidR="00795C6B" w:rsidRPr="00D64283" w:rsidRDefault="00795C6B" w:rsidP="0075705D">
            <w:pPr>
              <w:ind w:left="494" w:hanging="283"/>
              <w:jc w:val="both"/>
              <w:rPr>
                <w:rFonts w:ascii="Arial Narrow" w:hAnsi="Arial Narrow" w:cs="Arial"/>
                <w:sz w:val="22"/>
                <w:szCs w:val="22"/>
                <w:lang w:val="es-CO" w:eastAsia="es-CO"/>
              </w:rPr>
            </w:pPr>
            <w:r w:rsidRPr="00D64283">
              <w:rPr>
                <w:rFonts w:ascii="Arial Narrow" w:hAnsi="Arial Narrow" w:cs="Arial"/>
                <w:sz w:val="22"/>
                <w:szCs w:val="22"/>
                <w:lang w:val="es-CO" w:eastAsia="es-CO"/>
              </w:rPr>
              <w:t>3.1 Análisis de las normas que otorgan la competencia para la expedición del proyecto normativo</w:t>
            </w:r>
            <w:r w:rsidR="00531DCF" w:rsidRPr="00D64283">
              <w:rPr>
                <w:rFonts w:ascii="Arial Narrow" w:hAnsi="Arial Narrow" w:cs="Arial"/>
                <w:sz w:val="22"/>
                <w:szCs w:val="22"/>
                <w:lang w:val="es-CO" w:eastAsia="es-CO"/>
              </w:rPr>
              <w:t>.</w:t>
            </w:r>
          </w:p>
          <w:p w14:paraId="44EAFD9C" w14:textId="77777777" w:rsidR="00102D5D" w:rsidRPr="00D64283" w:rsidRDefault="00102D5D" w:rsidP="0075705D">
            <w:pPr>
              <w:ind w:left="494" w:hanging="283"/>
              <w:jc w:val="both"/>
              <w:rPr>
                <w:rFonts w:ascii="Arial Narrow" w:hAnsi="Arial Narrow" w:cs="Arial"/>
                <w:sz w:val="22"/>
                <w:szCs w:val="22"/>
                <w:lang w:val="es-CO" w:eastAsia="es-CO"/>
              </w:rPr>
            </w:pPr>
          </w:p>
          <w:p w14:paraId="594ECEC1" w14:textId="77777777" w:rsidR="00054ADB" w:rsidRPr="00054ADB" w:rsidRDefault="00054ADB" w:rsidP="00054ADB">
            <w:pPr>
              <w:jc w:val="both"/>
              <w:rPr>
                <w:rFonts w:ascii="Arial Narrow" w:hAnsi="Arial Narrow" w:cs="Arial"/>
                <w:sz w:val="22"/>
                <w:szCs w:val="22"/>
                <w:lang w:val="es-CO" w:eastAsia="es-CO"/>
              </w:rPr>
            </w:pPr>
            <w:r w:rsidRPr="00054ADB">
              <w:rPr>
                <w:rFonts w:ascii="Arial Narrow" w:hAnsi="Arial Narrow" w:cs="Arial"/>
                <w:sz w:val="22"/>
                <w:szCs w:val="22"/>
                <w:lang w:val="es-CO" w:eastAsia="es-CO"/>
              </w:rPr>
              <w:t>Los artículos 39 y 43 de la Ley 1978 del 25 de julio de 2019 dispusieron la supresión y liquidación de la Autoridad Nacional de Televisión (ANTV), así como la sustitución de la posición contractual, judicial y administrativa por parte del Ministerio de Tecnologías de la Información y las Comunicaciones.</w:t>
            </w:r>
          </w:p>
          <w:p w14:paraId="3F5E9B34" w14:textId="77777777" w:rsidR="00054ADB" w:rsidRPr="00054ADB" w:rsidRDefault="00054ADB" w:rsidP="00054ADB">
            <w:pPr>
              <w:jc w:val="both"/>
              <w:rPr>
                <w:rFonts w:ascii="Arial Narrow" w:hAnsi="Arial Narrow" w:cs="Arial"/>
                <w:sz w:val="22"/>
                <w:szCs w:val="22"/>
                <w:lang w:val="es-CO" w:eastAsia="es-CO"/>
              </w:rPr>
            </w:pPr>
          </w:p>
          <w:p w14:paraId="007B6858" w14:textId="408C008C" w:rsidR="004375FF" w:rsidRDefault="00054ADB" w:rsidP="00054ADB">
            <w:pPr>
              <w:jc w:val="both"/>
              <w:rPr>
                <w:rFonts w:ascii="Arial Narrow" w:hAnsi="Arial Narrow" w:cs="Arial"/>
                <w:sz w:val="22"/>
                <w:szCs w:val="22"/>
                <w:lang w:val="es-CO" w:eastAsia="es-CO"/>
              </w:rPr>
            </w:pPr>
            <w:r w:rsidRPr="00054ADB">
              <w:rPr>
                <w:rFonts w:ascii="Arial Narrow" w:hAnsi="Arial Narrow" w:cs="Arial"/>
                <w:sz w:val="22"/>
                <w:szCs w:val="22"/>
                <w:lang w:val="es-CO" w:eastAsia="es-CO"/>
              </w:rPr>
              <w:t>El artículo 14 de la Ley 1978 de 2019, que modifica el artículo 18 de la Ley 1341 de 2009, establece que le corresponde al Ministerio de Tecnologías de la Información y las Comunicaciones fijar las tarifas, tasas y derechos, asociados a la concesión, a que se refiere la Ley 182 de 1995.</w:t>
            </w:r>
          </w:p>
          <w:p w14:paraId="55FDC556" w14:textId="77777777" w:rsidR="00054ADB" w:rsidRPr="00D64283" w:rsidRDefault="00054ADB" w:rsidP="00054ADB">
            <w:pPr>
              <w:jc w:val="both"/>
              <w:rPr>
                <w:rFonts w:ascii="Arial Narrow" w:hAnsi="Arial Narrow" w:cs="Arial"/>
                <w:sz w:val="22"/>
                <w:szCs w:val="22"/>
                <w:lang w:val="es-CO" w:eastAsia="es-CO"/>
              </w:rPr>
            </w:pPr>
          </w:p>
          <w:p w14:paraId="6E6CB1C6" w14:textId="1515D463" w:rsidR="00795C6B" w:rsidRPr="00D64283" w:rsidRDefault="00795C6B" w:rsidP="0075705D">
            <w:pPr>
              <w:ind w:left="494" w:hanging="283"/>
              <w:jc w:val="both"/>
              <w:rPr>
                <w:rFonts w:ascii="Arial Narrow" w:hAnsi="Arial Narrow" w:cs="Arial"/>
                <w:sz w:val="22"/>
                <w:szCs w:val="22"/>
                <w:lang w:val="es-CO" w:eastAsia="es-CO"/>
              </w:rPr>
            </w:pPr>
            <w:r w:rsidRPr="00D64283">
              <w:rPr>
                <w:rFonts w:ascii="Arial Narrow" w:hAnsi="Arial Narrow" w:cs="Arial"/>
                <w:sz w:val="22"/>
                <w:szCs w:val="22"/>
                <w:lang w:val="es-CO" w:eastAsia="es-CO"/>
              </w:rPr>
              <w:t>3.2 Vigencia de la ley o norma reglamentada o desarrollada</w:t>
            </w:r>
            <w:r w:rsidR="00531DCF" w:rsidRPr="00D64283">
              <w:rPr>
                <w:rFonts w:ascii="Arial Narrow" w:hAnsi="Arial Narrow" w:cs="Arial"/>
                <w:sz w:val="22"/>
                <w:szCs w:val="22"/>
                <w:lang w:val="es-CO" w:eastAsia="es-CO"/>
              </w:rPr>
              <w:t>.</w:t>
            </w:r>
          </w:p>
          <w:p w14:paraId="3656B9AB" w14:textId="77777777" w:rsidR="006463F5" w:rsidRPr="00D64283" w:rsidRDefault="006463F5" w:rsidP="006463F5">
            <w:pPr>
              <w:jc w:val="both"/>
              <w:rPr>
                <w:rFonts w:ascii="Arial Narrow" w:hAnsi="Arial Narrow" w:cs="Arial"/>
                <w:sz w:val="22"/>
                <w:szCs w:val="22"/>
                <w:lang w:val="es-CO" w:eastAsia="es-CO"/>
              </w:rPr>
            </w:pPr>
          </w:p>
          <w:p w14:paraId="61E6636B" w14:textId="6F008D8A" w:rsidR="00A348B8" w:rsidRPr="00A348B8" w:rsidRDefault="00A348B8" w:rsidP="00574AD3">
            <w:pPr>
              <w:ind w:left="211"/>
              <w:jc w:val="both"/>
              <w:rPr>
                <w:rFonts w:ascii="Arial Narrow" w:hAnsi="Arial Narrow" w:cs="Arial"/>
                <w:sz w:val="22"/>
                <w:szCs w:val="22"/>
                <w:lang w:val="es-CO" w:eastAsia="es-CO"/>
              </w:rPr>
            </w:pPr>
            <w:r w:rsidRPr="00A348B8">
              <w:rPr>
                <w:rFonts w:ascii="Arial Narrow" w:hAnsi="Arial Narrow" w:cs="Arial"/>
                <w:sz w:val="22"/>
                <w:szCs w:val="22"/>
                <w:lang w:val="es-CO" w:eastAsia="es-CO"/>
              </w:rPr>
              <w:t xml:space="preserve">La Resolución 1813 de 2007 “Por medio de la cual se fijan las contraprestaciones para el servicio de televisión por suscripción y se dictan otras disposiciones” es un acto administrativo vigente en la cual se establece la tarifa de compensación aplicable a los operadores de televisión por suscripción y la metodología de actualización de </w:t>
            </w:r>
            <w:proofErr w:type="gramStart"/>
            <w:r w:rsidRPr="00A348B8">
              <w:rPr>
                <w:rFonts w:ascii="Arial Narrow" w:hAnsi="Arial Narrow" w:cs="Arial"/>
                <w:sz w:val="22"/>
                <w:szCs w:val="22"/>
                <w:lang w:val="es-CO" w:eastAsia="es-CO"/>
              </w:rPr>
              <w:t>la misma</w:t>
            </w:r>
            <w:proofErr w:type="gramEnd"/>
            <w:r>
              <w:rPr>
                <w:rFonts w:ascii="Arial Narrow" w:hAnsi="Arial Narrow" w:cs="Arial"/>
                <w:sz w:val="22"/>
                <w:szCs w:val="22"/>
                <w:lang w:val="es-CO" w:eastAsia="es-CO"/>
              </w:rPr>
              <w:t>.</w:t>
            </w:r>
          </w:p>
          <w:p w14:paraId="7B8153C1" w14:textId="77777777" w:rsidR="00A348B8" w:rsidRPr="00A348B8" w:rsidRDefault="00A348B8" w:rsidP="00574AD3">
            <w:pPr>
              <w:ind w:left="211"/>
              <w:jc w:val="both"/>
              <w:rPr>
                <w:rFonts w:ascii="Arial Narrow" w:hAnsi="Arial Narrow" w:cs="Arial"/>
                <w:sz w:val="22"/>
                <w:szCs w:val="22"/>
                <w:lang w:val="es-CO" w:eastAsia="es-CO"/>
              </w:rPr>
            </w:pPr>
          </w:p>
          <w:p w14:paraId="671AC3FB" w14:textId="1515AC57" w:rsidR="00795C6B" w:rsidRDefault="00795C6B" w:rsidP="00574AD3">
            <w:pPr>
              <w:ind w:left="211"/>
              <w:jc w:val="both"/>
              <w:rPr>
                <w:rFonts w:ascii="Arial Narrow" w:hAnsi="Arial Narrow" w:cs="Arial"/>
                <w:sz w:val="22"/>
                <w:szCs w:val="22"/>
                <w:lang w:val="es-CO" w:eastAsia="es-CO"/>
              </w:rPr>
            </w:pPr>
            <w:r w:rsidRPr="00D64283">
              <w:rPr>
                <w:rFonts w:ascii="Arial Narrow" w:hAnsi="Arial Narrow" w:cs="Arial"/>
                <w:sz w:val="22"/>
                <w:szCs w:val="22"/>
                <w:lang w:val="es-CO" w:eastAsia="es-CO"/>
              </w:rPr>
              <w:t>3.3. Disposiciones deroga</w:t>
            </w:r>
            <w:r w:rsidR="00AD4A7F" w:rsidRPr="00D64283">
              <w:rPr>
                <w:rFonts w:ascii="Arial Narrow" w:hAnsi="Arial Narrow" w:cs="Arial"/>
                <w:sz w:val="22"/>
                <w:szCs w:val="22"/>
                <w:lang w:val="es-CO" w:eastAsia="es-CO"/>
              </w:rPr>
              <w:t>da</w:t>
            </w:r>
            <w:r w:rsidRPr="00D64283">
              <w:rPr>
                <w:rFonts w:ascii="Arial Narrow" w:hAnsi="Arial Narrow" w:cs="Arial"/>
                <w:sz w:val="22"/>
                <w:szCs w:val="22"/>
                <w:lang w:val="es-CO" w:eastAsia="es-CO"/>
              </w:rPr>
              <w:t>s, subrogadas, modificadas, adicionadas</w:t>
            </w:r>
            <w:r w:rsidR="00D05B67" w:rsidRPr="00D64283">
              <w:rPr>
                <w:rFonts w:ascii="Arial Narrow" w:hAnsi="Arial Narrow" w:cs="Arial"/>
                <w:sz w:val="22"/>
                <w:szCs w:val="22"/>
                <w:lang w:val="es-CO" w:eastAsia="es-CO"/>
              </w:rPr>
              <w:t xml:space="preserve"> o sustituidas</w:t>
            </w:r>
            <w:r w:rsidR="00AB409F" w:rsidRPr="00D64283">
              <w:rPr>
                <w:rFonts w:ascii="Arial Narrow" w:hAnsi="Arial Narrow" w:cs="Arial"/>
                <w:sz w:val="22"/>
                <w:szCs w:val="22"/>
                <w:lang w:val="es-CO" w:eastAsia="es-CO"/>
              </w:rPr>
              <w:t>.</w:t>
            </w:r>
          </w:p>
          <w:p w14:paraId="30794236" w14:textId="0342E9D0" w:rsidR="00DA088E" w:rsidRDefault="00DA088E" w:rsidP="00574AD3">
            <w:pPr>
              <w:ind w:left="211"/>
              <w:jc w:val="both"/>
              <w:rPr>
                <w:rFonts w:ascii="Arial Narrow" w:hAnsi="Arial Narrow" w:cs="Arial"/>
                <w:sz w:val="22"/>
                <w:szCs w:val="22"/>
                <w:lang w:val="es-CO" w:eastAsia="es-CO"/>
              </w:rPr>
            </w:pPr>
          </w:p>
          <w:p w14:paraId="39107BA6" w14:textId="69B80F21" w:rsidR="00A348B8" w:rsidRDefault="00A348B8" w:rsidP="00574AD3">
            <w:pPr>
              <w:ind w:left="211"/>
              <w:jc w:val="both"/>
              <w:rPr>
                <w:rFonts w:ascii="Arial Narrow" w:hAnsi="Arial Narrow" w:cs="Arial"/>
                <w:sz w:val="22"/>
                <w:szCs w:val="22"/>
                <w:lang w:val="es-CO" w:eastAsia="es-CO"/>
              </w:rPr>
            </w:pPr>
            <w:r>
              <w:rPr>
                <w:rFonts w:ascii="Arial Narrow" w:hAnsi="Arial Narrow" w:cs="Arial"/>
                <w:sz w:val="22"/>
                <w:szCs w:val="22"/>
                <w:lang w:val="es-CO" w:eastAsia="es-CO"/>
              </w:rPr>
              <w:t>No aplica</w:t>
            </w:r>
          </w:p>
          <w:p w14:paraId="365AC878" w14:textId="4CABE732" w:rsidR="00DA088E" w:rsidRPr="00D64283" w:rsidRDefault="00DA088E" w:rsidP="00574AD3">
            <w:pPr>
              <w:ind w:left="211"/>
              <w:jc w:val="both"/>
              <w:rPr>
                <w:rFonts w:ascii="Arial Narrow" w:hAnsi="Arial Narrow" w:cs="Arial"/>
                <w:sz w:val="22"/>
                <w:szCs w:val="22"/>
                <w:lang w:val="es-CO" w:eastAsia="es-CO"/>
              </w:rPr>
            </w:pPr>
          </w:p>
          <w:p w14:paraId="4101652C" w14:textId="77777777" w:rsidR="00AD4A7F" w:rsidRPr="00D64283" w:rsidRDefault="00AD4A7F" w:rsidP="00AD4A7F">
            <w:pPr>
              <w:jc w:val="both"/>
              <w:rPr>
                <w:rFonts w:ascii="Arial Narrow" w:hAnsi="Arial Narrow" w:cs="Arial"/>
                <w:sz w:val="22"/>
                <w:szCs w:val="22"/>
                <w:lang w:val="es-CO" w:eastAsia="es-CO"/>
              </w:rPr>
            </w:pPr>
          </w:p>
          <w:p w14:paraId="7DB1EAAA" w14:textId="40A56D84" w:rsidR="00D05B67" w:rsidRPr="00D64283" w:rsidRDefault="00D05B67" w:rsidP="0075705D">
            <w:pPr>
              <w:ind w:left="494" w:hanging="283"/>
              <w:jc w:val="both"/>
              <w:rPr>
                <w:rFonts w:ascii="Arial Narrow" w:hAnsi="Arial Narrow" w:cs="Arial"/>
                <w:sz w:val="22"/>
                <w:szCs w:val="22"/>
                <w:lang w:val="es-CO" w:eastAsia="es-CO"/>
              </w:rPr>
            </w:pPr>
            <w:r w:rsidRPr="00D64283">
              <w:rPr>
                <w:rFonts w:ascii="Arial Narrow" w:hAnsi="Arial Narrow" w:cs="Arial"/>
                <w:sz w:val="22"/>
                <w:szCs w:val="22"/>
                <w:lang w:val="es-CO" w:eastAsia="es-CO"/>
              </w:rPr>
              <w:t>3.4 Revisión y análisis de la jurisprudencia que tenga impacto o sea relevante para la expedición del proyecto normativo (órganos de cierre de cada jurisdicción)</w:t>
            </w:r>
            <w:r w:rsidR="00AB409F" w:rsidRPr="00D64283">
              <w:rPr>
                <w:rFonts w:ascii="Arial Narrow" w:hAnsi="Arial Narrow" w:cs="Arial"/>
                <w:sz w:val="22"/>
                <w:szCs w:val="22"/>
                <w:lang w:val="es-CO" w:eastAsia="es-CO"/>
              </w:rPr>
              <w:t>.</w:t>
            </w:r>
          </w:p>
          <w:p w14:paraId="0BE2DC80" w14:textId="77777777" w:rsidR="00A348B8" w:rsidRDefault="00A348B8" w:rsidP="00A348B8">
            <w:pPr>
              <w:ind w:left="426"/>
              <w:jc w:val="both"/>
              <w:rPr>
                <w:rFonts w:ascii="Arial Narrow" w:hAnsi="Arial Narrow" w:cs="Arial"/>
                <w:sz w:val="22"/>
                <w:szCs w:val="22"/>
                <w:lang w:val="es-CO" w:eastAsia="es-CO"/>
              </w:rPr>
            </w:pPr>
          </w:p>
          <w:p w14:paraId="3DF684EF" w14:textId="77777777" w:rsidR="001876BF" w:rsidRDefault="00A348B8" w:rsidP="001876BF">
            <w:pPr>
              <w:ind w:left="426"/>
              <w:jc w:val="both"/>
              <w:rPr>
                <w:rFonts w:ascii="Arial Narrow" w:hAnsi="Arial Narrow" w:cs="Arial"/>
                <w:sz w:val="22"/>
                <w:szCs w:val="22"/>
                <w:lang w:val="es-CO" w:eastAsia="es-CO"/>
              </w:rPr>
            </w:pPr>
            <w:r w:rsidRPr="00332DEB">
              <w:rPr>
                <w:rFonts w:ascii="Arial Narrow" w:hAnsi="Arial Narrow" w:cs="Arial"/>
                <w:sz w:val="22"/>
                <w:szCs w:val="22"/>
                <w:lang w:val="es-CO" w:eastAsia="es-CO"/>
              </w:rPr>
              <w:lastRenderedPageBreak/>
              <w:t>Considerando la naturaleza declarativa de la Resolución de actualización proyectada es permitente considerar lo señalado por el</w:t>
            </w:r>
            <w:r>
              <w:rPr>
                <w:rFonts w:ascii="Arial Narrow" w:hAnsi="Arial Narrow" w:cs="Arial"/>
                <w:sz w:val="22"/>
                <w:szCs w:val="22"/>
                <w:lang w:val="es-CO" w:eastAsia="es-CO"/>
              </w:rPr>
              <w:t xml:space="preserve"> </w:t>
            </w:r>
            <w:r w:rsidRPr="00332DEB">
              <w:rPr>
                <w:rFonts w:ascii="Arial Narrow" w:hAnsi="Arial Narrow" w:cs="Arial"/>
                <w:sz w:val="22"/>
                <w:szCs w:val="22"/>
                <w:lang w:val="es-CO" w:eastAsia="es-CO"/>
              </w:rPr>
              <w:t>Consejo de Estado (Sala de lo Contencioso Administrativo – Sección Primera) en pronunciamiento del 11 de diciembre de 2006</w:t>
            </w:r>
            <w:r>
              <w:rPr>
                <w:rFonts w:ascii="Arial Narrow" w:hAnsi="Arial Narrow" w:cs="Arial"/>
                <w:sz w:val="22"/>
                <w:szCs w:val="22"/>
                <w:lang w:val="es-CO" w:eastAsia="es-CO"/>
              </w:rPr>
              <w:t xml:space="preserve"> </w:t>
            </w:r>
            <w:r w:rsidRPr="00332DEB">
              <w:rPr>
                <w:rFonts w:ascii="Arial Narrow" w:hAnsi="Arial Narrow" w:cs="Arial"/>
                <w:sz w:val="22"/>
                <w:szCs w:val="22"/>
                <w:lang w:val="es-CO" w:eastAsia="es-CO"/>
              </w:rPr>
              <w:t>(Radicación 76001-23-31-000-2001-02199-01) donde indica que de manera excepcional los actos administrativos pueden tener</w:t>
            </w:r>
            <w:r>
              <w:rPr>
                <w:rFonts w:ascii="Arial Narrow" w:hAnsi="Arial Narrow" w:cs="Arial"/>
                <w:sz w:val="22"/>
                <w:szCs w:val="22"/>
                <w:lang w:val="es-CO" w:eastAsia="es-CO"/>
              </w:rPr>
              <w:t xml:space="preserve"> </w:t>
            </w:r>
            <w:r w:rsidRPr="00332DEB">
              <w:rPr>
                <w:rFonts w:ascii="Arial Narrow" w:hAnsi="Arial Narrow" w:cs="Arial"/>
                <w:sz w:val="22"/>
                <w:szCs w:val="22"/>
                <w:lang w:val="es-CO" w:eastAsia="es-CO"/>
              </w:rPr>
              <w:t xml:space="preserve">efectos hacia el pasado cuando su contenido es declarativo y no constitutivo. Actos declarativos en tanto contienen la declaración o reconocimiento de la ocurrencia de un hecho y de sus consecuencias jurídicas. En este marco, debe afirmarse </w:t>
            </w:r>
            <w:proofErr w:type="gramStart"/>
            <w:r w:rsidRPr="00332DEB">
              <w:rPr>
                <w:rFonts w:ascii="Arial Narrow" w:hAnsi="Arial Narrow" w:cs="Arial"/>
                <w:sz w:val="22"/>
                <w:szCs w:val="22"/>
                <w:lang w:val="es-CO" w:eastAsia="es-CO"/>
              </w:rPr>
              <w:t>que</w:t>
            </w:r>
            <w:proofErr w:type="gramEnd"/>
            <w:r w:rsidRPr="00332DEB">
              <w:rPr>
                <w:rFonts w:ascii="Arial Narrow" w:hAnsi="Arial Narrow" w:cs="Arial"/>
                <w:sz w:val="22"/>
                <w:szCs w:val="22"/>
                <w:lang w:val="es-CO" w:eastAsia="es-CO"/>
              </w:rPr>
              <w:t xml:space="preserve"> al actualizar el valor de la compensación, el Ministerio no está constituyendo o modificando el vínculo jurídico que sostiene con los operadores, en tanto y cuanto la obligación de pagar una tarifa de compensación se encuentra establecida en la Resolución 1813 de 2017</w:t>
            </w:r>
            <w:r>
              <w:rPr>
                <w:rFonts w:ascii="Arial Narrow" w:hAnsi="Arial Narrow" w:cs="Arial"/>
                <w:sz w:val="22"/>
                <w:szCs w:val="22"/>
                <w:lang w:val="es-CO" w:eastAsia="es-CO"/>
              </w:rPr>
              <w:t>,</w:t>
            </w:r>
            <w:r w:rsidRPr="00332DEB">
              <w:rPr>
                <w:rFonts w:ascii="Arial Narrow" w:hAnsi="Arial Narrow" w:cs="Arial"/>
                <w:sz w:val="22"/>
                <w:szCs w:val="22"/>
                <w:lang w:val="es-CO" w:eastAsia="es-CO"/>
              </w:rPr>
              <w:t xml:space="preserve"> </w:t>
            </w:r>
            <w:r>
              <w:rPr>
                <w:rFonts w:ascii="Arial Narrow" w:hAnsi="Arial Narrow" w:cs="Arial"/>
                <w:sz w:val="22"/>
                <w:szCs w:val="22"/>
                <w:lang w:val="es-CO" w:eastAsia="es-CO"/>
              </w:rPr>
              <w:t>a</w:t>
            </w:r>
            <w:r w:rsidRPr="002210C0">
              <w:rPr>
                <w:rFonts w:ascii="Arial Narrow" w:hAnsi="Arial Narrow" w:cs="Arial"/>
                <w:sz w:val="22"/>
                <w:szCs w:val="22"/>
                <w:lang w:val="es-CO" w:eastAsia="es-CO"/>
              </w:rPr>
              <w:t>cto administrativo expedido previo a la expedición del acto administrativo declarativo de actualización de la tarifa de compensación</w:t>
            </w:r>
            <w:r w:rsidRPr="001876BF">
              <w:rPr>
                <w:rFonts w:ascii="Arial Narrow" w:hAnsi="Arial Narrow" w:cs="Arial"/>
                <w:sz w:val="22"/>
                <w:szCs w:val="22"/>
                <w:lang w:val="es-CO" w:eastAsia="es-CO"/>
              </w:rPr>
              <w:t>.</w:t>
            </w:r>
          </w:p>
          <w:p w14:paraId="550688F7" w14:textId="77777777" w:rsidR="001876BF" w:rsidRDefault="001876BF" w:rsidP="001876BF">
            <w:pPr>
              <w:ind w:left="426"/>
              <w:jc w:val="both"/>
              <w:rPr>
                <w:rFonts w:ascii="Arial Narrow" w:hAnsi="Arial Narrow" w:cs="Arial"/>
                <w:sz w:val="22"/>
                <w:szCs w:val="22"/>
                <w:lang w:val="es-CO" w:eastAsia="es-CO"/>
              </w:rPr>
            </w:pPr>
          </w:p>
          <w:p w14:paraId="66CDA5EA" w14:textId="62780006" w:rsidR="00D05B67" w:rsidRDefault="00D05B67" w:rsidP="0075705D">
            <w:pPr>
              <w:ind w:left="494" w:hanging="283"/>
              <w:jc w:val="both"/>
              <w:rPr>
                <w:rFonts w:ascii="Arial Narrow" w:hAnsi="Arial Narrow" w:cs="Arial"/>
                <w:sz w:val="22"/>
                <w:szCs w:val="22"/>
                <w:lang w:val="es-CO" w:eastAsia="es-CO"/>
              </w:rPr>
            </w:pPr>
            <w:r w:rsidRPr="001876BF">
              <w:rPr>
                <w:rFonts w:ascii="Arial Narrow" w:hAnsi="Arial Narrow" w:cs="Arial"/>
                <w:sz w:val="22"/>
                <w:szCs w:val="22"/>
                <w:lang w:val="es-CO" w:eastAsia="es-CO"/>
              </w:rPr>
              <w:t>3.5 Circunstancias jurídicas adicionales</w:t>
            </w:r>
            <w:r w:rsidR="00AB409F" w:rsidRPr="001876BF">
              <w:rPr>
                <w:rFonts w:ascii="Arial Narrow" w:hAnsi="Arial Narrow" w:cs="Arial"/>
                <w:sz w:val="22"/>
                <w:szCs w:val="22"/>
                <w:lang w:val="es-CO" w:eastAsia="es-CO"/>
              </w:rPr>
              <w:t>.</w:t>
            </w:r>
          </w:p>
          <w:p w14:paraId="30A5CEDB" w14:textId="63FD77E1" w:rsidR="00146A53" w:rsidRDefault="00146A53" w:rsidP="0075705D">
            <w:pPr>
              <w:ind w:left="494" w:hanging="283"/>
              <w:jc w:val="both"/>
              <w:rPr>
                <w:rFonts w:ascii="Arial Narrow" w:hAnsi="Arial Narrow" w:cs="Arial"/>
                <w:sz w:val="22"/>
                <w:szCs w:val="22"/>
                <w:lang w:val="es-CO" w:eastAsia="es-CO"/>
              </w:rPr>
            </w:pPr>
          </w:p>
          <w:p w14:paraId="0DECE827" w14:textId="7F0CA902" w:rsidR="00146A53" w:rsidRPr="00D64283" w:rsidRDefault="00146A53" w:rsidP="00146A53">
            <w:pPr>
              <w:ind w:left="211"/>
              <w:jc w:val="both"/>
              <w:rPr>
                <w:rFonts w:ascii="Arial Narrow" w:hAnsi="Arial Narrow" w:cs="Arial"/>
                <w:sz w:val="22"/>
                <w:szCs w:val="22"/>
                <w:lang w:val="es-CO" w:eastAsia="es-CO"/>
              </w:rPr>
            </w:pPr>
            <w:r w:rsidRPr="00146A53">
              <w:rPr>
                <w:rFonts w:ascii="Arial Narrow" w:hAnsi="Arial Narrow" w:cs="Arial"/>
                <w:sz w:val="22"/>
                <w:szCs w:val="22"/>
                <w:lang w:val="es-CO" w:eastAsia="es-CO"/>
              </w:rPr>
              <w:t>En atención a lo previamente expuesto en los numerales 3.3 y 3.4 del presente documento, el acto administrativo proyectado tendrá</w:t>
            </w:r>
            <w:r>
              <w:rPr>
                <w:rFonts w:ascii="Arial Narrow" w:hAnsi="Arial Narrow" w:cs="Arial"/>
                <w:sz w:val="22"/>
                <w:szCs w:val="22"/>
                <w:lang w:val="es-CO" w:eastAsia="es-CO"/>
              </w:rPr>
              <w:t xml:space="preserve"> </w:t>
            </w:r>
            <w:r w:rsidRPr="00146A53">
              <w:rPr>
                <w:rFonts w:ascii="Arial Narrow" w:hAnsi="Arial Narrow" w:cs="Arial"/>
                <w:sz w:val="22"/>
                <w:szCs w:val="22"/>
                <w:lang w:val="es-CO" w:eastAsia="es-CO"/>
              </w:rPr>
              <w:t>efecto retroactivo respecto de las obligaciones causadas en la vigencia 202</w:t>
            </w:r>
            <w:r>
              <w:rPr>
                <w:rFonts w:ascii="Arial Narrow" w:hAnsi="Arial Narrow" w:cs="Arial"/>
                <w:sz w:val="22"/>
                <w:szCs w:val="22"/>
                <w:lang w:val="es-CO" w:eastAsia="es-CO"/>
              </w:rPr>
              <w:t>2</w:t>
            </w:r>
            <w:r w:rsidRPr="00146A53">
              <w:rPr>
                <w:rFonts w:ascii="Arial Narrow" w:hAnsi="Arial Narrow" w:cs="Arial"/>
                <w:sz w:val="22"/>
                <w:szCs w:val="22"/>
                <w:lang w:val="es-CO" w:eastAsia="es-CO"/>
              </w:rPr>
              <w:t xml:space="preserve"> para los operadores de televisión cerrada en modalidad de televisión por suscripción con contrato de concesión vigente p</w:t>
            </w:r>
            <w:r w:rsidR="008B38B6">
              <w:rPr>
                <w:rFonts w:ascii="Arial Narrow" w:hAnsi="Arial Narrow" w:cs="Arial"/>
                <w:sz w:val="22"/>
                <w:szCs w:val="22"/>
                <w:lang w:val="es-CO" w:eastAsia="es-CO"/>
              </w:rPr>
              <w:t>ara</w:t>
            </w:r>
            <w:r w:rsidRPr="00146A53">
              <w:rPr>
                <w:rFonts w:ascii="Arial Narrow" w:hAnsi="Arial Narrow" w:cs="Arial"/>
                <w:sz w:val="22"/>
                <w:szCs w:val="22"/>
                <w:lang w:val="es-CO" w:eastAsia="es-CO"/>
              </w:rPr>
              <w:t xml:space="preserve"> la prestación del servicio.</w:t>
            </w:r>
          </w:p>
          <w:p w14:paraId="3CF2D8B6" w14:textId="77777777" w:rsidR="00E54757" w:rsidRPr="001876BF" w:rsidRDefault="00E54757" w:rsidP="00C41CCA">
            <w:pPr>
              <w:jc w:val="both"/>
              <w:rPr>
                <w:rFonts w:ascii="Arial Narrow" w:hAnsi="Arial Narrow" w:cs="Arial"/>
                <w:sz w:val="22"/>
                <w:szCs w:val="22"/>
                <w:lang w:val="es-CO" w:eastAsia="es-CO"/>
              </w:rPr>
            </w:pPr>
          </w:p>
          <w:p w14:paraId="1FC39945" w14:textId="77777777" w:rsidR="00795C6B" w:rsidRPr="00D64283" w:rsidRDefault="00795C6B" w:rsidP="00146A53">
            <w:pPr>
              <w:ind w:left="211"/>
              <w:jc w:val="both"/>
              <w:rPr>
                <w:rFonts w:ascii="Arial Narrow" w:hAnsi="Arial Narrow" w:cs="Arial"/>
                <w:sz w:val="22"/>
                <w:szCs w:val="22"/>
                <w:lang w:val="es-CO" w:eastAsia="es-CO"/>
              </w:rPr>
            </w:pPr>
          </w:p>
        </w:tc>
      </w:tr>
      <w:tr w:rsidR="00FF3437" w:rsidRPr="00D64283" w14:paraId="7965B0AA" w14:textId="77777777" w:rsidTr="6E80773C">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2CB0E" w14:textId="77777777" w:rsidR="00843EFF" w:rsidRPr="00D64283" w:rsidRDefault="00843EFF" w:rsidP="00A161B9">
            <w:pPr>
              <w:rPr>
                <w:rFonts w:ascii="Arial Narrow" w:hAnsi="Arial Narrow" w:cs="Arial"/>
                <w:b/>
                <w:sz w:val="22"/>
                <w:szCs w:val="22"/>
              </w:rPr>
            </w:pPr>
          </w:p>
          <w:p w14:paraId="551203CE" w14:textId="77777777" w:rsidR="00DF60FD" w:rsidRPr="00D64283" w:rsidRDefault="00DF60FD" w:rsidP="00F25909">
            <w:pPr>
              <w:numPr>
                <w:ilvl w:val="0"/>
                <w:numId w:val="2"/>
              </w:numPr>
              <w:rPr>
                <w:rFonts w:ascii="Arial Narrow" w:hAnsi="Arial Narrow" w:cs="Arial"/>
                <w:b/>
                <w:sz w:val="22"/>
                <w:szCs w:val="22"/>
              </w:rPr>
            </w:pPr>
            <w:r w:rsidRPr="00D64283">
              <w:rPr>
                <w:rFonts w:ascii="Arial Narrow" w:hAnsi="Arial Narrow" w:cs="Arial"/>
                <w:b/>
                <w:sz w:val="22"/>
                <w:szCs w:val="22"/>
              </w:rPr>
              <w:t xml:space="preserve">IMPACTO ECONÓMICO </w:t>
            </w:r>
            <w:r w:rsidR="00D05B67" w:rsidRPr="00D64283">
              <w:rPr>
                <w:rFonts w:ascii="Arial Narrow" w:hAnsi="Arial Narrow" w:cs="Arial"/>
                <w:sz w:val="22"/>
                <w:szCs w:val="22"/>
              </w:rPr>
              <w:t>(Si se requiere)</w:t>
            </w:r>
          </w:p>
          <w:p w14:paraId="0D9BA19E" w14:textId="77777777" w:rsidR="00DA088E" w:rsidRDefault="00795C6B" w:rsidP="00DA088E">
            <w:pPr>
              <w:pStyle w:val="Listavistosa-nfasis11"/>
              <w:jc w:val="both"/>
              <w:rPr>
                <w:rFonts w:ascii="Arial Narrow" w:hAnsi="Arial Narrow" w:cs="Arial"/>
                <w:i/>
              </w:rPr>
            </w:pPr>
            <w:r w:rsidRPr="00D64283">
              <w:rPr>
                <w:rFonts w:ascii="Arial Narrow" w:hAnsi="Arial Narrow" w:cs="Arial"/>
                <w:i/>
              </w:rPr>
              <w:t>(Por favor señale el costo o ahorro de la implementación del acto administrativo)</w:t>
            </w:r>
          </w:p>
          <w:p w14:paraId="07416234" w14:textId="385440EB" w:rsidR="00F75CE5" w:rsidRPr="00F75CE5" w:rsidRDefault="00C86659" w:rsidP="00F75CE5">
            <w:pPr>
              <w:jc w:val="both"/>
              <w:rPr>
                <w:rFonts w:ascii="Arial Narrow" w:hAnsi="Arial Narrow" w:cstheme="majorHAnsi"/>
                <w:sz w:val="22"/>
                <w:szCs w:val="22"/>
              </w:rPr>
            </w:pPr>
            <w:r w:rsidRPr="002025DD">
              <w:rPr>
                <w:rFonts w:ascii="Arial Narrow" w:hAnsi="Arial Narrow" w:cstheme="majorHAnsi"/>
                <w:sz w:val="22"/>
                <w:szCs w:val="22"/>
              </w:rPr>
              <w:t xml:space="preserve">La </w:t>
            </w:r>
            <w:r w:rsidR="00146A53">
              <w:rPr>
                <w:rFonts w:ascii="Arial Narrow" w:hAnsi="Arial Narrow" w:cstheme="majorHAnsi"/>
                <w:sz w:val="22"/>
                <w:szCs w:val="22"/>
              </w:rPr>
              <w:t>r</w:t>
            </w:r>
            <w:r w:rsidRPr="002025DD">
              <w:rPr>
                <w:rFonts w:ascii="Arial Narrow" w:hAnsi="Arial Narrow" w:cstheme="majorHAnsi"/>
                <w:sz w:val="22"/>
                <w:szCs w:val="22"/>
              </w:rPr>
              <w:t>esoluci</w:t>
            </w:r>
            <w:r w:rsidR="00146A53">
              <w:rPr>
                <w:rFonts w:ascii="Arial Narrow" w:hAnsi="Arial Narrow" w:cstheme="majorHAnsi"/>
                <w:sz w:val="22"/>
                <w:szCs w:val="22"/>
              </w:rPr>
              <w:t>ón</w:t>
            </w:r>
            <w:r w:rsidRPr="002025DD">
              <w:rPr>
                <w:rFonts w:ascii="Arial Narrow" w:hAnsi="Arial Narrow" w:cstheme="majorHAnsi"/>
                <w:sz w:val="22"/>
                <w:szCs w:val="22"/>
              </w:rPr>
              <w:t xml:space="preserve"> proyectada genera un impacto económico </w:t>
            </w:r>
            <w:r w:rsidR="00146A53">
              <w:rPr>
                <w:rFonts w:ascii="Arial Narrow" w:hAnsi="Arial Narrow" w:cstheme="majorHAnsi"/>
                <w:sz w:val="22"/>
                <w:szCs w:val="22"/>
              </w:rPr>
              <w:t>en relación con</w:t>
            </w:r>
            <w:r w:rsidRPr="002025DD">
              <w:rPr>
                <w:rFonts w:ascii="Arial Narrow" w:hAnsi="Arial Narrow" w:cstheme="majorHAnsi"/>
                <w:sz w:val="22"/>
                <w:szCs w:val="22"/>
              </w:rPr>
              <w:t xml:space="preserve"> el valor que los operadores de televisión por suscripción con contrato de concesión vigente deben pagar al Fondo Único de Tecnologías de la Información y las Comunicaciones</w:t>
            </w:r>
            <w:r w:rsidR="00146A53">
              <w:rPr>
                <w:rFonts w:ascii="Arial Narrow" w:hAnsi="Arial Narrow" w:cstheme="majorHAnsi"/>
                <w:sz w:val="22"/>
                <w:szCs w:val="22"/>
              </w:rPr>
              <w:t xml:space="preserve">, toda vez </w:t>
            </w:r>
            <w:proofErr w:type="gramStart"/>
            <w:r w:rsidR="00146A53">
              <w:rPr>
                <w:rFonts w:ascii="Arial Narrow" w:hAnsi="Arial Narrow" w:cstheme="majorHAnsi"/>
                <w:sz w:val="22"/>
                <w:szCs w:val="22"/>
              </w:rPr>
              <w:t>que  la</w:t>
            </w:r>
            <w:proofErr w:type="gramEnd"/>
            <w:r w:rsidR="00146A53">
              <w:rPr>
                <w:rFonts w:ascii="Arial Narrow" w:hAnsi="Arial Narrow" w:cstheme="majorHAnsi"/>
                <w:sz w:val="22"/>
                <w:szCs w:val="22"/>
              </w:rPr>
              <w:t xml:space="preserve"> tarifa</w:t>
            </w:r>
            <w:r w:rsidR="00F75CE5" w:rsidRPr="00F75CE5">
              <w:rPr>
                <w:rFonts w:ascii="Arial Narrow" w:hAnsi="Arial Narrow" w:cstheme="majorHAnsi"/>
                <w:sz w:val="22"/>
                <w:szCs w:val="22"/>
              </w:rPr>
              <w:t xml:space="preserve"> fija de compensación por usuario para el 2022 aumenta respecto de la tarifa de 2021 en municipios de &lt;100.000 habitantes e</w:t>
            </w:r>
            <w:r w:rsidR="00F75CE5">
              <w:rPr>
                <w:rFonts w:ascii="Arial Narrow" w:hAnsi="Arial Narrow" w:cstheme="majorHAnsi"/>
                <w:sz w:val="22"/>
                <w:szCs w:val="22"/>
              </w:rPr>
              <w:t>n</w:t>
            </w:r>
            <w:r w:rsidR="00F75CE5" w:rsidRPr="00F75CE5">
              <w:rPr>
                <w:rFonts w:ascii="Arial Narrow" w:hAnsi="Arial Narrow" w:cstheme="majorHAnsi"/>
                <w:sz w:val="22"/>
                <w:szCs w:val="22"/>
              </w:rPr>
              <w:t xml:space="preserve">  $93 y en municipios </w:t>
            </w:r>
            <w:r w:rsidR="00F75CE5" w:rsidRPr="00F75CE5">
              <w:rPr>
                <w:rFonts w:ascii="Arial Narrow" w:hAnsi="Arial Narrow" w:cstheme="majorHAnsi"/>
                <w:sz w:val="22"/>
                <w:szCs w:val="22"/>
                <w:u w:val="single"/>
              </w:rPr>
              <w:t>&gt;</w:t>
            </w:r>
            <w:r w:rsidR="00F75CE5" w:rsidRPr="00F75CE5">
              <w:rPr>
                <w:rFonts w:ascii="Arial Narrow" w:hAnsi="Arial Narrow" w:cstheme="majorHAnsi"/>
                <w:sz w:val="22"/>
                <w:szCs w:val="22"/>
              </w:rPr>
              <w:t xml:space="preserve">100.000 habitantes </w:t>
            </w:r>
            <w:r w:rsidR="00F75CE5">
              <w:rPr>
                <w:rFonts w:ascii="Arial Narrow" w:hAnsi="Arial Narrow" w:cstheme="majorHAnsi"/>
                <w:sz w:val="22"/>
                <w:szCs w:val="22"/>
              </w:rPr>
              <w:t>en</w:t>
            </w:r>
            <w:r w:rsidR="00F75CE5" w:rsidRPr="00F75CE5">
              <w:rPr>
                <w:rFonts w:ascii="Arial Narrow" w:hAnsi="Arial Narrow" w:cstheme="majorHAnsi"/>
                <w:sz w:val="22"/>
                <w:szCs w:val="22"/>
              </w:rPr>
              <w:t xml:space="preserve"> $7 pesos </w:t>
            </w:r>
          </w:p>
          <w:p w14:paraId="70DF9E56" w14:textId="726120C1" w:rsidR="00582C97" w:rsidRPr="00DA088E" w:rsidRDefault="00582C97" w:rsidP="00C86659">
            <w:pPr>
              <w:jc w:val="both"/>
              <w:rPr>
                <w:rFonts w:ascii="Arial Narrow" w:hAnsi="Arial Narrow" w:cs="Arial"/>
                <w:i/>
              </w:rPr>
            </w:pPr>
          </w:p>
        </w:tc>
      </w:tr>
      <w:tr w:rsidR="00FF3437" w:rsidRPr="00D64283" w14:paraId="33059C2C" w14:textId="77777777" w:rsidTr="6E80773C">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71BC" w14:textId="77777777" w:rsidR="00843EFF" w:rsidRPr="00D64283" w:rsidRDefault="00843EFF" w:rsidP="00A161B9">
            <w:pPr>
              <w:rPr>
                <w:rFonts w:ascii="Arial Narrow" w:hAnsi="Arial Narrow" w:cs="Arial"/>
                <w:b/>
                <w:sz w:val="22"/>
                <w:szCs w:val="22"/>
              </w:rPr>
            </w:pPr>
          </w:p>
          <w:p w14:paraId="1A33C7C8" w14:textId="77777777" w:rsidR="00DF60FD" w:rsidRPr="00D64283" w:rsidRDefault="00795C6B" w:rsidP="00F25909">
            <w:pPr>
              <w:numPr>
                <w:ilvl w:val="0"/>
                <w:numId w:val="2"/>
              </w:numPr>
              <w:rPr>
                <w:rFonts w:ascii="Arial Narrow" w:hAnsi="Arial Narrow" w:cs="Arial"/>
                <w:b/>
                <w:sz w:val="22"/>
                <w:szCs w:val="22"/>
              </w:rPr>
            </w:pPr>
            <w:r w:rsidRPr="00D64283">
              <w:rPr>
                <w:rFonts w:ascii="Arial Narrow" w:hAnsi="Arial Narrow" w:cs="Arial"/>
                <w:b/>
                <w:sz w:val="22"/>
                <w:szCs w:val="22"/>
              </w:rPr>
              <w:t xml:space="preserve">VIABILIDAD O </w:t>
            </w:r>
            <w:r w:rsidR="00DF60FD" w:rsidRPr="00D64283">
              <w:rPr>
                <w:rFonts w:ascii="Arial Narrow" w:hAnsi="Arial Narrow" w:cs="Arial"/>
                <w:b/>
                <w:sz w:val="22"/>
                <w:szCs w:val="22"/>
              </w:rPr>
              <w:t xml:space="preserve">DISPONIBILIDAD PRESUPUESTAL </w:t>
            </w:r>
            <w:r w:rsidR="00D05B67" w:rsidRPr="00D64283">
              <w:rPr>
                <w:rFonts w:ascii="Arial Narrow" w:hAnsi="Arial Narrow" w:cs="Arial"/>
                <w:sz w:val="22"/>
                <w:szCs w:val="22"/>
              </w:rPr>
              <w:t>(Si se requiere)</w:t>
            </w:r>
          </w:p>
          <w:p w14:paraId="6E53A605" w14:textId="77777777" w:rsidR="00D05B67" w:rsidRPr="00D64283" w:rsidRDefault="00D05B67" w:rsidP="00D05B67">
            <w:pPr>
              <w:pStyle w:val="Listavistosa-nfasis11"/>
              <w:jc w:val="both"/>
              <w:rPr>
                <w:rFonts w:ascii="Arial Narrow" w:hAnsi="Arial Narrow" w:cs="Arial"/>
                <w:i/>
              </w:rPr>
            </w:pPr>
            <w:r w:rsidRPr="00D64283">
              <w:rPr>
                <w:rFonts w:ascii="Arial Narrow" w:hAnsi="Arial Narrow" w:cs="Arial"/>
                <w:i/>
              </w:rPr>
              <w:t xml:space="preserve">(Por favor indique si cuenta con los recursos presupuestales disponibles para la implementación del proyecto normativo) </w:t>
            </w:r>
          </w:p>
          <w:p w14:paraId="144A5D23" w14:textId="2FEE05C6" w:rsidR="00696582" w:rsidRPr="00D64283" w:rsidRDefault="003D0E61" w:rsidP="00F44A2E">
            <w:pPr>
              <w:jc w:val="both"/>
              <w:rPr>
                <w:rFonts w:ascii="Arial Narrow" w:hAnsi="Arial Narrow"/>
                <w:sz w:val="22"/>
                <w:szCs w:val="22"/>
                <w:lang w:eastAsia="es-CO"/>
              </w:rPr>
            </w:pPr>
            <w:r w:rsidRPr="00D64283">
              <w:rPr>
                <w:rFonts w:ascii="Arial Narrow" w:hAnsi="Arial Narrow" w:cs="Arial"/>
                <w:color w:val="000000"/>
                <w:sz w:val="22"/>
                <w:szCs w:val="22"/>
              </w:rPr>
              <w:t>En razón a que la expedición de la resolución no genera erogación alguna de recursos por parte del Estado, no se requiere disponibilidad presupuestal para su implementación.</w:t>
            </w:r>
          </w:p>
        </w:tc>
      </w:tr>
      <w:tr w:rsidR="00FF3437" w:rsidRPr="00D64283" w14:paraId="1D7AD84D" w14:textId="77777777" w:rsidTr="6E80773C">
        <w:trPr>
          <w:trHeight w:val="1295"/>
        </w:trPr>
        <w:tc>
          <w:tcPr>
            <w:tcW w:w="10774" w:type="dxa"/>
            <w:gridSpan w:val="3"/>
            <w:tcBorders>
              <w:top w:val="single" w:sz="4" w:space="0" w:color="auto"/>
              <w:bottom w:val="single" w:sz="4" w:space="0" w:color="auto"/>
            </w:tcBorders>
            <w:shd w:val="clear" w:color="auto" w:fill="FFFFFF" w:themeFill="background1"/>
            <w:vAlign w:val="center"/>
          </w:tcPr>
          <w:p w14:paraId="153197BB" w14:textId="77777777" w:rsidR="00DF60FD" w:rsidRPr="00D64283" w:rsidRDefault="00DF60FD" w:rsidP="00F25909">
            <w:pPr>
              <w:numPr>
                <w:ilvl w:val="0"/>
                <w:numId w:val="2"/>
              </w:numPr>
              <w:jc w:val="both"/>
              <w:rPr>
                <w:rFonts w:ascii="Arial Narrow" w:hAnsi="Arial Narrow" w:cs="Arial"/>
                <w:b/>
                <w:sz w:val="22"/>
                <w:szCs w:val="22"/>
              </w:rPr>
            </w:pPr>
            <w:r w:rsidRPr="00D64283">
              <w:rPr>
                <w:rFonts w:ascii="Arial Narrow" w:hAnsi="Arial Narrow" w:cs="Arial"/>
                <w:b/>
                <w:sz w:val="22"/>
                <w:szCs w:val="22"/>
              </w:rPr>
              <w:t xml:space="preserve"> IMPACTO MEDIOAMBIENTAL O SOBRE EL PATRIMONIO CULTURAL DE LA NACIÓN </w:t>
            </w:r>
            <w:r w:rsidR="00D05B67" w:rsidRPr="00D64283">
              <w:rPr>
                <w:rFonts w:ascii="Arial Narrow" w:hAnsi="Arial Narrow" w:cs="Arial"/>
                <w:sz w:val="22"/>
                <w:szCs w:val="22"/>
              </w:rPr>
              <w:t>(Si se requiere)</w:t>
            </w:r>
          </w:p>
          <w:p w14:paraId="7F01393D" w14:textId="77777777" w:rsidR="00D05B67" w:rsidRPr="00D64283" w:rsidRDefault="00D05B67" w:rsidP="00696582">
            <w:pPr>
              <w:ind w:left="778"/>
              <w:jc w:val="both"/>
              <w:rPr>
                <w:rFonts w:ascii="Arial Narrow" w:hAnsi="Arial Narrow" w:cs="Arial"/>
                <w:b/>
                <w:sz w:val="22"/>
                <w:szCs w:val="22"/>
              </w:rPr>
            </w:pPr>
            <w:r w:rsidRPr="00D64283">
              <w:rPr>
                <w:rFonts w:ascii="Arial Narrow" w:hAnsi="Arial Narrow" w:cs="Arial"/>
                <w:i/>
                <w:sz w:val="22"/>
                <w:szCs w:val="22"/>
              </w:rPr>
              <w:t xml:space="preserve">(Por favor indique el proyecto normativo tiene impacto sobre el medio ambiente o el Patrimonio cultural de la Nación) </w:t>
            </w:r>
          </w:p>
          <w:p w14:paraId="391525AD" w14:textId="2A84EE5A" w:rsidR="00D05B67" w:rsidRPr="00D64283" w:rsidRDefault="00D05B67" w:rsidP="00FA4A9E">
            <w:pPr>
              <w:jc w:val="both"/>
              <w:rPr>
                <w:rFonts w:ascii="Arial Narrow" w:hAnsi="Arial Narrow" w:cs="Arial"/>
                <w:sz w:val="22"/>
                <w:szCs w:val="22"/>
                <w:lang w:val="es-CO" w:eastAsia="es-CO"/>
              </w:rPr>
            </w:pPr>
          </w:p>
          <w:p w14:paraId="738610EB" w14:textId="7217563C" w:rsidR="00696582" w:rsidRPr="00D64283" w:rsidRDefault="0037024F" w:rsidP="00FA4A9E">
            <w:pPr>
              <w:jc w:val="both"/>
              <w:rPr>
                <w:rFonts w:ascii="Arial Narrow" w:hAnsi="Arial Narrow" w:cs="Arial"/>
                <w:b/>
                <w:sz w:val="22"/>
                <w:szCs w:val="22"/>
              </w:rPr>
            </w:pPr>
            <w:r w:rsidRPr="00D64283">
              <w:rPr>
                <w:rFonts w:ascii="Arial Narrow" w:hAnsi="Arial Narrow" w:cs="Arial"/>
                <w:color w:val="000000"/>
                <w:sz w:val="22"/>
                <w:szCs w:val="22"/>
              </w:rPr>
              <w:t>La norma por expedir no genera impacto ni sobre el medio ambiente ni sobre el patrimonio cultural de la Nación.</w:t>
            </w:r>
          </w:p>
          <w:p w14:paraId="637805D2" w14:textId="77777777" w:rsidR="00EA5213" w:rsidRPr="00D64283" w:rsidRDefault="00EA5213" w:rsidP="00FA4A9E">
            <w:pPr>
              <w:jc w:val="both"/>
              <w:rPr>
                <w:rFonts w:ascii="Arial Narrow" w:hAnsi="Arial Narrow" w:cs="Arial"/>
                <w:bCs/>
                <w:sz w:val="22"/>
                <w:szCs w:val="22"/>
              </w:rPr>
            </w:pPr>
          </w:p>
        </w:tc>
      </w:tr>
      <w:tr w:rsidR="00FF3437" w:rsidRPr="00D64283" w14:paraId="1566CFBC" w14:textId="77777777" w:rsidTr="6E80773C">
        <w:trPr>
          <w:trHeight w:val="317"/>
        </w:trPr>
        <w:tc>
          <w:tcPr>
            <w:tcW w:w="10774" w:type="dxa"/>
            <w:gridSpan w:val="3"/>
            <w:tcBorders>
              <w:top w:val="single" w:sz="4" w:space="0" w:color="auto"/>
              <w:bottom w:val="single" w:sz="4" w:space="0" w:color="auto"/>
            </w:tcBorders>
            <w:shd w:val="clear" w:color="auto" w:fill="FFFFFF" w:themeFill="background1"/>
            <w:vAlign w:val="center"/>
          </w:tcPr>
          <w:p w14:paraId="1F95DEA9" w14:textId="77777777" w:rsidR="00D05B67" w:rsidRPr="00D64283" w:rsidRDefault="00D05B67" w:rsidP="00F25909">
            <w:pPr>
              <w:numPr>
                <w:ilvl w:val="0"/>
                <w:numId w:val="2"/>
              </w:numPr>
              <w:jc w:val="both"/>
              <w:rPr>
                <w:rFonts w:ascii="Arial Narrow" w:hAnsi="Arial Narrow" w:cs="Arial"/>
                <w:sz w:val="22"/>
                <w:szCs w:val="22"/>
              </w:rPr>
            </w:pPr>
            <w:r w:rsidRPr="00D64283">
              <w:rPr>
                <w:rFonts w:ascii="Arial Narrow" w:hAnsi="Arial Narrow" w:cs="Arial"/>
                <w:b/>
                <w:sz w:val="22"/>
                <w:szCs w:val="22"/>
              </w:rPr>
              <w:t>ESTUDIOS TÉCNICOS QUE SUSTENTEN EL PROYECTO NORMATIVO</w:t>
            </w:r>
            <w:r w:rsidRPr="00D64283">
              <w:rPr>
                <w:rFonts w:ascii="Arial Narrow" w:hAnsi="Arial Narrow" w:cs="Arial"/>
                <w:sz w:val="22"/>
                <w:szCs w:val="22"/>
              </w:rPr>
              <w:t xml:space="preserve"> (Si cuenta con ellos)</w:t>
            </w:r>
            <w:r w:rsidR="00696582" w:rsidRPr="00D64283">
              <w:rPr>
                <w:rFonts w:ascii="Arial Narrow" w:hAnsi="Arial Narrow" w:cs="Arial"/>
                <w:sz w:val="22"/>
                <w:szCs w:val="22"/>
              </w:rPr>
              <w:t xml:space="preserve"> </w:t>
            </w:r>
          </w:p>
        </w:tc>
      </w:tr>
      <w:tr w:rsidR="00FF3437" w:rsidRPr="00D64283" w14:paraId="463F29E8" w14:textId="77777777" w:rsidTr="6E80773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3B7B4B86" w14:textId="428C6A71" w:rsidR="00EA5213" w:rsidRPr="00A348B8" w:rsidRDefault="00A348B8" w:rsidP="00A348B8">
            <w:pPr>
              <w:spacing w:before="100" w:beforeAutospacing="1" w:after="100" w:afterAutospacing="1"/>
              <w:jc w:val="both"/>
              <w:rPr>
                <w:rFonts w:ascii="Arial Narrow" w:hAnsi="Arial Narrow" w:cs="Arial"/>
                <w:color w:val="000000"/>
                <w:sz w:val="22"/>
                <w:szCs w:val="22"/>
              </w:rPr>
            </w:pPr>
            <w:r w:rsidRPr="002210C0">
              <w:rPr>
                <w:rFonts w:ascii="Arial Narrow" w:hAnsi="Arial Narrow" w:cs="Arial"/>
                <w:color w:val="000000"/>
                <w:sz w:val="22"/>
                <w:szCs w:val="22"/>
              </w:rPr>
              <w:t>Dado que es una actualización de las tarifas que pagan los operadores del servicio de televisión cerrada en</w:t>
            </w:r>
            <w:r>
              <w:rPr>
                <w:rFonts w:ascii="Arial Narrow" w:hAnsi="Arial Narrow" w:cs="Arial"/>
                <w:color w:val="000000"/>
                <w:sz w:val="22"/>
                <w:szCs w:val="22"/>
              </w:rPr>
              <w:t xml:space="preserve"> </w:t>
            </w:r>
            <w:r w:rsidRPr="002210C0">
              <w:rPr>
                <w:rFonts w:ascii="Arial Narrow" w:hAnsi="Arial Narrow" w:cs="Arial"/>
                <w:color w:val="000000"/>
                <w:sz w:val="22"/>
                <w:szCs w:val="22"/>
              </w:rPr>
              <w:t>modalidad de televisión por suscripción con contrato de concesión vigente, cuya tarifa y mecanismo de</w:t>
            </w:r>
            <w:r>
              <w:rPr>
                <w:rFonts w:ascii="Arial Narrow" w:hAnsi="Arial Narrow" w:cs="Arial"/>
                <w:color w:val="000000"/>
                <w:sz w:val="22"/>
                <w:szCs w:val="22"/>
              </w:rPr>
              <w:t xml:space="preserve"> </w:t>
            </w:r>
            <w:r w:rsidRPr="002210C0">
              <w:rPr>
                <w:rFonts w:ascii="Arial Narrow" w:hAnsi="Arial Narrow" w:cs="Arial"/>
                <w:color w:val="000000"/>
                <w:sz w:val="22"/>
                <w:szCs w:val="22"/>
              </w:rPr>
              <w:t>actualización se encuentra previamente definido en la resolución 1813 de 2017, no se establece una nueva</w:t>
            </w:r>
            <w:r>
              <w:rPr>
                <w:rFonts w:ascii="Arial Narrow" w:hAnsi="Arial Narrow" w:cs="Arial"/>
                <w:color w:val="000000"/>
                <w:sz w:val="22"/>
                <w:szCs w:val="22"/>
              </w:rPr>
              <w:t xml:space="preserve"> </w:t>
            </w:r>
            <w:r w:rsidRPr="002210C0">
              <w:rPr>
                <w:rFonts w:ascii="Arial Narrow" w:hAnsi="Arial Narrow" w:cs="Arial"/>
                <w:color w:val="000000"/>
                <w:sz w:val="22"/>
                <w:szCs w:val="22"/>
              </w:rPr>
              <w:t>obligación y por lo tanto no requiere estudios técnicos que soporten la decisión.</w:t>
            </w:r>
          </w:p>
        </w:tc>
      </w:tr>
      <w:tr w:rsidR="00FF3437" w:rsidRPr="00D64283" w14:paraId="089936BB" w14:textId="77777777" w:rsidTr="6E80773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3D3D2EC" w14:textId="537E89BB" w:rsidR="00DF60FD" w:rsidRPr="00D64283" w:rsidRDefault="00DF60FD" w:rsidP="00F55DC4">
            <w:pPr>
              <w:jc w:val="both"/>
              <w:rPr>
                <w:rFonts w:ascii="Arial Narrow" w:hAnsi="Arial Narrow" w:cs="Arial"/>
                <w:sz w:val="22"/>
                <w:szCs w:val="22"/>
              </w:rPr>
            </w:pPr>
          </w:p>
        </w:tc>
      </w:tr>
      <w:tr w:rsidR="00FF3437" w:rsidRPr="00D64283" w14:paraId="4F9287A5" w14:textId="77777777" w:rsidTr="6E80773C">
        <w:trPr>
          <w:trHeight w:val="416"/>
        </w:trPr>
        <w:tc>
          <w:tcPr>
            <w:tcW w:w="10774" w:type="dxa"/>
            <w:gridSpan w:val="3"/>
            <w:tcBorders>
              <w:top w:val="single" w:sz="4" w:space="0" w:color="auto"/>
              <w:bottom w:val="single" w:sz="4" w:space="0" w:color="auto"/>
            </w:tcBorders>
            <w:shd w:val="clear" w:color="auto" w:fill="5B8AFF"/>
            <w:vAlign w:val="center"/>
          </w:tcPr>
          <w:p w14:paraId="4C55EDF4" w14:textId="77777777" w:rsidR="00F55DC4" w:rsidRPr="00D64283" w:rsidRDefault="00DF60FD" w:rsidP="00696582">
            <w:pPr>
              <w:jc w:val="center"/>
              <w:rPr>
                <w:rFonts w:ascii="Arial Narrow" w:hAnsi="Arial Narrow" w:cs="Arial"/>
                <w:sz w:val="22"/>
                <w:szCs w:val="22"/>
              </w:rPr>
            </w:pPr>
            <w:r w:rsidRPr="00D64283">
              <w:rPr>
                <w:rFonts w:ascii="Arial Narrow" w:hAnsi="Arial Narrow" w:cs="Arial"/>
                <w:b/>
                <w:sz w:val="22"/>
                <w:szCs w:val="22"/>
              </w:rPr>
              <w:t>ANEXOS</w:t>
            </w:r>
            <w:r w:rsidR="00D05B67" w:rsidRPr="00D64283">
              <w:rPr>
                <w:rFonts w:ascii="Arial Narrow" w:hAnsi="Arial Narrow" w:cs="Arial"/>
                <w:b/>
                <w:sz w:val="22"/>
                <w:szCs w:val="22"/>
              </w:rPr>
              <w:t>:</w:t>
            </w:r>
            <w:r w:rsidR="00696582" w:rsidRPr="00D64283">
              <w:rPr>
                <w:rFonts w:ascii="Arial Narrow" w:hAnsi="Arial Narrow" w:cs="Arial"/>
                <w:sz w:val="22"/>
                <w:szCs w:val="22"/>
              </w:rPr>
              <w:t xml:space="preserve"> </w:t>
            </w:r>
          </w:p>
        </w:tc>
      </w:tr>
      <w:tr w:rsidR="00FF3437" w:rsidRPr="00D64283" w14:paraId="52ED9E0D"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428D08BF" w14:textId="0C5D33FC" w:rsidR="00D05B67" w:rsidRPr="00D64283" w:rsidRDefault="00D05B67" w:rsidP="00D05B67">
            <w:pPr>
              <w:jc w:val="both"/>
              <w:rPr>
                <w:rFonts w:ascii="Arial Narrow" w:hAnsi="Arial Narrow" w:cs="Arial"/>
                <w:sz w:val="22"/>
                <w:szCs w:val="22"/>
              </w:rPr>
            </w:pPr>
            <w:r w:rsidRPr="00D64283">
              <w:rPr>
                <w:rFonts w:ascii="Arial Narrow" w:hAnsi="Arial Narrow" w:cs="Arial"/>
                <w:sz w:val="22"/>
                <w:szCs w:val="22"/>
              </w:rPr>
              <w:t>Certificación de cumplimiento de requisitos de consulta, publicidad y de incorporación en la agenda regulatoria</w:t>
            </w:r>
            <w:r w:rsidR="0072390B" w:rsidRPr="00D64283">
              <w:rPr>
                <w:rFonts w:ascii="Arial Narrow" w:hAnsi="Arial Narrow" w:cs="Arial"/>
                <w:sz w:val="22"/>
                <w:szCs w:val="22"/>
              </w:rPr>
              <w:t>.</w:t>
            </w:r>
          </w:p>
          <w:p w14:paraId="714F9EE4" w14:textId="77777777" w:rsidR="00D05B67" w:rsidRPr="00D64283" w:rsidRDefault="00D05B67" w:rsidP="00D05B67">
            <w:pPr>
              <w:jc w:val="both"/>
              <w:rPr>
                <w:rFonts w:ascii="Arial Narrow" w:hAnsi="Arial Narrow" w:cs="Arial"/>
                <w:i/>
                <w:sz w:val="22"/>
                <w:szCs w:val="22"/>
              </w:rPr>
            </w:pPr>
            <w:r w:rsidRPr="00D64283">
              <w:rPr>
                <w:rFonts w:ascii="Arial Narrow" w:hAnsi="Arial Narrow" w:cs="Arial"/>
                <w:i/>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5DFAC6C8" w14:textId="06910347" w:rsidR="00D05B67"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37A0D0F3"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9508C8F" w14:textId="6EA00B95" w:rsidR="00D05B67" w:rsidRPr="00D64283" w:rsidRDefault="00D05B67" w:rsidP="00D05B67">
            <w:pPr>
              <w:jc w:val="both"/>
              <w:rPr>
                <w:rFonts w:ascii="Arial Narrow" w:hAnsi="Arial Narrow" w:cs="Arial"/>
                <w:sz w:val="22"/>
                <w:szCs w:val="22"/>
              </w:rPr>
            </w:pPr>
            <w:r w:rsidRPr="00D64283">
              <w:rPr>
                <w:rFonts w:ascii="Arial Narrow" w:hAnsi="Arial Narrow" w:cs="Arial"/>
                <w:sz w:val="22"/>
                <w:szCs w:val="22"/>
              </w:rPr>
              <w:t>Concepto</w:t>
            </w:r>
            <w:r w:rsidR="005F30C3" w:rsidRPr="00D64283">
              <w:rPr>
                <w:rFonts w:ascii="Arial Narrow" w:hAnsi="Arial Narrow" w:cs="Arial"/>
                <w:sz w:val="22"/>
                <w:szCs w:val="22"/>
              </w:rPr>
              <w:t>(s)</w:t>
            </w:r>
            <w:r w:rsidRPr="00D64283">
              <w:rPr>
                <w:rFonts w:ascii="Arial Narrow" w:hAnsi="Arial Narrow" w:cs="Arial"/>
                <w:sz w:val="22"/>
                <w:szCs w:val="22"/>
              </w:rPr>
              <w:t xml:space="preserve"> de Min</w:t>
            </w:r>
            <w:r w:rsidR="005F30C3" w:rsidRPr="00D64283">
              <w:rPr>
                <w:rFonts w:ascii="Arial Narrow" w:hAnsi="Arial Narrow" w:cs="Arial"/>
                <w:sz w:val="22"/>
                <w:szCs w:val="22"/>
              </w:rPr>
              <w:t>isterio de</w:t>
            </w:r>
            <w:r w:rsidRPr="00D64283">
              <w:rPr>
                <w:rFonts w:ascii="Arial Narrow" w:hAnsi="Arial Narrow" w:cs="Arial"/>
                <w:sz w:val="22"/>
                <w:szCs w:val="22"/>
              </w:rPr>
              <w:t xml:space="preserve"> Comercio</w:t>
            </w:r>
            <w:r w:rsidR="005F30C3" w:rsidRPr="00D64283">
              <w:rPr>
                <w:rFonts w:ascii="Arial Narrow" w:hAnsi="Arial Narrow" w:cs="Arial"/>
                <w:sz w:val="22"/>
                <w:szCs w:val="22"/>
              </w:rPr>
              <w:t>, Industria y Turismo</w:t>
            </w:r>
            <w:r w:rsidR="0072390B" w:rsidRPr="00D64283">
              <w:rPr>
                <w:rFonts w:ascii="Arial Narrow" w:hAnsi="Arial Narrow" w:cs="Arial"/>
                <w:sz w:val="22"/>
                <w:szCs w:val="22"/>
              </w:rPr>
              <w:t>.</w:t>
            </w:r>
          </w:p>
          <w:p w14:paraId="66FBDB1C" w14:textId="77777777" w:rsidR="00D05B67" w:rsidRPr="00D64283" w:rsidRDefault="005F30C3" w:rsidP="00D05B67">
            <w:pPr>
              <w:jc w:val="both"/>
              <w:rPr>
                <w:rFonts w:ascii="Arial Narrow" w:hAnsi="Arial Narrow" w:cs="Arial"/>
                <w:i/>
                <w:sz w:val="22"/>
                <w:szCs w:val="22"/>
              </w:rPr>
            </w:pPr>
            <w:r w:rsidRPr="00D64283">
              <w:rPr>
                <w:rFonts w:ascii="Arial Narrow" w:hAnsi="Arial Narrow" w:cs="Arial"/>
                <w:i/>
                <w:sz w:val="22"/>
                <w:szCs w:val="22"/>
              </w:rPr>
              <w:lastRenderedPageBreak/>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B689E5E" w14:textId="5EFE0E2F" w:rsidR="00D05B67" w:rsidRPr="00D64283" w:rsidRDefault="0072390B" w:rsidP="00F92FA9">
            <w:pPr>
              <w:jc w:val="center"/>
              <w:rPr>
                <w:rFonts w:ascii="Arial Narrow" w:hAnsi="Arial Narrow" w:cs="Arial"/>
                <w:sz w:val="22"/>
                <w:szCs w:val="22"/>
              </w:rPr>
            </w:pPr>
            <w:r w:rsidRPr="00D64283">
              <w:rPr>
                <w:rFonts w:ascii="Arial Narrow" w:hAnsi="Arial Narrow" w:cs="Arial"/>
                <w:sz w:val="22"/>
                <w:szCs w:val="22"/>
              </w:rPr>
              <w:lastRenderedPageBreak/>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510012B3"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274C83A" w14:textId="77777777" w:rsidR="005F30C3" w:rsidRPr="00D64283" w:rsidRDefault="005F30C3" w:rsidP="00D05B67">
            <w:pPr>
              <w:jc w:val="both"/>
              <w:rPr>
                <w:rFonts w:ascii="Arial Narrow" w:hAnsi="Arial Narrow" w:cs="Arial"/>
                <w:sz w:val="22"/>
                <w:szCs w:val="22"/>
              </w:rPr>
            </w:pPr>
            <w:r w:rsidRPr="00D64283">
              <w:rPr>
                <w:rFonts w:ascii="Arial Narrow" w:hAnsi="Arial Narrow" w:cs="Arial"/>
                <w:sz w:val="22"/>
                <w:szCs w:val="22"/>
              </w:rPr>
              <w:t xml:space="preserve">Informe de observaciones y respuestas </w:t>
            </w:r>
          </w:p>
          <w:p w14:paraId="266A1F27" w14:textId="77777777" w:rsidR="005F30C3" w:rsidRPr="00D64283" w:rsidRDefault="005F30C3" w:rsidP="00D05B67">
            <w:pPr>
              <w:jc w:val="both"/>
              <w:rPr>
                <w:rFonts w:ascii="Arial Narrow" w:hAnsi="Arial Narrow" w:cs="Arial"/>
                <w:i/>
                <w:sz w:val="22"/>
                <w:szCs w:val="22"/>
              </w:rPr>
            </w:pPr>
            <w:r w:rsidRPr="00D64283">
              <w:rPr>
                <w:rFonts w:ascii="Arial Narrow" w:hAnsi="Arial Narrow" w:cs="Arial"/>
                <w:i/>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F6269AB" w14:textId="7E6F64E6" w:rsidR="005F30C3"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10362F55"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76EB69F" w14:textId="77777777" w:rsidR="005F30C3" w:rsidRPr="00D64283" w:rsidRDefault="005F30C3" w:rsidP="00D05B67">
            <w:pPr>
              <w:jc w:val="both"/>
              <w:rPr>
                <w:rFonts w:ascii="Arial Narrow" w:hAnsi="Arial Narrow" w:cs="Arial"/>
                <w:sz w:val="22"/>
                <w:szCs w:val="22"/>
              </w:rPr>
            </w:pPr>
            <w:r w:rsidRPr="00D64283">
              <w:rPr>
                <w:rFonts w:ascii="Arial Narrow" w:hAnsi="Arial Narrow" w:cs="Arial"/>
                <w:sz w:val="22"/>
                <w:szCs w:val="22"/>
              </w:rPr>
              <w:t>Concepto de Abogacía de la Competencia de la Superintendencia de Industria y Comercio</w:t>
            </w:r>
          </w:p>
          <w:p w14:paraId="7FEE1A87" w14:textId="77777777" w:rsidR="005F30C3" w:rsidRPr="00D64283" w:rsidRDefault="005F30C3" w:rsidP="00D05B67">
            <w:pPr>
              <w:jc w:val="both"/>
              <w:rPr>
                <w:rFonts w:ascii="Arial Narrow" w:hAnsi="Arial Narrow" w:cs="Arial"/>
                <w:i/>
                <w:sz w:val="22"/>
                <w:szCs w:val="22"/>
              </w:rPr>
            </w:pPr>
            <w:r w:rsidRPr="00D64283">
              <w:rPr>
                <w:rFonts w:ascii="Arial Narrow" w:hAnsi="Arial Narrow" w:cs="Arial"/>
                <w:i/>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DDB4C96" w14:textId="24AF2AFC" w:rsidR="005F30C3"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0D906411"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7834186A" w14:textId="77777777" w:rsidR="005F30C3" w:rsidRPr="00D64283" w:rsidRDefault="005F30C3" w:rsidP="00D05B67">
            <w:pPr>
              <w:jc w:val="both"/>
              <w:rPr>
                <w:rFonts w:ascii="Arial Narrow" w:hAnsi="Arial Narrow" w:cs="Arial"/>
                <w:sz w:val="22"/>
                <w:szCs w:val="22"/>
              </w:rPr>
            </w:pPr>
            <w:r w:rsidRPr="00D64283">
              <w:rPr>
                <w:rFonts w:ascii="Arial Narrow" w:hAnsi="Arial Narrow" w:cs="Arial"/>
                <w:sz w:val="22"/>
                <w:szCs w:val="22"/>
              </w:rPr>
              <w:t>Concepto de aprobación nuevos trámites del Departamento Administrativo de la Función Pública</w:t>
            </w:r>
          </w:p>
          <w:p w14:paraId="701A5B9E" w14:textId="77777777" w:rsidR="005F30C3" w:rsidRPr="00D64283" w:rsidRDefault="005F30C3" w:rsidP="00D05B67">
            <w:pPr>
              <w:jc w:val="both"/>
              <w:rPr>
                <w:rFonts w:ascii="Arial Narrow" w:hAnsi="Arial Narrow" w:cs="Arial"/>
                <w:sz w:val="22"/>
                <w:szCs w:val="22"/>
              </w:rPr>
            </w:pPr>
            <w:r w:rsidRPr="00D64283">
              <w:rPr>
                <w:rFonts w:ascii="Arial Narrow" w:hAnsi="Arial Narrow" w:cs="Arial"/>
                <w:i/>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83E5293" w14:textId="7320641C" w:rsidR="005F30C3"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r w:rsidR="00FF3437" w:rsidRPr="00D64283" w14:paraId="79071207"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033F51D6" w14:textId="77777777" w:rsidR="005F30C3" w:rsidRPr="00D64283" w:rsidRDefault="005F30C3" w:rsidP="00084B49">
            <w:pPr>
              <w:jc w:val="both"/>
              <w:rPr>
                <w:rFonts w:ascii="Arial Narrow" w:hAnsi="Arial Narrow" w:cs="Arial"/>
                <w:sz w:val="22"/>
                <w:szCs w:val="22"/>
              </w:rPr>
            </w:pPr>
            <w:r w:rsidRPr="00D64283">
              <w:rPr>
                <w:rFonts w:ascii="Arial Narrow" w:hAnsi="Arial Narrow" w:cs="Arial"/>
                <w:sz w:val="22"/>
                <w:szCs w:val="22"/>
              </w:rPr>
              <w:t xml:space="preserve">Otro </w:t>
            </w:r>
          </w:p>
          <w:p w14:paraId="100EECDE" w14:textId="77777777" w:rsidR="005F30C3" w:rsidRPr="00D64283" w:rsidRDefault="005F30C3" w:rsidP="00084B49">
            <w:pPr>
              <w:jc w:val="both"/>
              <w:rPr>
                <w:rFonts w:ascii="Arial Narrow" w:hAnsi="Arial Narrow" w:cs="Arial"/>
                <w:sz w:val="22"/>
                <w:szCs w:val="22"/>
              </w:rPr>
            </w:pPr>
            <w:r w:rsidRPr="00D64283">
              <w:rPr>
                <w:rFonts w:ascii="Arial Narrow" w:hAnsi="Arial Narrow" w:cs="Arial"/>
                <w:i/>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AA65004" w14:textId="68E91888" w:rsidR="005F30C3" w:rsidRPr="00D64283" w:rsidRDefault="0072390B" w:rsidP="00F92FA9">
            <w:pPr>
              <w:jc w:val="center"/>
              <w:rPr>
                <w:rFonts w:ascii="Arial Narrow" w:hAnsi="Arial Narrow" w:cs="Arial"/>
                <w:sz w:val="22"/>
                <w:szCs w:val="22"/>
              </w:rPr>
            </w:pPr>
            <w:r w:rsidRPr="00D64283">
              <w:rPr>
                <w:rFonts w:ascii="Arial Narrow" w:hAnsi="Arial Narrow" w:cs="Arial"/>
                <w:sz w:val="22"/>
                <w:szCs w:val="22"/>
              </w:rPr>
              <w:t>N</w:t>
            </w:r>
            <w:r w:rsidR="00380CA3" w:rsidRPr="00D64283">
              <w:rPr>
                <w:rFonts w:ascii="Arial Narrow" w:hAnsi="Arial Narrow" w:cs="Arial"/>
                <w:sz w:val="22"/>
                <w:szCs w:val="22"/>
              </w:rPr>
              <w:t>.</w:t>
            </w:r>
            <w:r w:rsidRPr="00D64283">
              <w:rPr>
                <w:rFonts w:ascii="Arial Narrow" w:hAnsi="Arial Narrow" w:cs="Arial"/>
                <w:sz w:val="22"/>
                <w:szCs w:val="22"/>
              </w:rPr>
              <w:t>A</w:t>
            </w:r>
            <w:r w:rsidR="00380CA3" w:rsidRPr="00D64283">
              <w:rPr>
                <w:rFonts w:ascii="Arial Narrow" w:hAnsi="Arial Narrow" w:cs="Arial"/>
                <w:sz w:val="22"/>
                <w:szCs w:val="22"/>
              </w:rPr>
              <w:t>.</w:t>
            </w:r>
          </w:p>
        </w:tc>
      </w:tr>
    </w:tbl>
    <w:p w14:paraId="77F28413" w14:textId="63B752B0" w:rsidR="75EF3542" w:rsidRPr="00D64283" w:rsidRDefault="75EF3542">
      <w:pPr>
        <w:rPr>
          <w:rFonts w:ascii="Arial Narrow" w:hAnsi="Arial Narrow"/>
          <w:sz w:val="22"/>
          <w:szCs w:val="22"/>
        </w:rPr>
      </w:pPr>
    </w:p>
    <w:p w14:paraId="68943B0B" w14:textId="77777777" w:rsidR="00B66D03" w:rsidRPr="00D64283" w:rsidRDefault="000B30A6" w:rsidP="00696582">
      <w:pPr>
        <w:ind w:left="-1276" w:right="-377" w:firstLine="283"/>
        <w:jc w:val="both"/>
        <w:rPr>
          <w:rFonts w:ascii="Arial Narrow" w:hAnsi="Arial Narrow" w:cs="Arial"/>
          <w:b/>
          <w:sz w:val="22"/>
          <w:szCs w:val="22"/>
        </w:rPr>
      </w:pPr>
      <w:r w:rsidRPr="00D64283">
        <w:rPr>
          <w:rFonts w:ascii="Arial Narrow" w:hAnsi="Arial Narrow" w:cs="Arial"/>
          <w:b/>
          <w:sz w:val="22"/>
          <w:szCs w:val="22"/>
        </w:rPr>
        <w:t>Aprobó</w:t>
      </w:r>
      <w:r w:rsidR="00CB4D37" w:rsidRPr="00D64283">
        <w:rPr>
          <w:rFonts w:ascii="Arial Narrow" w:hAnsi="Arial Narrow" w:cs="Arial"/>
          <w:b/>
          <w:sz w:val="22"/>
          <w:szCs w:val="22"/>
        </w:rPr>
        <w:t>:</w:t>
      </w:r>
    </w:p>
    <w:p w14:paraId="61829076" w14:textId="77777777" w:rsidR="00B66D03" w:rsidRPr="00D64283" w:rsidRDefault="00B66D03" w:rsidP="0016660F">
      <w:pPr>
        <w:ind w:left="-992"/>
        <w:jc w:val="both"/>
        <w:rPr>
          <w:rFonts w:ascii="Arial Narrow" w:hAnsi="Arial Narrow" w:cs="Arial"/>
          <w:sz w:val="22"/>
          <w:szCs w:val="22"/>
        </w:rPr>
      </w:pPr>
    </w:p>
    <w:p w14:paraId="17AD93B2" w14:textId="77777777" w:rsidR="00F16839" w:rsidRPr="00D64283" w:rsidRDefault="00F16839" w:rsidP="0016660F">
      <w:pPr>
        <w:ind w:left="-992"/>
        <w:jc w:val="both"/>
        <w:rPr>
          <w:rFonts w:ascii="Arial Narrow" w:hAnsi="Arial Narrow" w:cs="Arial"/>
          <w:sz w:val="22"/>
          <w:szCs w:val="22"/>
        </w:rPr>
      </w:pPr>
    </w:p>
    <w:p w14:paraId="0DE4B5B7" w14:textId="77777777" w:rsidR="00014D67" w:rsidRPr="00D64283" w:rsidRDefault="00014D67" w:rsidP="0016660F">
      <w:pPr>
        <w:ind w:left="-992"/>
        <w:jc w:val="both"/>
        <w:rPr>
          <w:rFonts w:ascii="Arial Narrow" w:hAnsi="Arial Narrow" w:cs="Arial"/>
          <w:sz w:val="22"/>
          <w:szCs w:val="22"/>
        </w:rPr>
      </w:pPr>
    </w:p>
    <w:p w14:paraId="1FB28B63" w14:textId="77777777" w:rsidR="004D095C" w:rsidRPr="00D64283" w:rsidRDefault="004D095C" w:rsidP="0016660F">
      <w:pPr>
        <w:pStyle w:val="Listavistosa-nfasis11"/>
        <w:ind w:left="-992"/>
        <w:jc w:val="both"/>
        <w:rPr>
          <w:rFonts w:ascii="Arial Narrow" w:hAnsi="Arial Narrow" w:cs="Arial"/>
          <w:b/>
        </w:rPr>
      </w:pPr>
      <w:r w:rsidRPr="00D64283">
        <w:rPr>
          <w:rFonts w:ascii="Arial Narrow" w:hAnsi="Arial Narrow" w:cs="Arial"/>
          <w:b/>
        </w:rPr>
        <w:t>_________________________________________________</w:t>
      </w:r>
    </w:p>
    <w:p w14:paraId="1D900C61" w14:textId="3F0A23A8" w:rsidR="00A348B8" w:rsidRPr="00D64283" w:rsidRDefault="009D603D" w:rsidP="00A348B8">
      <w:pPr>
        <w:pStyle w:val="Listavistosa-nfasis11"/>
        <w:ind w:left="-992"/>
        <w:jc w:val="both"/>
        <w:rPr>
          <w:rFonts w:ascii="Arial Narrow" w:hAnsi="Arial Narrow" w:cs="Arial"/>
          <w:b/>
        </w:rPr>
      </w:pPr>
      <w:r w:rsidRPr="009D603D">
        <w:rPr>
          <w:rFonts w:ascii="Arial Narrow" w:hAnsi="Arial Narrow" w:cs="Arial"/>
          <w:b/>
        </w:rPr>
        <w:t xml:space="preserve">Geusseppe Gonzales Cardenas – </w:t>
      </w:r>
      <w:proofErr w:type="gramStart"/>
      <w:r w:rsidRPr="009D603D">
        <w:rPr>
          <w:rFonts w:ascii="Arial Narrow" w:hAnsi="Arial Narrow" w:cs="Arial"/>
          <w:b/>
        </w:rPr>
        <w:t>Subdirector</w:t>
      </w:r>
      <w:proofErr w:type="gramEnd"/>
      <w:r w:rsidRPr="009D603D">
        <w:rPr>
          <w:rFonts w:ascii="Arial Narrow" w:hAnsi="Arial Narrow" w:cs="Arial"/>
          <w:b/>
        </w:rPr>
        <w:t xml:space="preserve"> para la Industria de Comunicaciones encargado de las funciones del Director de Industria de Comunicaciones.</w:t>
      </w:r>
      <w:r>
        <w:rPr>
          <w:rFonts w:ascii="Arial Narrow" w:hAnsi="Arial Narrow" w:cs="Arial"/>
          <w:b/>
        </w:rPr>
        <w:t xml:space="preserve"> </w:t>
      </w:r>
    </w:p>
    <w:p w14:paraId="51E1327A" w14:textId="77777777" w:rsidR="00A348B8" w:rsidRPr="00D64283" w:rsidRDefault="00A348B8" w:rsidP="00A348B8">
      <w:pPr>
        <w:pStyle w:val="Listavistosa-nfasis11"/>
        <w:ind w:left="-992"/>
        <w:jc w:val="both"/>
        <w:rPr>
          <w:rFonts w:ascii="Arial Narrow" w:hAnsi="Arial Narrow" w:cs="Arial"/>
          <w:b/>
        </w:rPr>
      </w:pPr>
      <w:r w:rsidRPr="00D64283">
        <w:rPr>
          <w:rFonts w:ascii="Arial Narrow" w:hAnsi="Arial Narrow" w:cs="Arial"/>
          <w:b/>
        </w:rPr>
        <w:t>Ministerio de Tecnologías de la Información y las Comunicaciones</w:t>
      </w:r>
    </w:p>
    <w:p w14:paraId="49F469D4" w14:textId="77777777" w:rsidR="004D095C" w:rsidRPr="00D64283" w:rsidRDefault="004D095C" w:rsidP="0016660F">
      <w:pPr>
        <w:pStyle w:val="Listavistosa-nfasis11"/>
        <w:ind w:left="-992"/>
        <w:jc w:val="both"/>
        <w:rPr>
          <w:rFonts w:ascii="Arial Narrow" w:hAnsi="Arial Narrow" w:cs="Arial"/>
          <w:b/>
        </w:rPr>
      </w:pPr>
    </w:p>
    <w:p w14:paraId="2A675D3E" w14:textId="77777777" w:rsidR="00024E90" w:rsidRPr="00D64283" w:rsidRDefault="00024E90" w:rsidP="0016660F">
      <w:pPr>
        <w:pStyle w:val="Listavistosa-nfasis11"/>
        <w:ind w:left="-992"/>
        <w:jc w:val="both"/>
        <w:rPr>
          <w:rFonts w:ascii="Arial Narrow" w:hAnsi="Arial Narrow" w:cs="Arial"/>
          <w:b/>
        </w:rPr>
      </w:pPr>
    </w:p>
    <w:p w14:paraId="04456CCF" w14:textId="77777777" w:rsidR="004D095C" w:rsidRPr="00D64283" w:rsidRDefault="004D095C" w:rsidP="0016660F">
      <w:pPr>
        <w:pStyle w:val="Listavistosa-nfasis11"/>
        <w:ind w:left="-992"/>
        <w:jc w:val="both"/>
        <w:rPr>
          <w:rFonts w:ascii="Arial Narrow" w:hAnsi="Arial Narrow" w:cs="Arial"/>
          <w:b/>
        </w:rPr>
      </w:pPr>
      <w:r w:rsidRPr="00D64283">
        <w:rPr>
          <w:rFonts w:ascii="Arial Narrow" w:hAnsi="Arial Narrow" w:cs="Arial"/>
          <w:b/>
        </w:rPr>
        <w:t>_________________________________________________</w:t>
      </w:r>
    </w:p>
    <w:p w14:paraId="766BF14D" w14:textId="10C361CC" w:rsidR="004D095C" w:rsidRPr="00D64283" w:rsidRDefault="00E32021" w:rsidP="0016660F">
      <w:pPr>
        <w:pStyle w:val="Listavistosa-nfasis11"/>
        <w:ind w:left="-992"/>
        <w:jc w:val="both"/>
        <w:rPr>
          <w:rFonts w:ascii="Arial Narrow" w:hAnsi="Arial Narrow" w:cs="Arial"/>
          <w:b/>
        </w:rPr>
      </w:pPr>
      <w:r w:rsidRPr="00D64283">
        <w:rPr>
          <w:rFonts w:ascii="Arial Narrow" w:hAnsi="Arial Narrow" w:cs="Arial"/>
          <w:b/>
        </w:rPr>
        <w:t>Simón Rodríguez Serna</w:t>
      </w:r>
    </w:p>
    <w:p w14:paraId="26150857" w14:textId="77777777" w:rsidR="004D095C" w:rsidRPr="00D64283" w:rsidRDefault="004D095C" w:rsidP="0016660F">
      <w:pPr>
        <w:pStyle w:val="Listavistosa-nfasis11"/>
        <w:ind w:left="-992"/>
        <w:jc w:val="both"/>
        <w:rPr>
          <w:rFonts w:ascii="Arial Narrow" w:hAnsi="Arial Narrow" w:cs="Arial"/>
          <w:b/>
        </w:rPr>
      </w:pPr>
      <w:r w:rsidRPr="00D64283">
        <w:rPr>
          <w:rFonts w:ascii="Arial Narrow" w:hAnsi="Arial Narrow" w:cs="Arial"/>
          <w:b/>
        </w:rPr>
        <w:t>Director Jurídico</w:t>
      </w:r>
    </w:p>
    <w:p w14:paraId="04382F25" w14:textId="4FC53A20" w:rsidR="006779DA" w:rsidRPr="00D64283" w:rsidRDefault="004D095C" w:rsidP="0016660F">
      <w:pPr>
        <w:pStyle w:val="Listavistosa-nfasis11"/>
        <w:ind w:left="-992"/>
        <w:jc w:val="both"/>
        <w:rPr>
          <w:rFonts w:ascii="Arial Narrow" w:hAnsi="Arial Narrow" w:cs="Arial"/>
          <w:b/>
        </w:rPr>
      </w:pPr>
      <w:r w:rsidRPr="00D64283">
        <w:rPr>
          <w:rFonts w:ascii="Arial Narrow" w:hAnsi="Arial Narrow" w:cs="Arial"/>
          <w:b/>
        </w:rPr>
        <w:t>Ministerio de Tecnologías de la Información y las Comunicaciones</w:t>
      </w:r>
    </w:p>
    <w:p w14:paraId="41E049F5" w14:textId="0C152431" w:rsidR="00DA088E" w:rsidRPr="00A348B8" w:rsidRDefault="00533679" w:rsidP="00DA088E">
      <w:pPr>
        <w:ind w:left="-992"/>
        <w:jc w:val="both"/>
        <w:rPr>
          <w:rFonts w:ascii="Arial Narrow" w:hAnsi="Arial Narrow" w:cs="Arial"/>
          <w:bCs/>
          <w:sz w:val="16"/>
          <w:szCs w:val="16"/>
        </w:rPr>
      </w:pPr>
      <w:r w:rsidRPr="00A348B8">
        <w:rPr>
          <w:rFonts w:ascii="Arial Narrow" w:hAnsi="Arial Narrow" w:cs="Arial"/>
          <w:bCs/>
          <w:sz w:val="16"/>
          <w:szCs w:val="16"/>
        </w:rPr>
        <w:t>Proyectó:</w:t>
      </w:r>
      <w:r w:rsidR="00A348B8">
        <w:rPr>
          <w:rFonts w:ascii="Arial Narrow" w:hAnsi="Arial Narrow" w:cs="Arial"/>
          <w:bCs/>
          <w:sz w:val="16"/>
          <w:szCs w:val="16"/>
        </w:rPr>
        <w:t xml:space="preserve"> </w:t>
      </w:r>
      <w:r w:rsidR="00DA088E" w:rsidRPr="00A348B8">
        <w:rPr>
          <w:rFonts w:ascii="Arial Narrow" w:hAnsi="Arial Narrow" w:cs="Arial"/>
          <w:bCs/>
          <w:sz w:val="16"/>
          <w:szCs w:val="16"/>
        </w:rPr>
        <w:t>Mónica Bibiana Suárez O</w:t>
      </w:r>
      <w:r w:rsidRPr="00A348B8">
        <w:rPr>
          <w:rFonts w:ascii="Arial Narrow" w:hAnsi="Arial Narrow" w:cs="Arial"/>
          <w:bCs/>
          <w:sz w:val="16"/>
          <w:szCs w:val="16"/>
        </w:rPr>
        <w:t xml:space="preserve"> –</w:t>
      </w:r>
      <w:r w:rsidR="00DA088E" w:rsidRPr="00A348B8">
        <w:rPr>
          <w:rFonts w:ascii="Arial Narrow" w:hAnsi="Arial Narrow" w:cs="Arial"/>
          <w:bCs/>
          <w:sz w:val="16"/>
          <w:szCs w:val="16"/>
        </w:rPr>
        <w:t xml:space="preserve"> Dirección de Industria de Comunicaciones.</w:t>
      </w:r>
    </w:p>
    <w:p w14:paraId="355C2C00" w14:textId="22E051C8" w:rsidR="00533679" w:rsidRPr="00A348B8" w:rsidRDefault="00533679" w:rsidP="00DA088E">
      <w:pPr>
        <w:ind w:left="-992"/>
        <w:jc w:val="both"/>
        <w:rPr>
          <w:rFonts w:ascii="Arial Narrow" w:hAnsi="Arial Narrow" w:cs="Arial"/>
          <w:bCs/>
          <w:sz w:val="16"/>
          <w:szCs w:val="16"/>
        </w:rPr>
      </w:pPr>
    </w:p>
    <w:p w14:paraId="10235616" w14:textId="4B9B615F" w:rsidR="00DC71C8" w:rsidRPr="00123E54" w:rsidRDefault="00533679" w:rsidP="002C7BE5">
      <w:pPr>
        <w:ind w:left="-992"/>
        <w:jc w:val="both"/>
        <w:rPr>
          <w:rFonts w:ascii="Arial Narrow" w:hAnsi="Arial Narrow" w:cs="Arial"/>
          <w:sz w:val="18"/>
          <w:szCs w:val="18"/>
        </w:rPr>
      </w:pPr>
      <w:r w:rsidRPr="00A348B8">
        <w:rPr>
          <w:rFonts w:ascii="Arial Narrow" w:hAnsi="Arial Narrow" w:cs="Arial"/>
          <w:bCs/>
          <w:sz w:val="16"/>
          <w:szCs w:val="16"/>
        </w:rPr>
        <w:t>Revisó:</w:t>
      </w:r>
      <w:r w:rsidR="00A348B8">
        <w:rPr>
          <w:rFonts w:ascii="Arial Narrow" w:hAnsi="Arial Narrow" w:cs="Arial"/>
          <w:bCs/>
          <w:sz w:val="16"/>
          <w:szCs w:val="16"/>
        </w:rPr>
        <w:t xml:space="preserve"> </w:t>
      </w:r>
      <w:r w:rsidR="00DA088E" w:rsidRPr="00A348B8">
        <w:rPr>
          <w:rFonts w:ascii="Arial Narrow" w:hAnsi="Arial Narrow" w:cs="Arial"/>
          <w:bCs/>
          <w:sz w:val="16"/>
          <w:szCs w:val="16"/>
        </w:rPr>
        <w:t>Fabiola Téllez Fontecha</w:t>
      </w:r>
      <w:r w:rsidRPr="00A348B8">
        <w:rPr>
          <w:rFonts w:ascii="Arial Narrow" w:hAnsi="Arial Narrow" w:cs="Arial"/>
          <w:bCs/>
          <w:sz w:val="16"/>
          <w:szCs w:val="16"/>
        </w:rPr>
        <w:t xml:space="preserve"> – </w:t>
      </w:r>
      <w:r w:rsidR="00487EDF" w:rsidRPr="00A348B8">
        <w:rPr>
          <w:rFonts w:ascii="Arial Narrow" w:hAnsi="Arial Narrow" w:cs="Arial"/>
          <w:bCs/>
          <w:sz w:val="16"/>
          <w:szCs w:val="16"/>
        </w:rPr>
        <w:t>Dirección de Industria de Comunicaciones</w:t>
      </w:r>
      <w:r w:rsidR="00487EDF">
        <w:rPr>
          <w:rFonts w:ascii="Arial Narrow" w:hAnsi="Arial Narrow" w:cs="Arial"/>
          <w:bCs/>
          <w:sz w:val="18"/>
          <w:szCs w:val="18"/>
        </w:rPr>
        <w:t>.</w:t>
      </w:r>
    </w:p>
    <w:sectPr w:rsidR="00DC71C8" w:rsidRPr="00123E54" w:rsidSect="00696582">
      <w:headerReference w:type="default" r:id="rId11"/>
      <w:footerReference w:type="default" r:id="rId12"/>
      <w:headerReference w:type="first" r:id="rId13"/>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C373" w14:textId="77777777" w:rsidR="000B33E7" w:rsidRDefault="000B33E7">
      <w:r>
        <w:separator/>
      </w:r>
    </w:p>
  </w:endnote>
  <w:endnote w:type="continuationSeparator" w:id="0">
    <w:p w14:paraId="34029B84" w14:textId="77777777" w:rsidR="000B33E7" w:rsidRDefault="000B33E7">
      <w:r>
        <w:continuationSeparator/>
      </w:r>
    </w:p>
  </w:endnote>
  <w:endnote w:type="continuationNotice" w:id="1">
    <w:p w14:paraId="341EBC2A" w14:textId="77777777" w:rsidR="000B33E7" w:rsidRDefault="000B3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13597CD0" w:rsidR="00836C6A" w:rsidRDefault="00836C6A">
    <w:pPr>
      <w:pStyle w:val="Piedepgina"/>
      <w:jc w:val="right"/>
    </w:pPr>
    <w:r>
      <w:fldChar w:fldCharType="begin"/>
    </w:r>
    <w:r w:rsidR="00A120D6">
      <w:instrText>PAGE</w:instrText>
    </w:r>
    <w:r>
      <w:instrText xml:space="preserve">   \* MERGEFORMAT</w:instrText>
    </w:r>
    <w:r>
      <w:fldChar w:fldCharType="separate"/>
    </w:r>
    <w:r w:rsidR="00C86659">
      <w:rPr>
        <w:noProof/>
      </w:rPr>
      <w:t>3</w:t>
    </w:r>
    <w:r>
      <w:fldChar w:fldCharType="end"/>
    </w:r>
  </w:p>
  <w:p w14:paraId="296FEF7D" w14:textId="77777777"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845E6" w14:textId="77777777" w:rsidR="000B33E7" w:rsidRDefault="000B33E7">
      <w:r>
        <w:separator/>
      </w:r>
    </w:p>
  </w:footnote>
  <w:footnote w:type="continuationSeparator" w:id="0">
    <w:p w14:paraId="5A75D2D1" w14:textId="77777777" w:rsidR="000B33E7" w:rsidRDefault="000B33E7">
      <w:r>
        <w:continuationSeparator/>
      </w:r>
    </w:p>
  </w:footnote>
  <w:footnote w:type="continuationNotice" w:id="1">
    <w:p w14:paraId="39C1CAC3" w14:textId="77777777" w:rsidR="000B33E7" w:rsidRDefault="000B3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DBDC"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696582" w14:paraId="39BFBC09" w14:textId="77777777" w:rsidTr="7D5E7BDC">
      <w:tc>
        <w:tcPr>
          <w:tcW w:w="4253" w:type="dxa"/>
          <w:shd w:val="clear" w:color="auto" w:fill="auto"/>
        </w:tcPr>
        <w:p w14:paraId="769D0D3C" w14:textId="77777777" w:rsidR="00696582" w:rsidRDefault="7D5E7BDC" w:rsidP="001447C1">
          <w:pPr>
            <w:pStyle w:val="Encabezado"/>
          </w:pPr>
          <w:r>
            <w:rPr>
              <w:noProof/>
              <w:lang w:val="es-CO" w:eastAsia="es-CO"/>
            </w:rPr>
            <w:drawing>
              <wp:inline distT="0" distB="0" distL="0" distR="0" wp14:anchorId="0EE65B43" wp14:editId="2C3DEE13">
                <wp:extent cx="2562860" cy="53911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45AB840F" w14:textId="77777777" w:rsidR="00696582" w:rsidRDefault="00696582" w:rsidP="001447C1">
          <w:pPr>
            <w:pStyle w:val="Ttulo2"/>
            <w:ind w:left="72" w:right="72"/>
          </w:pPr>
          <w:r w:rsidRPr="00FD3D04">
            <w:rPr>
              <w:rFonts w:cs="Arial"/>
              <w:bCs/>
              <w:color w:val="000000"/>
              <w:sz w:val="24"/>
              <w:szCs w:val="24"/>
            </w:rPr>
            <w:t>FORMATO MEMORIA JUSTIFICATIVA</w:t>
          </w:r>
        </w:p>
      </w:tc>
    </w:tr>
  </w:tbl>
  <w:p w14:paraId="54CD245A"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350767" w14:paraId="78150ED2" w14:textId="77777777" w:rsidTr="7D5E7BDC">
      <w:tc>
        <w:tcPr>
          <w:tcW w:w="4253" w:type="dxa"/>
          <w:shd w:val="clear" w:color="auto" w:fill="auto"/>
        </w:tcPr>
        <w:p w14:paraId="680A4E5D" w14:textId="77777777" w:rsidR="00350767" w:rsidRDefault="7D5E7BDC">
          <w:pPr>
            <w:pStyle w:val="Encabezado"/>
          </w:pPr>
          <w:r>
            <w:rPr>
              <w:noProof/>
              <w:lang w:val="es-CO" w:eastAsia="es-CO"/>
            </w:rPr>
            <w:drawing>
              <wp:inline distT="0" distB="0" distL="0" distR="0" wp14:anchorId="7A0B7372" wp14:editId="1E0C0924">
                <wp:extent cx="2562860" cy="53911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0A5863A5" w14:textId="77777777" w:rsidR="00350767" w:rsidRDefault="00350767" w:rsidP="00FD3D04">
          <w:pPr>
            <w:pStyle w:val="Ttulo2"/>
            <w:ind w:left="72" w:right="72"/>
          </w:pPr>
          <w:r w:rsidRPr="00FD3D04">
            <w:rPr>
              <w:rFonts w:cs="Arial"/>
              <w:bCs/>
              <w:color w:val="000000"/>
              <w:sz w:val="24"/>
              <w:szCs w:val="24"/>
            </w:rPr>
            <w:t>FORMATO MEMORIA JUSTIFICATIVA</w:t>
          </w:r>
        </w:p>
      </w:tc>
    </w:tr>
  </w:tbl>
  <w:p w14:paraId="19219836" w14:textId="77777777" w:rsidR="00350767" w:rsidRDefault="00350767">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iInFuXnm" int2:invalidationBookmarkName="" int2:hashCode="y1VR9AP6xf09bR" int2:id="tszUckqb">
      <int2:state int2:value="Rejected" int2:type="LegacyProofing"/>
    </int2:bookmark>
    <int2:bookmark int2:bookmarkName="_Int_Ojc7kbH8" int2:invalidationBookmarkName="" int2:hashCode="y1VR9AP6xf09bR" int2:id="AoGcHV9i">
      <int2:state int2:value="Rejected" int2:type="LegacyProofing"/>
    </int2:bookmark>
    <int2:bookmark int2:bookmarkName="_Int_FOZxEkVv" int2:invalidationBookmarkName="" int2:hashCode="TmfPlba7UO3Nqr" int2:id="F0Lfntn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5A0"/>
    <w:multiLevelType w:val="hybridMultilevel"/>
    <w:tmpl w:val="309AE3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E75ADB"/>
    <w:multiLevelType w:val="hybridMultilevel"/>
    <w:tmpl w:val="ECEA7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8D575C"/>
    <w:multiLevelType w:val="multilevel"/>
    <w:tmpl w:val="07523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BC1A61"/>
    <w:multiLevelType w:val="multilevel"/>
    <w:tmpl w:val="8880318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1591758"/>
    <w:multiLevelType w:val="hybridMultilevel"/>
    <w:tmpl w:val="F09C4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1712C9"/>
    <w:multiLevelType w:val="hybridMultilevel"/>
    <w:tmpl w:val="1B9C89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5E6D8D"/>
    <w:multiLevelType w:val="hybridMultilevel"/>
    <w:tmpl w:val="93C697EE"/>
    <w:lvl w:ilvl="0" w:tplc="C0FE4AA2">
      <w:start w:val="1"/>
      <w:numFmt w:val="lowerRoman"/>
      <w:lvlText w:val="(%1)"/>
      <w:lvlJc w:val="left"/>
      <w:pPr>
        <w:ind w:left="854" w:hanging="720"/>
      </w:pPr>
      <w:rPr>
        <w:rFonts w:hint="default"/>
      </w:rPr>
    </w:lvl>
    <w:lvl w:ilvl="1" w:tplc="240A0019" w:tentative="1">
      <w:start w:val="1"/>
      <w:numFmt w:val="lowerLetter"/>
      <w:lvlText w:val="%2."/>
      <w:lvlJc w:val="left"/>
      <w:pPr>
        <w:ind w:left="1214" w:hanging="360"/>
      </w:pPr>
    </w:lvl>
    <w:lvl w:ilvl="2" w:tplc="240A001B" w:tentative="1">
      <w:start w:val="1"/>
      <w:numFmt w:val="lowerRoman"/>
      <w:lvlText w:val="%3."/>
      <w:lvlJc w:val="right"/>
      <w:pPr>
        <w:ind w:left="1934" w:hanging="180"/>
      </w:pPr>
    </w:lvl>
    <w:lvl w:ilvl="3" w:tplc="240A000F" w:tentative="1">
      <w:start w:val="1"/>
      <w:numFmt w:val="decimal"/>
      <w:lvlText w:val="%4."/>
      <w:lvlJc w:val="left"/>
      <w:pPr>
        <w:ind w:left="2654" w:hanging="360"/>
      </w:pPr>
    </w:lvl>
    <w:lvl w:ilvl="4" w:tplc="240A0019" w:tentative="1">
      <w:start w:val="1"/>
      <w:numFmt w:val="lowerLetter"/>
      <w:lvlText w:val="%5."/>
      <w:lvlJc w:val="left"/>
      <w:pPr>
        <w:ind w:left="3374" w:hanging="360"/>
      </w:pPr>
    </w:lvl>
    <w:lvl w:ilvl="5" w:tplc="240A001B" w:tentative="1">
      <w:start w:val="1"/>
      <w:numFmt w:val="lowerRoman"/>
      <w:lvlText w:val="%6."/>
      <w:lvlJc w:val="right"/>
      <w:pPr>
        <w:ind w:left="4094" w:hanging="180"/>
      </w:pPr>
    </w:lvl>
    <w:lvl w:ilvl="6" w:tplc="240A000F" w:tentative="1">
      <w:start w:val="1"/>
      <w:numFmt w:val="decimal"/>
      <w:lvlText w:val="%7."/>
      <w:lvlJc w:val="left"/>
      <w:pPr>
        <w:ind w:left="4814" w:hanging="360"/>
      </w:pPr>
    </w:lvl>
    <w:lvl w:ilvl="7" w:tplc="240A0019" w:tentative="1">
      <w:start w:val="1"/>
      <w:numFmt w:val="lowerLetter"/>
      <w:lvlText w:val="%8."/>
      <w:lvlJc w:val="left"/>
      <w:pPr>
        <w:ind w:left="5534" w:hanging="360"/>
      </w:pPr>
    </w:lvl>
    <w:lvl w:ilvl="8" w:tplc="240A001B" w:tentative="1">
      <w:start w:val="1"/>
      <w:numFmt w:val="lowerRoman"/>
      <w:lvlText w:val="%9."/>
      <w:lvlJc w:val="right"/>
      <w:pPr>
        <w:ind w:left="6254" w:hanging="180"/>
      </w:pPr>
    </w:lvl>
  </w:abstractNum>
  <w:abstractNum w:abstractNumId="7" w15:restartNumberingAfterBreak="0">
    <w:nsid w:val="65331B54"/>
    <w:multiLevelType w:val="hybridMultilevel"/>
    <w:tmpl w:val="C77440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94448B"/>
    <w:multiLevelType w:val="hybridMultilevel"/>
    <w:tmpl w:val="7E949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5"/>
  </w:num>
  <w:num w:numId="6">
    <w:abstractNumId w:val="0"/>
  </w:num>
  <w:num w:numId="7">
    <w:abstractNumId w:val="8"/>
  </w:num>
  <w:num w:numId="8">
    <w:abstractNumId w:val="1"/>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80"/>
    <w:rsid w:val="00000024"/>
    <w:rsid w:val="00001553"/>
    <w:rsid w:val="00001AE1"/>
    <w:rsid w:val="00003D24"/>
    <w:rsid w:val="00004778"/>
    <w:rsid w:val="00006F83"/>
    <w:rsid w:val="00007F07"/>
    <w:rsid w:val="00010483"/>
    <w:rsid w:val="0001200C"/>
    <w:rsid w:val="000131E7"/>
    <w:rsid w:val="00013C42"/>
    <w:rsid w:val="00014D67"/>
    <w:rsid w:val="00016A94"/>
    <w:rsid w:val="00020CAA"/>
    <w:rsid w:val="00021FCC"/>
    <w:rsid w:val="00024E90"/>
    <w:rsid w:val="00024F34"/>
    <w:rsid w:val="0002546A"/>
    <w:rsid w:val="00025907"/>
    <w:rsid w:val="00032CBF"/>
    <w:rsid w:val="00034863"/>
    <w:rsid w:val="0003567C"/>
    <w:rsid w:val="000413E6"/>
    <w:rsid w:val="00041A9D"/>
    <w:rsid w:val="00041BB7"/>
    <w:rsid w:val="0004205E"/>
    <w:rsid w:val="00046240"/>
    <w:rsid w:val="00047A6E"/>
    <w:rsid w:val="00050524"/>
    <w:rsid w:val="00050818"/>
    <w:rsid w:val="00053F63"/>
    <w:rsid w:val="00054ADB"/>
    <w:rsid w:val="000552B7"/>
    <w:rsid w:val="00060B92"/>
    <w:rsid w:val="000659AA"/>
    <w:rsid w:val="00066125"/>
    <w:rsid w:val="00066463"/>
    <w:rsid w:val="000700BF"/>
    <w:rsid w:val="00071859"/>
    <w:rsid w:val="00073DFC"/>
    <w:rsid w:val="00073EE7"/>
    <w:rsid w:val="0007535A"/>
    <w:rsid w:val="00076352"/>
    <w:rsid w:val="0007636F"/>
    <w:rsid w:val="00080687"/>
    <w:rsid w:val="00081CEE"/>
    <w:rsid w:val="00084799"/>
    <w:rsid w:val="00084B49"/>
    <w:rsid w:val="00086B16"/>
    <w:rsid w:val="00090F95"/>
    <w:rsid w:val="00091E54"/>
    <w:rsid w:val="00092C0A"/>
    <w:rsid w:val="0009411F"/>
    <w:rsid w:val="00094D9F"/>
    <w:rsid w:val="000950AB"/>
    <w:rsid w:val="000953CB"/>
    <w:rsid w:val="000A0EE0"/>
    <w:rsid w:val="000A35DA"/>
    <w:rsid w:val="000A3E34"/>
    <w:rsid w:val="000A4708"/>
    <w:rsid w:val="000A4D67"/>
    <w:rsid w:val="000A5F30"/>
    <w:rsid w:val="000B1092"/>
    <w:rsid w:val="000B1729"/>
    <w:rsid w:val="000B26D8"/>
    <w:rsid w:val="000B30A6"/>
    <w:rsid w:val="000B33E7"/>
    <w:rsid w:val="000B39C5"/>
    <w:rsid w:val="000B3F6F"/>
    <w:rsid w:val="000B4FD7"/>
    <w:rsid w:val="000B50F1"/>
    <w:rsid w:val="000B54D0"/>
    <w:rsid w:val="000B752E"/>
    <w:rsid w:val="000C1698"/>
    <w:rsid w:val="000C41BE"/>
    <w:rsid w:val="000C48AF"/>
    <w:rsid w:val="000C614C"/>
    <w:rsid w:val="000C6C52"/>
    <w:rsid w:val="000D08C6"/>
    <w:rsid w:val="000D1565"/>
    <w:rsid w:val="000D1904"/>
    <w:rsid w:val="000D2DA8"/>
    <w:rsid w:val="000D3E31"/>
    <w:rsid w:val="000D512E"/>
    <w:rsid w:val="000D5157"/>
    <w:rsid w:val="000D7B6A"/>
    <w:rsid w:val="000E0152"/>
    <w:rsid w:val="000E1DFF"/>
    <w:rsid w:val="000E2487"/>
    <w:rsid w:val="000E2794"/>
    <w:rsid w:val="000E3475"/>
    <w:rsid w:val="000E370D"/>
    <w:rsid w:val="000E5A3F"/>
    <w:rsid w:val="000E65A4"/>
    <w:rsid w:val="000E7319"/>
    <w:rsid w:val="000F27AD"/>
    <w:rsid w:val="000F3613"/>
    <w:rsid w:val="000F3871"/>
    <w:rsid w:val="00102D5D"/>
    <w:rsid w:val="0010320B"/>
    <w:rsid w:val="00105533"/>
    <w:rsid w:val="001071A2"/>
    <w:rsid w:val="001072FB"/>
    <w:rsid w:val="001129FC"/>
    <w:rsid w:val="00116659"/>
    <w:rsid w:val="001175AA"/>
    <w:rsid w:val="0012001B"/>
    <w:rsid w:val="00123E54"/>
    <w:rsid w:val="0012435B"/>
    <w:rsid w:val="00124646"/>
    <w:rsid w:val="001246AD"/>
    <w:rsid w:val="00125A3A"/>
    <w:rsid w:val="00126916"/>
    <w:rsid w:val="00126980"/>
    <w:rsid w:val="00127AFA"/>
    <w:rsid w:val="001303DD"/>
    <w:rsid w:val="00132DBA"/>
    <w:rsid w:val="001330DA"/>
    <w:rsid w:val="001348DA"/>
    <w:rsid w:val="00135308"/>
    <w:rsid w:val="001365B5"/>
    <w:rsid w:val="00136CD0"/>
    <w:rsid w:val="0013737F"/>
    <w:rsid w:val="00142BF2"/>
    <w:rsid w:val="001447C1"/>
    <w:rsid w:val="00145BCA"/>
    <w:rsid w:val="00146A53"/>
    <w:rsid w:val="00146ED7"/>
    <w:rsid w:val="00151072"/>
    <w:rsid w:val="00151639"/>
    <w:rsid w:val="0015209B"/>
    <w:rsid w:val="0015216F"/>
    <w:rsid w:val="00153523"/>
    <w:rsid w:val="0015405C"/>
    <w:rsid w:val="00154280"/>
    <w:rsid w:val="00155D78"/>
    <w:rsid w:val="00157729"/>
    <w:rsid w:val="00157D58"/>
    <w:rsid w:val="00164587"/>
    <w:rsid w:val="00164B9F"/>
    <w:rsid w:val="00165ADF"/>
    <w:rsid w:val="001665A3"/>
    <w:rsid w:val="0016660F"/>
    <w:rsid w:val="0017041F"/>
    <w:rsid w:val="0017180D"/>
    <w:rsid w:val="00171FCD"/>
    <w:rsid w:val="001743EF"/>
    <w:rsid w:val="00174A31"/>
    <w:rsid w:val="00174CC7"/>
    <w:rsid w:val="0017643E"/>
    <w:rsid w:val="00176E8F"/>
    <w:rsid w:val="00177232"/>
    <w:rsid w:val="00187186"/>
    <w:rsid w:val="001872F5"/>
    <w:rsid w:val="001876BF"/>
    <w:rsid w:val="001912A9"/>
    <w:rsid w:val="00191A72"/>
    <w:rsid w:val="001977B5"/>
    <w:rsid w:val="001978EB"/>
    <w:rsid w:val="001A19F4"/>
    <w:rsid w:val="001A23CE"/>
    <w:rsid w:val="001A2AF1"/>
    <w:rsid w:val="001A41D0"/>
    <w:rsid w:val="001A6BDD"/>
    <w:rsid w:val="001A6D0B"/>
    <w:rsid w:val="001B055D"/>
    <w:rsid w:val="001B139B"/>
    <w:rsid w:val="001B3ACE"/>
    <w:rsid w:val="001B3FE5"/>
    <w:rsid w:val="001B6B23"/>
    <w:rsid w:val="001C013E"/>
    <w:rsid w:val="001C4D01"/>
    <w:rsid w:val="001C5218"/>
    <w:rsid w:val="001D1743"/>
    <w:rsid w:val="001D17CF"/>
    <w:rsid w:val="001E0704"/>
    <w:rsid w:val="001E1754"/>
    <w:rsid w:val="001E2024"/>
    <w:rsid w:val="001E2543"/>
    <w:rsid w:val="001E440C"/>
    <w:rsid w:val="001E47EE"/>
    <w:rsid w:val="001E6C60"/>
    <w:rsid w:val="001E7811"/>
    <w:rsid w:val="001F21DF"/>
    <w:rsid w:val="001F238A"/>
    <w:rsid w:val="001F4612"/>
    <w:rsid w:val="00204D60"/>
    <w:rsid w:val="0020502F"/>
    <w:rsid w:val="002072C4"/>
    <w:rsid w:val="00210CBC"/>
    <w:rsid w:val="00210D4C"/>
    <w:rsid w:val="002127F8"/>
    <w:rsid w:val="0021425F"/>
    <w:rsid w:val="0021698E"/>
    <w:rsid w:val="002171A2"/>
    <w:rsid w:val="00217FBB"/>
    <w:rsid w:val="00221648"/>
    <w:rsid w:val="002217D1"/>
    <w:rsid w:val="002222E7"/>
    <w:rsid w:val="00222DF3"/>
    <w:rsid w:val="002236DB"/>
    <w:rsid w:val="002264B8"/>
    <w:rsid w:val="00230BB0"/>
    <w:rsid w:val="00231293"/>
    <w:rsid w:val="00231671"/>
    <w:rsid w:val="00235361"/>
    <w:rsid w:val="002355AC"/>
    <w:rsid w:val="0023565F"/>
    <w:rsid w:val="00236F62"/>
    <w:rsid w:val="00237310"/>
    <w:rsid w:val="002373D9"/>
    <w:rsid w:val="00237D76"/>
    <w:rsid w:val="00240228"/>
    <w:rsid w:val="0024274A"/>
    <w:rsid w:val="00245F8A"/>
    <w:rsid w:val="0024607E"/>
    <w:rsid w:val="0025123E"/>
    <w:rsid w:val="00251FCE"/>
    <w:rsid w:val="00252C06"/>
    <w:rsid w:val="00252F13"/>
    <w:rsid w:val="00253486"/>
    <w:rsid w:val="00254313"/>
    <w:rsid w:val="00260243"/>
    <w:rsid w:val="00261464"/>
    <w:rsid w:val="0026513E"/>
    <w:rsid w:val="0026731B"/>
    <w:rsid w:val="002729A5"/>
    <w:rsid w:val="002842C8"/>
    <w:rsid w:val="0028488A"/>
    <w:rsid w:val="002862C1"/>
    <w:rsid w:val="00286449"/>
    <w:rsid w:val="00286506"/>
    <w:rsid w:val="00287EC3"/>
    <w:rsid w:val="00292D0E"/>
    <w:rsid w:val="00293F29"/>
    <w:rsid w:val="002941D1"/>
    <w:rsid w:val="002A1D25"/>
    <w:rsid w:val="002A21B8"/>
    <w:rsid w:val="002A2A12"/>
    <w:rsid w:val="002A34F1"/>
    <w:rsid w:val="002A6F28"/>
    <w:rsid w:val="002A74CB"/>
    <w:rsid w:val="002A7EA4"/>
    <w:rsid w:val="002B1F56"/>
    <w:rsid w:val="002B2C99"/>
    <w:rsid w:val="002B5D62"/>
    <w:rsid w:val="002C05D0"/>
    <w:rsid w:val="002C2E5B"/>
    <w:rsid w:val="002C55A8"/>
    <w:rsid w:val="002C6429"/>
    <w:rsid w:val="002C7BE5"/>
    <w:rsid w:val="002C7C69"/>
    <w:rsid w:val="002D096D"/>
    <w:rsid w:val="002D11FE"/>
    <w:rsid w:val="002D20E9"/>
    <w:rsid w:val="002D2CB2"/>
    <w:rsid w:val="002D35EC"/>
    <w:rsid w:val="002D3FE3"/>
    <w:rsid w:val="002D5E8B"/>
    <w:rsid w:val="002E0157"/>
    <w:rsid w:val="002E149E"/>
    <w:rsid w:val="002E4A97"/>
    <w:rsid w:val="002E71C4"/>
    <w:rsid w:val="002F226A"/>
    <w:rsid w:val="002F2814"/>
    <w:rsid w:val="002F29DE"/>
    <w:rsid w:val="002F4E30"/>
    <w:rsid w:val="002F4EF2"/>
    <w:rsid w:val="002F6149"/>
    <w:rsid w:val="0030179C"/>
    <w:rsid w:val="00301DC2"/>
    <w:rsid w:val="0030336A"/>
    <w:rsid w:val="00304890"/>
    <w:rsid w:val="00306D9F"/>
    <w:rsid w:val="00310142"/>
    <w:rsid w:val="0031278E"/>
    <w:rsid w:val="00313AE9"/>
    <w:rsid w:val="003140A8"/>
    <w:rsid w:val="003147F6"/>
    <w:rsid w:val="003162BC"/>
    <w:rsid w:val="003209EB"/>
    <w:rsid w:val="00321881"/>
    <w:rsid w:val="003227FD"/>
    <w:rsid w:val="00322CAF"/>
    <w:rsid w:val="00322F19"/>
    <w:rsid w:val="003259EC"/>
    <w:rsid w:val="00325A55"/>
    <w:rsid w:val="00325ACE"/>
    <w:rsid w:val="003274DF"/>
    <w:rsid w:val="0032759F"/>
    <w:rsid w:val="003337D1"/>
    <w:rsid w:val="00333B5E"/>
    <w:rsid w:val="00333D6D"/>
    <w:rsid w:val="003343DB"/>
    <w:rsid w:val="003361B3"/>
    <w:rsid w:val="0033626B"/>
    <w:rsid w:val="00336655"/>
    <w:rsid w:val="00336817"/>
    <w:rsid w:val="00337C1C"/>
    <w:rsid w:val="003419A4"/>
    <w:rsid w:val="00342B3C"/>
    <w:rsid w:val="00345E21"/>
    <w:rsid w:val="003464F6"/>
    <w:rsid w:val="00346554"/>
    <w:rsid w:val="0034692C"/>
    <w:rsid w:val="00347A0E"/>
    <w:rsid w:val="003503EB"/>
    <w:rsid w:val="00350767"/>
    <w:rsid w:val="00350E4B"/>
    <w:rsid w:val="0035129E"/>
    <w:rsid w:val="00352200"/>
    <w:rsid w:val="003533A1"/>
    <w:rsid w:val="00357FA5"/>
    <w:rsid w:val="00363CBD"/>
    <w:rsid w:val="0036490E"/>
    <w:rsid w:val="003651DE"/>
    <w:rsid w:val="00367CB8"/>
    <w:rsid w:val="0037024F"/>
    <w:rsid w:val="003711C0"/>
    <w:rsid w:val="00372D95"/>
    <w:rsid w:val="00373197"/>
    <w:rsid w:val="00375D32"/>
    <w:rsid w:val="00375D4F"/>
    <w:rsid w:val="00377D34"/>
    <w:rsid w:val="00380CA3"/>
    <w:rsid w:val="003817E1"/>
    <w:rsid w:val="0038390A"/>
    <w:rsid w:val="00385CDA"/>
    <w:rsid w:val="00386FC1"/>
    <w:rsid w:val="00396E90"/>
    <w:rsid w:val="003A0BBF"/>
    <w:rsid w:val="003A3AF2"/>
    <w:rsid w:val="003A3C08"/>
    <w:rsid w:val="003A46A7"/>
    <w:rsid w:val="003A6449"/>
    <w:rsid w:val="003A73D2"/>
    <w:rsid w:val="003B0094"/>
    <w:rsid w:val="003B3F46"/>
    <w:rsid w:val="003B4DDE"/>
    <w:rsid w:val="003B625C"/>
    <w:rsid w:val="003C07CA"/>
    <w:rsid w:val="003C0C28"/>
    <w:rsid w:val="003C0F32"/>
    <w:rsid w:val="003C1CD5"/>
    <w:rsid w:val="003C31A6"/>
    <w:rsid w:val="003C3DA4"/>
    <w:rsid w:val="003C6266"/>
    <w:rsid w:val="003C68D6"/>
    <w:rsid w:val="003C6CAC"/>
    <w:rsid w:val="003D098B"/>
    <w:rsid w:val="003D0E61"/>
    <w:rsid w:val="003D13D2"/>
    <w:rsid w:val="003D160B"/>
    <w:rsid w:val="003D3516"/>
    <w:rsid w:val="003D6184"/>
    <w:rsid w:val="003D6311"/>
    <w:rsid w:val="003D71D9"/>
    <w:rsid w:val="003E0E69"/>
    <w:rsid w:val="003E1394"/>
    <w:rsid w:val="003E426C"/>
    <w:rsid w:val="003E582F"/>
    <w:rsid w:val="003E6BDA"/>
    <w:rsid w:val="003E7BA2"/>
    <w:rsid w:val="003F5487"/>
    <w:rsid w:val="003F5C83"/>
    <w:rsid w:val="004008C3"/>
    <w:rsid w:val="00401B59"/>
    <w:rsid w:val="00402C6A"/>
    <w:rsid w:val="00405CE5"/>
    <w:rsid w:val="00410BAB"/>
    <w:rsid w:val="0041492B"/>
    <w:rsid w:val="00414FD9"/>
    <w:rsid w:val="0041604F"/>
    <w:rsid w:val="0042041F"/>
    <w:rsid w:val="00424CD1"/>
    <w:rsid w:val="00427321"/>
    <w:rsid w:val="00427DD9"/>
    <w:rsid w:val="004317DB"/>
    <w:rsid w:val="00432C5C"/>
    <w:rsid w:val="004369CE"/>
    <w:rsid w:val="004375FF"/>
    <w:rsid w:val="00437C19"/>
    <w:rsid w:val="00440238"/>
    <w:rsid w:val="00440F7C"/>
    <w:rsid w:val="00443135"/>
    <w:rsid w:val="00443766"/>
    <w:rsid w:val="004459B0"/>
    <w:rsid w:val="00445BB6"/>
    <w:rsid w:val="0044663D"/>
    <w:rsid w:val="0044682A"/>
    <w:rsid w:val="00451161"/>
    <w:rsid w:val="00460805"/>
    <w:rsid w:val="00461D1F"/>
    <w:rsid w:val="00463FA0"/>
    <w:rsid w:val="004669B9"/>
    <w:rsid w:val="00466DCA"/>
    <w:rsid w:val="00470148"/>
    <w:rsid w:val="00470526"/>
    <w:rsid w:val="0047174D"/>
    <w:rsid w:val="00472E16"/>
    <w:rsid w:val="0047346D"/>
    <w:rsid w:val="004760CC"/>
    <w:rsid w:val="004804F4"/>
    <w:rsid w:val="00481B29"/>
    <w:rsid w:val="004821DF"/>
    <w:rsid w:val="004848A4"/>
    <w:rsid w:val="0048532B"/>
    <w:rsid w:val="00486AF1"/>
    <w:rsid w:val="00486CBF"/>
    <w:rsid w:val="00487EDF"/>
    <w:rsid w:val="00491083"/>
    <w:rsid w:val="00491A40"/>
    <w:rsid w:val="00493F76"/>
    <w:rsid w:val="00494B8B"/>
    <w:rsid w:val="00496DE2"/>
    <w:rsid w:val="00497B3E"/>
    <w:rsid w:val="004A0755"/>
    <w:rsid w:val="004A2039"/>
    <w:rsid w:val="004A3AEB"/>
    <w:rsid w:val="004A6BE3"/>
    <w:rsid w:val="004A6EFF"/>
    <w:rsid w:val="004B078F"/>
    <w:rsid w:val="004B098A"/>
    <w:rsid w:val="004B20B7"/>
    <w:rsid w:val="004B5034"/>
    <w:rsid w:val="004B7823"/>
    <w:rsid w:val="004C061A"/>
    <w:rsid w:val="004C0CE9"/>
    <w:rsid w:val="004C1726"/>
    <w:rsid w:val="004C3BD9"/>
    <w:rsid w:val="004C4371"/>
    <w:rsid w:val="004C677C"/>
    <w:rsid w:val="004C752B"/>
    <w:rsid w:val="004C7D38"/>
    <w:rsid w:val="004D095C"/>
    <w:rsid w:val="004D0B0D"/>
    <w:rsid w:val="004D0D86"/>
    <w:rsid w:val="004D10C6"/>
    <w:rsid w:val="004D2643"/>
    <w:rsid w:val="004D294E"/>
    <w:rsid w:val="004D3D03"/>
    <w:rsid w:val="004D4586"/>
    <w:rsid w:val="004D4F65"/>
    <w:rsid w:val="004D5134"/>
    <w:rsid w:val="004D5829"/>
    <w:rsid w:val="004D5FDF"/>
    <w:rsid w:val="004D6329"/>
    <w:rsid w:val="004D6547"/>
    <w:rsid w:val="004D70CF"/>
    <w:rsid w:val="004E034B"/>
    <w:rsid w:val="004E15A7"/>
    <w:rsid w:val="004E17FC"/>
    <w:rsid w:val="004E274E"/>
    <w:rsid w:val="004E3397"/>
    <w:rsid w:val="004E38DD"/>
    <w:rsid w:val="004E517F"/>
    <w:rsid w:val="004E56E2"/>
    <w:rsid w:val="004E64A6"/>
    <w:rsid w:val="004E7330"/>
    <w:rsid w:val="004F22C0"/>
    <w:rsid w:val="004F44A7"/>
    <w:rsid w:val="004F5214"/>
    <w:rsid w:val="004F6AB5"/>
    <w:rsid w:val="004F778E"/>
    <w:rsid w:val="004F7A38"/>
    <w:rsid w:val="0050148F"/>
    <w:rsid w:val="00502F91"/>
    <w:rsid w:val="00503A70"/>
    <w:rsid w:val="0050524F"/>
    <w:rsid w:val="00505B2D"/>
    <w:rsid w:val="0051122B"/>
    <w:rsid w:val="0051381E"/>
    <w:rsid w:val="00513CCF"/>
    <w:rsid w:val="00514214"/>
    <w:rsid w:val="00516D22"/>
    <w:rsid w:val="00516EB0"/>
    <w:rsid w:val="00520AAA"/>
    <w:rsid w:val="00520B2A"/>
    <w:rsid w:val="00522B2B"/>
    <w:rsid w:val="00524828"/>
    <w:rsid w:val="0052547A"/>
    <w:rsid w:val="00525627"/>
    <w:rsid w:val="0052739A"/>
    <w:rsid w:val="00531566"/>
    <w:rsid w:val="00531DCF"/>
    <w:rsid w:val="00532B35"/>
    <w:rsid w:val="005335C6"/>
    <w:rsid w:val="00533679"/>
    <w:rsid w:val="005338C9"/>
    <w:rsid w:val="005338E4"/>
    <w:rsid w:val="00534AEE"/>
    <w:rsid w:val="00535D6C"/>
    <w:rsid w:val="00541F4F"/>
    <w:rsid w:val="0054286C"/>
    <w:rsid w:val="00543E5A"/>
    <w:rsid w:val="00545A32"/>
    <w:rsid w:val="0054645F"/>
    <w:rsid w:val="00552341"/>
    <w:rsid w:val="005569DA"/>
    <w:rsid w:val="00556CA2"/>
    <w:rsid w:val="005609E9"/>
    <w:rsid w:val="005616ED"/>
    <w:rsid w:val="00562781"/>
    <w:rsid w:val="005629D0"/>
    <w:rsid w:val="00564A4E"/>
    <w:rsid w:val="005660A7"/>
    <w:rsid w:val="00573B3C"/>
    <w:rsid w:val="00574AD3"/>
    <w:rsid w:val="00574CDF"/>
    <w:rsid w:val="00575F20"/>
    <w:rsid w:val="005815B6"/>
    <w:rsid w:val="00582C97"/>
    <w:rsid w:val="00584E85"/>
    <w:rsid w:val="00585C65"/>
    <w:rsid w:val="00585D19"/>
    <w:rsid w:val="005869AE"/>
    <w:rsid w:val="00586B10"/>
    <w:rsid w:val="00587036"/>
    <w:rsid w:val="005871DA"/>
    <w:rsid w:val="00587695"/>
    <w:rsid w:val="0059036F"/>
    <w:rsid w:val="0059054D"/>
    <w:rsid w:val="00591184"/>
    <w:rsid w:val="0059316B"/>
    <w:rsid w:val="00593ACF"/>
    <w:rsid w:val="00593C8F"/>
    <w:rsid w:val="005943D0"/>
    <w:rsid w:val="005945FF"/>
    <w:rsid w:val="005949A8"/>
    <w:rsid w:val="0059560E"/>
    <w:rsid w:val="005A0530"/>
    <w:rsid w:val="005A077D"/>
    <w:rsid w:val="005A31D5"/>
    <w:rsid w:val="005A4320"/>
    <w:rsid w:val="005A434E"/>
    <w:rsid w:val="005A498D"/>
    <w:rsid w:val="005A4A03"/>
    <w:rsid w:val="005B13C9"/>
    <w:rsid w:val="005B2EA4"/>
    <w:rsid w:val="005B7452"/>
    <w:rsid w:val="005C19CA"/>
    <w:rsid w:val="005C43B8"/>
    <w:rsid w:val="005C4522"/>
    <w:rsid w:val="005C5BF8"/>
    <w:rsid w:val="005C6933"/>
    <w:rsid w:val="005C6B74"/>
    <w:rsid w:val="005C7402"/>
    <w:rsid w:val="005D49BF"/>
    <w:rsid w:val="005E02C4"/>
    <w:rsid w:val="005E1883"/>
    <w:rsid w:val="005E2BA7"/>
    <w:rsid w:val="005F1CFF"/>
    <w:rsid w:val="005F30C3"/>
    <w:rsid w:val="005F6780"/>
    <w:rsid w:val="005F7863"/>
    <w:rsid w:val="00600C61"/>
    <w:rsid w:val="006029FA"/>
    <w:rsid w:val="00602B4F"/>
    <w:rsid w:val="0060353B"/>
    <w:rsid w:val="00603A7F"/>
    <w:rsid w:val="00606903"/>
    <w:rsid w:val="0061022B"/>
    <w:rsid w:val="00610300"/>
    <w:rsid w:val="00614280"/>
    <w:rsid w:val="00620876"/>
    <w:rsid w:val="00624FD0"/>
    <w:rsid w:val="006258E7"/>
    <w:rsid w:val="00625F8F"/>
    <w:rsid w:val="006260A2"/>
    <w:rsid w:val="0063065E"/>
    <w:rsid w:val="00630C5E"/>
    <w:rsid w:val="006315B4"/>
    <w:rsid w:val="00632BD1"/>
    <w:rsid w:val="00633F83"/>
    <w:rsid w:val="00635AC3"/>
    <w:rsid w:val="00636FFB"/>
    <w:rsid w:val="006409DF"/>
    <w:rsid w:val="0064131A"/>
    <w:rsid w:val="006440F3"/>
    <w:rsid w:val="00644412"/>
    <w:rsid w:val="0064553E"/>
    <w:rsid w:val="006463F5"/>
    <w:rsid w:val="00654CBD"/>
    <w:rsid w:val="00654CCF"/>
    <w:rsid w:val="006615CC"/>
    <w:rsid w:val="00663BE4"/>
    <w:rsid w:val="00664087"/>
    <w:rsid w:val="0066493C"/>
    <w:rsid w:val="00665F82"/>
    <w:rsid w:val="006703CF"/>
    <w:rsid w:val="0067186C"/>
    <w:rsid w:val="00671E11"/>
    <w:rsid w:val="00674766"/>
    <w:rsid w:val="00674E6F"/>
    <w:rsid w:val="006779DA"/>
    <w:rsid w:val="00677EE1"/>
    <w:rsid w:val="00677F91"/>
    <w:rsid w:val="00682738"/>
    <w:rsid w:val="00683B95"/>
    <w:rsid w:val="00684770"/>
    <w:rsid w:val="00684F87"/>
    <w:rsid w:val="00686532"/>
    <w:rsid w:val="00687EB3"/>
    <w:rsid w:val="00692980"/>
    <w:rsid w:val="006929CC"/>
    <w:rsid w:val="00692DE3"/>
    <w:rsid w:val="00693246"/>
    <w:rsid w:val="00693771"/>
    <w:rsid w:val="00694834"/>
    <w:rsid w:val="0069506F"/>
    <w:rsid w:val="00696582"/>
    <w:rsid w:val="00696FA7"/>
    <w:rsid w:val="006A0F42"/>
    <w:rsid w:val="006A1DBB"/>
    <w:rsid w:val="006A3D09"/>
    <w:rsid w:val="006A405C"/>
    <w:rsid w:val="006A63F2"/>
    <w:rsid w:val="006A6929"/>
    <w:rsid w:val="006B14FE"/>
    <w:rsid w:val="006B22A8"/>
    <w:rsid w:val="006B2548"/>
    <w:rsid w:val="006B2CAE"/>
    <w:rsid w:val="006B3EC5"/>
    <w:rsid w:val="006B4E40"/>
    <w:rsid w:val="006B54A8"/>
    <w:rsid w:val="006B5BBB"/>
    <w:rsid w:val="006B6AE8"/>
    <w:rsid w:val="006B7B17"/>
    <w:rsid w:val="006C103A"/>
    <w:rsid w:val="006C3991"/>
    <w:rsid w:val="006C41BD"/>
    <w:rsid w:val="006C4E6A"/>
    <w:rsid w:val="006C50E8"/>
    <w:rsid w:val="006C51D5"/>
    <w:rsid w:val="006C5A78"/>
    <w:rsid w:val="006D01F9"/>
    <w:rsid w:val="006D295D"/>
    <w:rsid w:val="006D3EDB"/>
    <w:rsid w:val="006D464D"/>
    <w:rsid w:val="006D4E59"/>
    <w:rsid w:val="006E15F3"/>
    <w:rsid w:val="006E2941"/>
    <w:rsid w:val="006E3D24"/>
    <w:rsid w:val="006E4F20"/>
    <w:rsid w:val="006E6F11"/>
    <w:rsid w:val="006E72DC"/>
    <w:rsid w:val="006F0B6B"/>
    <w:rsid w:val="006F144D"/>
    <w:rsid w:val="006F2E5E"/>
    <w:rsid w:val="006F461B"/>
    <w:rsid w:val="006F622C"/>
    <w:rsid w:val="00700FF6"/>
    <w:rsid w:val="00701B07"/>
    <w:rsid w:val="0070281D"/>
    <w:rsid w:val="00702A6A"/>
    <w:rsid w:val="0070368B"/>
    <w:rsid w:val="00704D44"/>
    <w:rsid w:val="00705906"/>
    <w:rsid w:val="0071187D"/>
    <w:rsid w:val="00712594"/>
    <w:rsid w:val="00713445"/>
    <w:rsid w:val="0071359D"/>
    <w:rsid w:val="00713ADC"/>
    <w:rsid w:val="00714D88"/>
    <w:rsid w:val="00715A68"/>
    <w:rsid w:val="00715C5D"/>
    <w:rsid w:val="00715DD5"/>
    <w:rsid w:val="00715ECF"/>
    <w:rsid w:val="00717307"/>
    <w:rsid w:val="00717A04"/>
    <w:rsid w:val="00717BFE"/>
    <w:rsid w:val="007208C5"/>
    <w:rsid w:val="0072390B"/>
    <w:rsid w:val="00725BB4"/>
    <w:rsid w:val="0073180A"/>
    <w:rsid w:val="00732997"/>
    <w:rsid w:val="0073307A"/>
    <w:rsid w:val="007336C3"/>
    <w:rsid w:val="00733D5E"/>
    <w:rsid w:val="00735033"/>
    <w:rsid w:val="007427B2"/>
    <w:rsid w:val="007456C3"/>
    <w:rsid w:val="007507C1"/>
    <w:rsid w:val="00752F1A"/>
    <w:rsid w:val="00753291"/>
    <w:rsid w:val="00754122"/>
    <w:rsid w:val="00755FE5"/>
    <w:rsid w:val="00756485"/>
    <w:rsid w:val="0075705D"/>
    <w:rsid w:val="007626D5"/>
    <w:rsid w:val="007626E1"/>
    <w:rsid w:val="0076288A"/>
    <w:rsid w:val="00767281"/>
    <w:rsid w:val="00767A71"/>
    <w:rsid w:val="00767F65"/>
    <w:rsid w:val="00770D6C"/>
    <w:rsid w:val="0077219A"/>
    <w:rsid w:val="00774A16"/>
    <w:rsid w:val="0077708F"/>
    <w:rsid w:val="007811D0"/>
    <w:rsid w:val="00783515"/>
    <w:rsid w:val="0078399E"/>
    <w:rsid w:val="0078700F"/>
    <w:rsid w:val="00787C94"/>
    <w:rsid w:val="00791120"/>
    <w:rsid w:val="007919CF"/>
    <w:rsid w:val="00791BCB"/>
    <w:rsid w:val="007920E9"/>
    <w:rsid w:val="007921BD"/>
    <w:rsid w:val="00793A02"/>
    <w:rsid w:val="00795C6B"/>
    <w:rsid w:val="00797C82"/>
    <w:rsid w:val="007A1566"/>
    <w:rsid w:val="007A1EC8"/>
    <w:rsid w:val="007A2AB0"/>
    <w:rsid w:val="007A328B"/>
    <w:rsid w:val="007A3571"/>
    <w:rsid w:val="007A3995"/>
    <w:rsid w:val="007A5AC5"/>
    <w:rsid w:val="007A5CC2"/>
    <w:rsid w:val="007A6ECA"/>
    <w:rsid w:val="007A760D"/>
    <w:rsid w:val="007A7C5A"/>
    <w:rsid w:val="007B3AB1"/>
    <w:rsid w:val="007B622D"/>
    <w:rsid w:val="007B66FD"/>
    <w:rsid w:val="007C0D42"/>
    <w:rsid w:val="007C4288"/>
    <w:rsid w:val="007C484E"/>
    <w:rsid w:val="007C5980"/>
    <w:rsid w:val="007D18C9"/>
    <w:rsid w:val="007D1F4C"/>
    <w:rsid w:val="007D36C3"/>
    <w:rsid w:val="007D4853"/>
    <w:rsid w:val="007D57C4"/>
    <w:rsid w:val="007D7C1D"/>
    <w:rsid w:val="007E0429"/>
    <w:rsid w:val="007E0AD2"/>
    <w:rsid w:val="007E2B12"/>
    <w:rsid w:val="007E2E72"/>
    <w:rsid w:val="007E41DE"/>
    <w:rsid w:val="007E4CE3"/>
    <w:rsid w:val="007F14A0"/>
    <w:rsid w:val="007F2B1F"/>
    <w:rsid w:val="007F51B1"/>
    <w:rsid w:val="00800030"/>
    <w:rsid w:val="00800CEB"/>
    <w:rsid w:val="00802F7A"/>
    <w:rsid w:val="00803483"/>
    <w:rsid w:val="00804E9C"/>
    <w:rsid w:val="00805B18"/>
    <w:rsid w:val="00806A1C"/>
    <w:rsid w:val="0080773A"/>
    <w:rsid w:val="00807A1F"/>
    <w:rsid w:val="008173F3"/>
    <w:rsid w:val="0082117C"/>
    <w:rsid w:val="008227E9"/>
    <w:rsid w:val="00824D6C"/>
    <w:rsid w:val="00824F91"/>
    <w:rsid w:val="008252C5"/>
    <w:rsid w:val="008278DD"/>
    <w:rsid w:val="008309E0"/>
    <w:rsid w:val="00830F52"/>
    <w:rsid w:val="00831860"/>
    <w:rsid w:val="00832F2D"/>
    <w:rsid w:val="00833EAA"/>
    <w:rsid w:val="008349D8"/>
    <w:rsid w:val="00836C6A"/>
    <w:rsid w:val="00836EB8"/>
    <w:rsid w:val="0083734D"/>
    <w:rsid w:val="00837FFB"/>
    <w:rsid w:val="00841C9F"/>
    <w:rsid w:val="0084294E"/>
    <w:rsid w:val="00842EDA"/>
    <w:rsid w:val="00843EFF"/>
    <w:rsid w:val="00843F42"/>
    <w:rsid w:val="00844162"/>
    <w:rsid w:val="008442A5"/>
    <w:rsid w:val="008477A9"/>
    <w:rsid w:val="0085416A"/>
    <w:rsid w:val="00854BA5"/>
    <w:rsid w:val="00856B0F"/>
    <w:rsid w:val="00856EEC"/>
    <w:rsid w:val="0085725D"/>
    <w:rsid w:val="008576CD"/>
    <w:rsid w:val="00857C1C"/>
    <w:rsid w:val="00860C6D"/>
    <w:rsid w:val="00863C4D"/>
    <w:rsid w:val="00864E4F"/>
    <w:rsid w:val="00870505"/>
    <w:rsid w:val="00871706"/>
    <w:rsid w:val="0087186A"/>
    <w:rsid w:val="00872C56"/>
    <w:rsid w:val="00874F67"/>
    <w:rsid w:val="00875AA5"/>
    <w:rsid w:val="00876AC2"/>
    <w:rsid w:val="008801F1"/>
    <w:rsid w:val="00882116"/>
    <w:rsid w:val="00883595"/>
    <w:rsid w:val="00883F43"/>
    <w:rsid w:val="00883F9B"/>
    <w:rsid w:val="00884C98"/>
    <w:rsid w:val="00884CE2"/>
    <w:rsid w:val="00885E7D"/>
    <w:rsid w:val="00887FA1"/>
    <w:rsid w:val="00892A96"/>
    <w:rsid w:val="0089363F"/>
    <w:rsid w:val="00893952"/>
    <w:rsid w:val="008939AC"/>
    <w:rsid w:val="00893DAB"/>
    <w:rsid w:val="00894D05"/>
    <w:rsid w:val="00895004"/>
    <w:rsid w:val="00895C03"/>
    <w:rsid w:val="00896ED8"/>
    <w:rsid w:val="008A06E4"/>
    <w:rsid w:val="008A08F2"/>
    <w:rsid w:val="008A209D"/>
    <w:rsid w:val="008A2436"/>
    <w:rsid w:val="008A4E8C"/>
    <w:rsid w:val="008A563D"/>
    <w:rsid w:val="008B0EB0"/>
    <w:rsid w:val="008B11C6"/>
    <w:rsid w:val="008B38B6"/>
    <w:rsid w:val="008B3B0A"/>
    <w:rsid w:val="008B4380"/>
    <w:rsid w:val="008B4A81"/>
    <w:rsid w:val="008C2BA0"/>
    <w:rsid w:val="008C69F2"/>
    <w:rsid w:val="008D039A"/>
    <w:rsid w:val="008D1162"/>
    <w:rsid w:val="008D1D44"/>
    <w:rsid w:val="008D33C0"/>
    <w:rsid w:val="008D3E6C"/>
    <w:rsid w:val="008D489A"/>
    <w:rsid w:val="008D6A75"/>
    <w:rsid w:val="008E04EC"/>
    <w:rsid w:val="008E13CC"/>
    <w:rsid w:val="008E3F73"/>
    <w:rsid w:val="008E43F4"/>
    <w:rsid w:val="008E49FF"/>
    <w:rsid w:val="008E62CE"/>
    <w:rsid w:val="008E63B0"/>
    <w:rsid w:val="008E7522"/>
    <w:rsid w:val="008F1F98"/>
    <w:rsid w:val="008F42F6"/>
    <w:rsid w:val="008F5282"/>
    <w:rsid w:val="008F7592"/>
    <w:rsid w:val="008F7A12"/>
    <w:rsid w:val="008F7BD7"/>
    <w:rsid w:val="008F7D7C"/>
    <w:rsid w:val="00900C7B"/>
    <w:rsid w:val="009019E0"/>
    <w:rsid w:val="00901E06"/>
    <w:rsid w:val="009117F3"/>
    <w:rsid w:val="00912BAC"/>
    <w:rsid w:val="0091331F"/>
    <w:rsid w:val="00915564"/>
    <w:rsid w:val="00916FD0"/>
    <w:rsid w:val="00922CBC"/>
    <w:rsid w:val="00923493"/>
    <w:rsid w:val="009242EE"/>
    <w:rsid w:val="00924E36"/>
    <w:rsid w:val="00925058"/>
    <w:rsid w:val="00926A30"/>
    <w:rsid w:val="00926CDB"/>
    <w:rsid w:val="00930113"/>
    <w:rsid w:val="00930F34"/>
    <w:rsid w:val="00932BAA"/>
    <w:rsid w:val="009356EC"/>
    <w:rsid w:val="00935941"/>
    <w:rsid w:val="009373F8"/>
    <w:rsid w:val="00937FB2"/>
    <w:rsid w:val="0094034E"/>
    <w:rsid w:val="0094114F"/>
    <w:rsid w:val="00942D83"/>
    <w:rsid w:val="00943A80"/>
    <w:rsid w:val="009458AA"/>
    <w:rsid w:val="00951720"/>
    <w:rsid w:val="0095201D"/>
    <w:rsid w:val="00952421"/>
    <w:rsid w:val="00954718"/>
    <w:rsid w:val="0095690D"/>
    <w:rsid w:val="00956C51"/>
    <w:rsid w:val="009609C5"/>
    <w:rsid w:val="00961B17"/>
    <w:rsid w:val="00965B1A"/>
    <w:rsid w:val="00966856"/>
    <w:rsid w:val="00970330"/>
    <w:rsid w:val="00971B57"/>
    <w:rsid w:val="00974C90"/>
    <w:rsid w:val="00976933"/>
    <w:rsid w:val="00977B88"/>
    <w:rsid w:val="00981893"/>
    <w:rsid w:val="00984974"/>
    <w:rsid w:val="00985061"/>
    <w:rsid w:val="00985EBA"/>
    <w:rsid w:val="00986438"/>
    <w:rsid w:val="009864FC"/>
    <w:rsid w:val="00986800"/>
    <w:rsid w:val="00987B7E"/>
    <w:rsid w:val="00987DBF"/>
    <w:rsid w:val="009912CC"/>
    <w:rsid w:val="00994B7C"/>
    <w:rsid w:val="00994ECB"/>
    <w:rsid w:val="009963B9"/>
    <w:rsid w:val="009970F9"/>
    <w:rsid w:val="009A2214"/>
    <w:rsid w:val="009A5590"/>
    <w:rsid w:val="009A738B"/>
    <w:rsid w:val="009B401D"/>
    <w:rsid w:val="009C083C"/>
    <w:rsid w:val="009C2FF9"/>
    <w:rsid w:val="009C36DE"/>
    <w:rsid w:val="009C3837"/>
    <w:rsid w:val="009C44BD"/>
    <w:rsid w:val="009C537F"/>
    <w:rsid w:val="009C597B"/>
    <w:rsid w:val="009C7C2E"/>
    <w:rsid w:val="009D0585"/>
    <w:rsid w:val="009D171E"/>
    <w:rsid w:val="009D2BB3"/>
    <w:rsid w:val="009D603D"/>
    <w:rsid w:val="009D6270"/>
    <w:rsid w:val="009D6AAD"/>
    <w:rsid w:val="009D75BA"/>
    <w:rsid w:val="009E0066"/>
    <w:rsid w:val="009E0846"/>
    <w:rsid w:val="009E1EF4"/>
    <w:rsid w:val="009E1F32"/>
    <w:rsid w:val="009E3390"/>
    <w:rsid w:val="009E3454"/>
    <w:rsid w:val="009E4BD5"/>
    <w:rsid w:val="009E5B8C"/>
    <w:rsid w:val="009F1BE0"/>
    <w:rsid w:val="009F1C7F"/>
    <w:rsid w:val="009F2207"/>
    <w:rsid w:val="009F65AA"/>
    <w:rsid w:val="009F6AD4"/>
    <w:rsid w:val="009F739B"/>
    <w:rsid w:val="009F79C8"/>
    <w:rsid w:val="009F7CED"/>
    <w:rsid w:val="00A0122A"/>
    <w:rsid w:val="00A036A4"/>
    <w:rsid w:val="00A036CA"/>
    <w:rsid w:val="00A03DD5"/>
    <w:rsid w:val="00A03EF2"/>
    <w:rsid w:val="00A04569"/>
    <w:rsid w:val="00A04A98"/>
    <w:rsid w:val="00A050C2"/>
    <w:rsid w:val="00A054E6"/>
    <w:rsid w:val="00A068F9"/>
    <w:rsid w:val="00A0736A"/>
    <w:rsid w:val="00A07DE7"/>
    <w:rsid w:val="00A1032B"/>
    <w:rsid w:val="00A120D6"/>
    <w:rsid w:val="00A1301A"/>
    <w:rsid w:val="00A14C37"/>
    <w:rsid w:val="00A15B11"/>
    <w:rsid w:val="00A161B9"/>
    <w:rsid w:val="00A219D7"/>
    <w:rsid w:val="00A229D6"/>
    <w:rsid w:val="00A230C2"/>
    <w:rsid w:val="00A25020"/>
    <w:rsid w:val="00A2607B"/>
    <w:rsid w:val="00A2785C"/>
    <w:rsid w:val="00A30E2B"/>
    <w:rsid w:val="00A33DCF"/>
    <w:rsid w:val="00A34708"/>
    <w:rsid w:val="00A348B8"/>
    <w:rsid w:val="00A377FE"/>
    <w:rsid w:val="00A4128C"/>
    <w:rsid w:val="00A41AEF"/>
    <w:rsid w:val="00A447B3"/>
    <w:rsid w:val="00A500DD"/>
    <w:rsid w:val="00A52C3F"/>
    <w:rsid w:val="00A55DB6"/>
    <w:rsid w:val="00A57DF0"/>
    <w:rsid w:val="00A60077"/>
    <w:rsid w:val="00A61784"/>
    <w:rsid w:val="00A63962"/>
    <w:rsid w:val="00A640F5"/>
    <w:rsid w:val="00A64120"/>
    <w:rsid w:val="00A6504B"/>
    <w:rsid w:val="00A6779D"/>
    <w:rsid w:val="00A6788A"/>
    <w:rsid w:val="00A67F1F"/>
    <w:rsid w:val="00A716DC"/>
    <w:rsid w:val="00A7220D"/>
    <w:rsid w:val="00A72973"/>
    <w:rsid w:val="00A72E6A"/>
    <w:rsid w:val="00A74AFD"/>
    <w:rsid w:val="00A7711A"/>
    <w:rsid w:val="00A77FA7"/>
    <w:rsid w:val="00A80613"/>
    <w:rsid w:val="00A81876"/>
    <w:rsid w:val="00A82050"/>
    <w:rsid w:val="00A83A98"/>
    <w:rsid w:val="00A83AD1"/>
    <w:rsid w:val="00A85AEA"/>
    <w:rsid w:val="00A85E7C"/>
    <w:rsid w:val="00A86F12"/>
    <w:rsid w:val="00A929EF"/>
    <w:rsid w:val="00A94019"/>
    <w:rsid w:val="00A96A53"/>
    <w:rsid w:val="00A978EB"/>
    <w:rsid w:val="00AA1410"/>
    <w:rsid w:val="00AA18E6"/>
    <w:rsid w:val="00AA197B"/>
    <w:rsid w:val="00AA1D02"/>
    <w:rsid w:val="00AA28E8"/>
    <w:rsid w:val="00AA461C"/>
    <w:rsid w:val="00AB0708"/>
    <w:rsid w:val="00AB0A5D"/>
    <w:rsid w:val="00AB0C45"/>
    <w:rsid w:val="00AB2028"/>
    <w:rsid w:val="00AB409F"/>
    <w:rsid w:val="00AB464F"/>
    <w:rsid w:val="00AB6652"/>
    <w:rsid w:val="00AB6722"/>
    <w:rsid w:val="00AC0065"/>
    <w:rsid w:val="00AC00B4"/>
    <w:rsid w:val="00AC00BA"/>
    <w:rsid w:val="00AC1AF8"/>
    <w:rsid w:val="00AC1F79"/>
    <w:rsid w:val="00AC447D"/>
    <w:rsid w:val="00AC6F89"/>
    <w:rsid w:val="00AC7112"/>
    <w:rsid w:val="00AD09A5"/>
    <w:rsid w:val="00AD17EA"/>
    <w:rsid w:val="00AD3E7B"/>
    <w:rsid w:val="00AD4A7F"/>
    <w:rsid w:val="00AD4F3F"/>
    <w:rsid w:val="00AD5446"/>
    <w:rsid w:val="00AD623F"/>
    <w:rsid w:val="00AD751F"/>
    <w:rsid w:val="00AD7D5B"/>
    <w:rsid w:val="00AE03F3"/>
    <w:rsid w:val="00AE7D19"/>
    <w:rsid w:val="00AF4F98"/>
    <w:rsid w:val="00AF5E71"/>
    <w:rsid w:val="00AF6246"/>
    <w:rsid w:val="00AF6B45"/>
    <w:rsid w:val="00B01BC4"/>
    <w:rsid w:val="00B01D63"/>
    <w:rsid w:val="00B04475"/>
    <w:rsid w:val="00B065A4"/>
    <w:rsid w:val="00B13AE3"/>
    <w:rsid w:val="00B248F3"/>
    <w:rsid w:val="00B25550"/>
    <w:rsid w:val="00B3022E"/>
    <w:rsid w:val="00B30DCD"/>
    <w:rsid w:val="00B31FE1"/>
    <w:rsid w:val="00B32957"/>
    <w:rsid w:val="00B34453"/>
    <w:rsid w:val="00B368AE"/>
    <w:rsid w:val="00B377D3"/>
    <w:rsid w:val="00B4178F"/>
    <w:rsid w:val="00B41E0B"/>
    <w:rsid w:val="00B4216E"/>
    <w:rsid w:val="00B4474F"/>
    <w:rsid w:val="00B448DC"/>
    <w:rsid w:val="00B45ADF"/>
    <w:rsid w:val="00B463AC"/>
    <w:rsid w:val="00B50372"/>
    <w:rsid w:val="00B51095"/>
    <w:rsid w:val="00B549FC"/>
    <w:rsid w:val="00B6123C"/>
    <w:rsid w:val="00B61CA6"/>
    <w:rsid w:val="00B625FB"/>
    <w:rsid w:val="00B627E1"/>
    <w:rsid w:val="00B62FEA"/>
    <w:rsid w:val="00B63A61"/>
    <w:rsid w:val="00B65F1B"/>
    <w:rsid w:val="00B66D03"/>
    <w:rsid w:val="00B66F89"/>
    <w:rsid w:val="00B7000F"/>
    <w:rsid w:val="00B7023E"/>
    <w:rsid w:val="00B71BB4"/>
    <w:rsid w:val="00B7266D"/>
    <w:rsid w:val="00B729FC"/>
    <w:rsid w:val="00B72E11"/>
    <w:rsid w:val="00B73EC6"/>
    <w:rsid w:val="00B766E4"/>
    <w:rsid w:val="00B76E24"/>
    <w:rsid w:val="00B807D3"/>
    <w:rsid w:val="00B81B23"/>
    <w:rsid w:val="00B81B56"/>
    <w:rsid w:val="00B8326D"/>
    <w:rsid w:val="00B8335C"/>
    <w:rsid w:val="00B84AF8"/>
    <w:rsid w:val="00B85463"/>
    <w:rsid w:val="00B937B6"/>
    <w:rsid w:val="00B96AA7"/>
    <w:rsid w:val="00BA1014"/>
    <w:rsid w:val="00BA1C16"/>
    <w:rsid w:val="00BA215A"/>
    <w:rsid w:val="00BA21F3"/>
    <w:rsid w:val="00BA3005"/>
    <w:rsid w:val="00BA450F"/>
    <w:rsid w:val="00BA54FD"/>
    <w:rsid w:val="00BB0D2B"/>
    <w:rsid w:val="00BB2328"/>
    <w:rsid w:val="00BB383B"/>
    <w:rsid w:val="00BB4D6A"/>
    <w:rsid w:val="00BB5263"/>
    <w:rsid w:val="00BB545F"/>
    <w:rsid w:val="00BC02BF"/>
    <w:rsid w:val="00BC1598"/>
    <w:rsid w:val="00BC29B5"/>
    <w:rsid w:val="00BC4DA5"/>
    <w:rsid w:val="00BC6858"/>
    <w:rsid w:val="00BD47CE"/>
    <w:rsid w:val="00BD4B65"/>
    <w:rsid w:val="00BD63CE"/>
    <w:rsid w:val="00BD7E45"/>
    <w:rsid w:val="00BE1F46"/>
    <w:rsid w:val="00BE2099"/>
    <w:rsid w:val="00BE257E"/>
    <w:rsid w:val="00BE280C"/>
    <w:rsid w:val="00BE5AF0"/>
    <w:rsid w:val="00BE7418"/>
    <w:rsid w:val="00BF054E"/>
    <w:rsid w:val="00BF0DB9"/>
    <w:rsid w:val="00BF3A69"/>
    <w:rsid w:val="00C01ABF"/>
    <w:rsid w:val="00C03AAF"/>
    <w:rsid w:val="00C03B76"/>
    <w:rsid w:val="00C04D85"/>
    <w:rsid w:val="00C0524A"/>
    <w:rsid w:val="00C069F9"/>
    <w:rsid w:val="00C06B4A"/>
    <w:rsid w:val="00C106FC"/>
    <w:rsid w:val="00C12B93"/>
    <w:rsid w:val="00C134C3"/>
    <w:rsid w:val="00C14DA3"/>
    <w:rsid w:val="00C21D89"/>
    <w:rsid w:val="00C22173"/>
    <w:rsid w:val="00C22434"/>
    <w:rsid w:val="00C22E09"/>
    <w:rsid w:val="00C23D6B"/>
    <w:rsid w:val="00C24562"/>
    <w:rsid w:val="00C2597B"/>
    <w:rsid w:val="00C26C14"/>
    <w:rsid w:val="00C27D76"/>
    <w:rsid w:val="00C3111F"/>
    <w:rsid w:val="00C31857"/>
    <w:rsid w:val="00C31D59"/>
    <w:rsid w:val="00C329EE"/>
    <w:rsid w:val="00C36892"/>
    <w:rsid w:val="00C36AE0"/>
    <w:rsid w:val="00C36B19"/>
    <w:rsid w:val="00C4009A"/>
    <w:rsid w:val="00C401C2"/>
    <w:rsid w:val="00C419A7"/>
    <w:rsid w:val="00C41CCA"/>
    <w:rsid w:val="00C4282D"/>
    <w:rsid w:val="00C440CF"/>
    <w:rsid w:val="00C44A8A"/>
    <w:rsid w:val="00C46330"/>
    <w:rsid w:val="00C47CC5"/>
    <w:rsid w:val="00C47F73"/>
    <w:rsid w:val="00C500CD"/>
    <w:rsid w:val="00C513E0"/>
    <w:rsid w:val="00C52954"/>
    <w:rsid w:val="00C52E86"/>
    <w:rsid w:val="00C55B0D"/>
    <w:rsid w:val="00C56D55"/>
    <w:rsid w:val="00C57303"/>
    <w:rsid w:val="00C5745E"/>
    <w:rsid w:val="00C6077B"/>
    <w:rsid w:val="00C61233"/>
    <w:rsid w:val="00C61441"/>
    <w:rsid w:val="00C62DEE"/>
    <w:rsid w:val="00C64174"/>
    <w:rsid w:val="00C64AF5"/>
    <w:rsid w:val="00C66893"/>
    <w:rsid w:val="00C66913"/>
    <w:rsid w:val="00C705CE"/>
    <w:rsid w:val="00C7294E"/>
    <w:rsid w:val="00C74578"/>
    <w:rsid w:val="00C75173"/>
    <w:rsid w:val="00C7658C"/>
    <w:rsid w:val="00C82C0F"/>
    <w:rsid w:val="00C86659"/>
    <w:rsid w:val="00C86DC5"/>
    <w:rsid w:val="00C9140D"/>
    <w:rsid w:val="00C91F90"/>
    <w:rsid w:val="00C92A2D"/>
    <w:rsid w:val="00C95EAD"/>
    <w:rsid w:val="00C96AE7"/>
    <w:rsid w:val="00CA57DF"/>
    <w:rsid w:val="00CB0063"/>
    <w:rsid w:val="00CB1975"/>
    <w:rsid w:val="00CB2F56"/>
    <w:rsid w:val="00CB3D6C"/>
    <w:rsid w:val="00CB48ED"/>
    <w:rsid w:val="00CB4D37"/>
    <w:rsid w:val="00CB608B"/>
    <w:rsid w:val="00CB6399"/>
    <w:rsid w:val="00CB66F7"/>
    <w:rsid w:val="00CC0C62"/>
    <w:rsid w:val="00CC259C"/>
    <w:rsid w:val="00CC2A65"/>
    <w:rsid w:val="00CC4280"/>
    <w:rsid w:val="00CC42D1"/>
    <w:rsid w:val="00CC5B3E"/>
    <w:rsid w:val="00CD0682"/>
    <w:rsid w:val="00CD38A0"/>
    <w:rsid w:val="00CD70EE"/>
    <w:rsid w:val="00CE1A87"/>
    <w:rsid w:val="00CE5122"/>
    <w:rsid w:val="00CE71A7"/>
    <w:rsid w:val="00CF25EF"/>
    <w:rsid w:val="00CF4DD2"/>
    <w:rsid w:val="00D00788"/>
    <w:rsid w:val="00D0078C"/>
    <w:rsid w:val="00D0366E"/>
    <w:rsid w:val="00D04A96"/>
    <w:rsid w:val="00D04F01"/>
    <w:rsid w:val="00D05370"/>
    <w:rsid w:val="00D05B67"/>
    <w:rsid w:val="00D05D52"/>
    <w:rsid w:val="00D11CD2"/>
    <w:rsid w:val="00D1594C"/>
    <w:rsid w:val="00D15D38"/>
    <w:rsid w:val="00D17CB3"/>
    <w:rsid w:val="00D24980"/>
    <w:rsid w:val="00D26D53"/>
    <w:rsid w:val="00D31F43"/>
    <w:rsid w:val="00D34D34"/>
    <w:rsid w:val="00D40A65"/>
    <w:rsid w:val="00D40E59"/>
    <w:rsid w:val="00D415E6"/>
    <w:rsid w:val="00D41776"/>
    <w:rsid w:val="00D444C5"/>
    <w:rsid w:val="00D466DC"/>
    <w:rsid w:val="00D51AAE"/>
    <w:rsid w:val="00D52430"/>
    <w:rsid w:val="00D530DC"/>
    <w:rsid w:val="00D55138"/>
    <w:rsid w:val="00D61D22"/>
    <w:rsid w:val="00D62023"/>
    <w:rsid w:val="00D620D6"/>
    <w:rsid w:val="00D6290B"/>
    <w:rsid w:val="00D63755"/>
    <w:rsid w:val="00D6378F"/>
    <w:rsid w:val="00D64283"/>
    <w:rsid w:val="00D7070F"/>
    <w:rsid w:val="00D709DD"/>
    <w:rsid w:val="00D72A01"/>
    <w:rsid w:val="00D7460D"/>
    <w:rsid w:val="00D8294A"/>
    <w:rsid w:val="00D83F98"/>
    <w:rsid w:val="00D84A75"/>
    <w:rsid w:val="00D85F90"/>
    <w:rsid w:val="00D90649"/>
    <w:rsid w:val="00D90C42"/>
    <w:rsid w:val="00D9145D"/>
    <w:rsid w:val="00D91E89"/>
    <w:rsid w:val="00D9213D"/>
    <w:rsid w:val="00D965B1"/>
    <w:rsid w:val="00D973A9"/>
    <w:rsid w:val="00D97DF9"/>
    <w:rsid w:val="00D97F13"/>
    <w:rsid w:val="00DA088E"/>
    <w:rsid w:val="00DA3AB1"/>
    <w:rsid w:val="00DA44E8"/>
    <w:rsid w:val="00DA6526"/>
    <w:rsid w:val="00DA6C54"/>
    <w:rsid w:val="00DA6F4B"/>
    <w:rsid w:val="00DA7456"/>
    <w:rsid w:val="00DA7F91"/>
    <w:rsid w:val="00DB34CB"/>
    <w:rsid w:val="00DB374D"/>
    <w:rsid w:val="00DB59A8"/>
    <w:rsid w:val="00DB6852"/>
    <w:rsid w:val="00DB7B6B"/>
    <w:rsid w:val="00DC1EB9"/>
    <w:rsid w:val="00DC4DB5"/>
    <w:rsid w:val="00DC54A3"/>
    <w:rsid w:val="00DC6528"/>
    <w:rsid w:val="00DC71C8"/>
    <w:rsid w:val="00DD181C"/>
    <w:rsid w:val="00DD2A1F"/>
    <w:rsid w:val="00DD2F2C"/>
    <w:rsid w:val="00DD48D9"/>
    <w:rsid w:val="00DE0B02"/>
    <w:rsid w:val="00DE0F42"/>
    <w:rsid w:val="00DE1540"/>
    <w:rsid w:val="00DE520C"/>
    <w:rsid w:val="00DE66B7"/>
    <w:rsid w:val="00DE77CC"/>
    <w:rsid w:val="00DF1E66"/>
    <w:rsid w:val="00DF372F"/>
    <w:rsid w:val="00DF3900"/>
    <w:rsid w:val="00DF60F1"/>
    <w:rsid w:val="00DF60FD"/>
    <w:rsid w:val="00DF62CE"/>
    <w:rsid w:val="00DF6410"/>
    <w:rsid w:val="00DF7B4B"/>
    <w:rsid w:val="00E007F7"/>
    <w:rsid w:val="00E02BF1"/>
    <w:rsid w:val="00E03CAA"/>
    <w:rsid w:val="00E0590F"/>
    <w:rsid w:val="00E05F18"/>
    <w:rsid w:val="00E06A27"/>
    <w:rsid w:val="00E12202"/>
    <w:rsid w:val="00E136FF"/>
    <w:rsid w:val="00E16FAA"/>
    <w:rsid w:val="00E20DB0"/>
    <w:rsid w:val="00E21B38"/>
    <w:rsid w:val="00E21E28"/>
    <w:rsid w:val="00E242C5"/>
    <w:rsid w:val="00E24673"/>
    <w:rsid w:val="00E24F26"/>
    <w:rsid w:val="00E25665"/>
    <w:rsid w:val="00E261B4"/>
    <w:rsid w:val="00E266FB"/>
    <w:rsid w:val="00E31E85"/>
    <w:rsid w:val="00E32021"/>
    <w:rsid w:val="00E331F1"/>
    <w:rsid w:val="00E3379F"/>
    <w:rsid w:val="00E351D3"/>
    <w:rsid w:val="00E36500"/>
    <w:rsid w:val="00E407FF"/>
    <w:rsid w:val="00E40C34"/>
    <w:rsid w:val="00E41E2C"/>
    <w:rsid w:val="00E44207"/>
    <w:rsid w:val="00E509B0"/>
    <w:rsid w:val="00E52AFE"/>
    <w:rsid w:val="00E538A7"/>
    <w:rsid w:val="00E54757"/>
    <w:rsid w:val="00E571D5"/>
    <w:rsid w:val="00E6178E"/>
    <w:rsid w:val="00E638C3"/>
    <w:rsid w:val="00E65043"/>
    <w:rsid w:val="00E65088"/>
    <w:rsid w:val="00E65291"/>
    <w:rsid w:val="00E66C57"/>
    <w:rsid w:val="00E66D00"/>
    <w:rsid w:val="00E70DDF"/>
    <w:rsid w:val="00E70EE8"/>
    <w:rsid w:val="00E7224C"/>
    <w:rsid w:val="00E72900"/>
    <w:rsid w:val="00E729F2"/>
    <w:rsid w:val="00E75DBD"/>
    <w:rsid w:val="00E762FC"/>
    <w:rsid w:val="00E7742F"/>
    <w:rsid w:val="00E77BF2"/>
    <w:rsid w:val="00E80287"/>
    <w:rsid w:val="00E805D3"/>
    <w:rsid w:val="00E8062C"/>
    <w:rsid w:val="00E80826"/>
    <w:rsid w:val="00E81BD0"/>
    <w:rsid w:val="00E84DA1"/>
    <w:rsid w:val="00E87610"/>
    <w:rsid w:val="00E879C9"/>
    <w:rsid w:val="00E90330"/>
    <w:rsid w:val="00E91332"/>
    <w:rsid w:val="00E94FA5"/>
    <w:rsid w:val="00E979C4"/>
    <w:rsid w:val="00EA0361"/>
    <w:rsid w:val="00EA22B0"/>
    <w:rsid w:val="00EA3045"/>
    <w:rsid w:val="00EA41C0"/>
    <w:rsid w:val="00EA5213"/>
    <w:rsid w:val="00EB06E5"/>
    <w:rsid w:val="00EB0D3A"/>
    <w:rsid w:val="00EB1F98"/>
    <w:rsid w:val="00EB2DBB"/>
    <w:rsid w:val="00EB32EB"/>
    <w:rsid w:val="00EB33B3"/>
    <w:rsid w:val="00EB3A33"/>
    <w:rsid w:val="00EB44B9"/>
    <w:rsid w:val="00EC1DE8"/>
    <w:rsid w:val="00EC25EB"/>
    <w:rsid w:val="00EC35AE"/>
    <w:rsid w:val="00EC38FD"/>
    <w:rsid w:val="00EC3944"/>
    <w:rsid w:val="00EC7255"/>
    <w:rsid w:val="00EC754D"/>
    <w:rsid w:val="00ED39D9"/>
    <w:rsid w:val="00ED42ED"/>
    <w:rsid w:val="00ED4708"/>
    <w:rsid w:val="00EE06BC"/>
    <w:rsid w:val="00EE0D69"/>
    <w:rsid w:val="00EE0F26"/>
    <w:rsid w:val="00EE2ABB"/>
    <w:rsid w:val="00EE7050"/>
    <w:rsid w:val="00EE7FC3"/>
    <w:rsid w:val="00EF10B0"/>
    <w:rsid w:val="00EF192B"/>
    <w:rsid w:val="00EF4108"/>
    <w:rsid w:val="00EF5388"/>
    <w:rsid w:val="00EF750D"/>
    <w:rsid w:val="00F00F17"/>
    <w:rsid w:val="00F016B7"/>
    <w:rsid w:val="00F0258D"/>
    <w:rsid w:val="00F02E5C"/>
    <w:rsid w:val="00F03A50"/>
    <w:rsid w:val="00F04DDF"/>
    <w:rsid w:val="00F06A81"/>
    <w:rsid w:val="00F06B8A"/>
    <w:rsid w:val="00F06EB8"/>
    <w:rsid w:val="00F07A7D"/>
    <w:rsid w:val="00F1003C"/>
    <w:rsid w:val="00F10A64"/>
    <w:rsid w:val="00F14CE1"/>
    <w:rsid w:val="00F153C1"/>
    <w:rsid w:val="00F16839"/>
    <w:rsid w:val="00F20EC8"/>
    <w:rsid w:val="00F2118D"/>
    <w:rsid w:val="00F211E7"/>
    <w:rsid w:val="00F21CAC"/>
    <w:rsid w:val="00F21D37"/>
    <w:rsid w:val="00F221F0"/>
    <w:rsid w:val="00F25909"/>
    <w:rsid w:val="00F26136"/>
    <w:rsid w:val="00F270F2"/>
    <w:rsid w:val="00F2713B"/>
    <w:rsid w:val="00F30421"/>
    <w:rsid w:val="00F305D8"/>
    <w:rsid w:val="00F33CFD"/>
    <w:rsid w:val="00F341AD"/>
    <w:rsid w:val="00F35A2E"/>
    <w:rsid w:val="00F37106"/>
    <w:rsid w:val="00F3773E"/>
    <w:rsid w:val="00F408F5"/>
    <w:rsid w:val="00F42283"/>
    <w:rsid w:val="00F423C1"/>
    <w:rsid w:val="00F43760"/>
    <w:rsid w:val="00F43824"/>
    <w:rsid w:val="00F44A2E"/>
    <w:rsid w:val="00F46849"/>
    <w:rsid w:val="00F47D57"/>
    <w:rsid w:val="00F55DC4"/>
    <w:rsid w:val="00F5757E"/>
    <w:rsid w:val="00F576B3"/>
    <w:rsid w:val="00F62C12"/>
    <w:rsid w:val="00F64492"/>
    <w:rsid w:val="00F649AD"/>
    <w:rsid w:val="00F66EDC"/>
    <w:rsid w:val="00F702C9"/>
    <w:rsid w:val="00F7253B"/>
    <w:rsid w:val="00F745E1"/>
    <w:rsid w:val="00F75A79"/>
    <w:rsid w:val="00F75CE5"/>
    <w:rsid w:val="00F7620E"/>
    <w:rsid w:val="00F775AD"/>
    <w:rsid w:val="00F80E07"/>
    <w:rsid w:val="00F8112F"/>
    <w:rsid w:val="00F819BE"/>
    <w:rsid w:val="00F83AAC"/>
    <w:rsid w:val="00F90326"/>
    <w:rsid w:val="00F9093D"/>
    <w:rsid w:val="00F90F86"/>
    <w:rsid w:val="00F92DF0"/>
    <w:rsid w:val="00F92F70"/>
    <w:rsid w:val="00F92FA9"/>
    <w:rsid w:val="00F96945"/>
    <w:rsid w:val="00F96A91"/>
    <w:rsid w:val="00FA0454"/>
    <w:rsid w:val="00FA4799"/>
    <w:rsid w:val="00FA4A9E"/>
    <w:rsid w:val="00FA572D"/>
    <w:rsid w:val="00FA5C1E"/>
    <w:rsid w:val="00FB0A21"/>
    <w:rsid w:val="00FB1248"/>
    <w:rsid w:val="00FB217D"/>
    <w:rsid w:val="00FB29CC"/>
    <w:rsid w:val="00FB2F13"/>
    <w:rsid w:val="00FB30FC"/>
    <w:rsid w:val="00FB394D"/>
    <w:rsid w:val="00FB45AE"/>
    <w:rsid w:val="00FB4BAB"/>
    <w:rsid w:val="00FB4C57"/>
    <w:rsid w:val="00FB5310"/>
    <w:rsid w:val="00FC0522"/>
    <w:rsid w:val="00FC27B9"/>
    <w:rsid w:val="00FC2DE3"/>
    <w:rsid w:val="00FC634A"/>
    <w:rsid w:val="00FC6B49"/>
    <w:rsid w:val="00FC76AE"/>
    <w:rsid w:val="00FD06FA"/>
    <w:rsid w:val="00FD290D"/>
    <w:rsid w:val="00FD3D04"/>
    <w:rsid w:val="00FD49A0"/>
    <w:rsid w:val="00FD533B"/>
    <w:rsid w:val="00FD5C07"/>
    <w:rsid w:val="00FE27DE"/>
    <w:rsid w:val="00FE2B3C"/>
    <w:rsid w:val="00FE351A"/>
    <w:rsid w:val="00FE444F"/>
    <w:rsid w:val="00FF1772"/>
    <w:rsid w:val="00FF1787"/>
    <w:rsid w:val="00FF1D2E"/>
    <w:rsid w:val="00FF3437"/>
    <w:rsid w:val="00FF66CA"/>
    <w:rsid w:val="00FF72C5"/>
    <w:rsid w:val="00FF78B1"/>
    <w:rsid w:val="01A12567"/>
    <w:rsid w:val="0257D35E"/>
    <w:rsid w:val="031DCE86"/>
    <w:rsid w:val="06BB3E74"/>
    <w:rsid w:val="0747766B"/>
    <w:rsid w:val="08A7D0FA"/>
    <w:rsid w:val="0967CC42"/>
    <w:rsid w:val="0C4CB600"/>
    <w:rsid w:val="11374091"/>
    <w:rsid w:val="11F168D5"/>
    <w:rsid w:val="1265722A"/>
    <w:rsid w:val="1312131F"/>
    <w:rsid w:val="13EF14F6"/>
    <w:rsid w:val="141E718F"/>
    <w:rsid w:val="149DD0C5"/>
    <w:rsid w:val="1505D7BB"/>
    <w:rsid w:val="160E15C6"/>
    <w:rsid w:val="180EB886"/>
    <w:rsid w:val="19243C6B"/>
    <w:rsid w:val="1DBC0589"/>
    <w:rsid w:val="1E76C5BA"/>
    <w:rsid w:val="1FF6CA97"/>
    <w:rsid w:val="200121EE"/>
    <w:rsid w:val="22F3EEEC"/>
    <w:rsid w:val="248FBF4D"/>
    <w:rsid w:val="24CDF138"/>
    <w:rsid w:val="2667B852"/>
    <w:rsid w:val="2DA04729"/>
    <w:rsid w:val="32326C7D"/>
    <w:rsid w:val="36D09984"/>
    <w:rsid w:val="378A78BB"/>
    <w:rsid w:val="394D4DAE"/>
    <w:rsid w:val="3AEAABB1"/>
    <w:rsid w:val="3BB2B5C8"/>
    <w:rsid w:val="3D66928A"/>
    <w:rsid w:val="3EA65122"/>
    <w:rsid w:val="3EBD4D75"/>
    <w:rsid w:val="41BD41A3"/>
    <w:rsid w:val="425BC457"/>
    <w:rsid w:val="44A04436"/>
    <w:rsid w:val="464522D6"/>
    <w:rsid w:val="4A0D87E0"/>
    <w:rsid w:val="4A2618C5"/>
    <w:rsid w:val="513CB86B"/>
    <w:rsid w:val="55C480BF"/>
    <w:rsid w:val="5602793A"/>
    <w:rsid w:val="56ADF139"/>
    <w:rsid w:val="5821D22C"/>
    <w:rsid w:val="5ACF1B91"/>
    <w:rsid w:val="5C423C14"/>
    <w:rsid w:val="5DB30C53"/>
    <w:rsid w:val="606BB128"/>
    <w:rsid w:val="65F57633"/>
    <w:rsid w:val="68996D96"/>
    <w:rsid w:val="699BBFDA"/>
    <w:rsid w:val="6C40331A"/>
    <w:rsid w:val="6CB53906"/>
    <w:rsid w:val="6E80773C"/>
    <w:rsid w:val="6F61095F"/>
    <w:rsid w:val="72B295D7"/>
    <w:rsid w:val="72B616EA"/>
    <w:rsid w:val="75EF3542"/>
    <w:rsid w:val="7958FE85"/>
    <w:rsid w:val="798CC535"/>
    <w:rsid w:val="7D5E7BD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C49E0"/>
  <w15:chartTrackingRefBased/>
  <w15:docId w15:val="{E4E26F92-1BD6-4441-8512-59318222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customStyle="1" w:styleId="BodyText20">
    <w:name w:val="Body Text 20"/>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rsid w:val="00885E7D"/>
    <w:rPr>
      <w:sz w:val="16"/>
      <w:szCs w:val="16"/>
    </w:rPr>
  </w:style>
  <w:style w:type="paragraph" w:styleId="Textocomentario">
    <w:name w:val="annotation text"/>
    <w:basedOn w:val="Normal"/>
    <w:link w:val="TextocomentarioCar"/>
    <w:uiPriority w:val="99"/>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rsid w:val="00925058"/>
    <w:rPr>
      <w:rFonts w:ascii="Times" w:eastAsia="Times" w:hAnsi="Times"/>
      <w:lang w:val="en-US"/>
    </w:rPr>
  </w:style>
  <w:style w:type="character" w:customStyle="1" w:styleId="TextonotapieCar">
    <w:name w:val="Texto nota pie Car"/>
    <w:aliases w:val="ALTS FOOTNOTE Car,Footnote Text Char1 Car,Footnote Text Char Char1 Car,Footnote Text Char4 Char Char Car,Footnote Text Char1 Char1 Char1 Char Car,Footnote Text Char Char1 Char1 Char Char Car,DNV-FT Car"/>
    <w:link w:val="Textonotapie"/>
    <w:uiPriority w:val="99"/>
    <w:rsid w:val="00925058"/>
    <w:rPr>
      <w:rFonts w:ascii="Times" w:eastAsia="Times" w:hAnsi="Times"/>
      <w:lang w:val="en-US" w:eastAsia="es-ES"/>
    </w:rPr>
  </w:style>
  <w:style w:type="character" w:styleId="Refdenotaalpie">
    <w:name w:val="footnote reference"/>
    <w:aliases w:val="Appel note de bas de p,Footnote Reference/,Ref,de nota al pi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Epígrafe"/>
    <w:basedOn w:val="Normal"/>
    <w:next w:val="Normal"/>
    <w:uiPriority w:val="35"/>
    <w:unhideWhenUsed/>
    <w:qFormat/>
    <w:rsid w:val="00900C7B"/>
    <w:pPr>
      <w:spacing w:after="160" w:line="259" w:lineRule="auto"/>
      <w:jc w:val="both"/>
    </w:pPr>
    <w:rPr>
      <w:rFonts w:ascii="Calibri" w:eastAsia="Calibri" w:hAnsi="Calibri"/>
      <w:b/>
      <w:bCs/>
      <w:lang w:val="es-CO" w:eastAsia="en-US"/>
    </w:rPr>
  </w:style>
  <w:style w:type="paragraph" w:customStyle="1" w:styleId="ParrafoANE">
    <w:name w:val="Parrafo ANE"/>
    <w:basedOn w:val="Normal"/>
    <w:link w:val="ParrafoANECar"/>
    <w:qFormat/>
    <w:rsid w:val="00900C7B"/>
    <w:pPr>
      <w:spacing w:before="120" w:after="120"/>
      <w:jc w:val="both"/>
    </w:pPr>
    <w:rPr>
      <w:rFonts w:ascii="Arial Narrow" w:eastAsia="Calibri" w:hAnsi="Arial Narrow" w:cs="Arial"/>
      <w:sz w:val="24"/>
      <w:szCs w:val="22"/>
      <w:lang w:val="es-CO" w:eastAsia="en-US"/>
    </w:rPr>
  </w:style>
  <w:style w:type="character" w:customStyle="1" w:styleId="ParrafoANECar">
    <w:name w:val="Parrafo ANE Car"/>
    <w:link w:val="ParrafoANE"/>
    <w:rsid w:val="00900C7B"/>
    <w:rPr>
      <w:rFonts w:ascii="Arial Narrow" w:eastAsia="Calibri" w:hAnsi="Arial Narrow" w:cs="Arial"/>
      <w:sz w:val="24"/>
      <w:szCs w:val="22"/>
      <w:lang w:eastAsia="en-US"/>
    </w:rPr>
  </w:style>
  <w:style w:type="character" w:customStyle="1" w:styleId="TextocomentarioCar">
    <w:name w:val="Texto comentario Car"/>
    <w:link w:val="Textocomentario"/>
    <w:uiPriority w:val="99"/>
    <w:rsid w:val="001A19F4"/>
    <w:rPr>
      <w:rFonts w:ascii="Arial" w:hAnsi="Arial"/>
      <w:lang w:val="es-ES" w:eastAsia="es-ES"/>
    </w:rPr>
  </w:style>
  <w:style w:type="paragraph" w:customStyle="1" w:styleId="paragraph">
    <w:name w:val="paragraph"/>
    <w:basedOn w:val="Normal"/>
    <w:rsid w:val="00B96AA7"/>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rsid w:val="00B96AA7"/>
  </w:style>
  <w:style w:type="paragraph" w:styleId="Prrafodelista">
    <w:name w:val="List Paragraph"/>
    <w:basedOn w:val="Normal"/>
    <w:uiPriority w:val="72"/>
    <w:qFormat/>
    <w:rsid w:val="00252C06"/>
    <w:pPr>
      <w:ind w:left="720"/>
      <w:contextualSpacing/>
    </w:pPr>
  </w:style>
  <w:style w:type="character" w:customStyle="1" w:styleId="Mencinsinresolver1">
    <w:name w:val="Mención sin resolver1"/>
    <w:basedOn w:val="Fuentedeprrafopredeter"/>
    <w:uiPriority w:val="99"/>
    <w:semiHidden/>
    <w:unhideWhenUsed/>
    <w:rsid w:val="00C92A2D"/>
    <w:rPr>
      <w:color w:val="605E5C"/>
      <w:shd w:val="clear" w:color="auto" w:fill="E1DFDD"/>
    </w:rPr>
  </w:style>
  <w:style w:type="paragraph" w:styleId="Revisin">
    <w:name w:val="Revision"/>
    <w:hidden/>
    <w:uiPriority w:val="71"/>
    <w:rsid w:val="003D13D2"/>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968782701">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532458327">
      <w:bodyDiv w:val="1"/>
      <w:marLeft w:val="0"/>
      <w:marRight w:val="0"/>
      <w:marTop w:val="0"/>
      <w:marBottom w:val="0"/>
      <w:divBdr>
        <w:top w:val="none" w:sz="0" w:space="0" w:color="auto"/>
        <w:left w:val="none" w:sz="0" w:space="0" w:color="auto"/>
        <w:bottom w:val="none" w:sz="0" w:space="0" w:color="auto"/>
        <w:right w:val="none" w:sz="0" w:space="0" w:color="auto"/>
      </w:divBdr>
    </w:div>
    <w:div w:id="1555040385">
      <w:bodyDiv w:val="1"/>
      <w:marLeft w:val="0"/>
      <w:marRight w:val="0"/>
      <w:marTop w:val="0"/>
      <w:marBottom w:val="0"/>
      <w:divBdr>
        <w:top w:val="none" w:sz="0" w:space="0" w:color="auto"/>
        <w:left w:val="none" w:sz="0" w:space="0" w:color="auto"/>
        <w:bottom w:val="none" w:sz="0" w:space="0" w:color="auto"/>
        <w:right w:val="none" w:sz="0" w:space="0" w:color="auto"/>
      </w:divBdr>
    </w:div>
    <w:div w:id="1634288584">
      <w:bodyDiv w:val="1"/>
      <w:marLeft w:val="0"/>
      <w:marRight w:val="0"/>
      <w:marTop w:val="0"/>
      <w:marBottom w:val="0"/>
      <w:divBdr>
        <w:top w:val="none" w:sz="0" w:space="0" w:color="auto"/>
        <w:left w:val="none" w:sz="0" w:space="0" w:color="auto"/>
        <w:bottom w:val="none" w:sz="0" w:space="0" w:color="auto"/>
        <w:right w:val="none" w:sz="0" w:space="0" w:color="auto"/>
      </w:divBdr>
    </w:div>
    <w:div w:id="1705446045">
      <w:bodyDiv w:val="1"/>
      <w:marLeft w:val="0"/>
      <w:marRight w:val="0"/>
      <w:marTop w:val="0"/>
      <w:marBottom w:val="0"/>
      <w:divBdr>
        <w:top w:val="none" w:sz="0" w:space="0" w:color="auto"/>
        <w:left w:val="none" w:sz="0" w:space="0" w:color="auto"/>
        <w:bottom w:val="none" w:sz="0" w:space="0" w:color="auto"/>
        <w:right w:val="none" w:sz="0" w:space="0" w:color="auto"/>
      </w:divBdr>
    </w:div>
    <w:div w:id="1892571508">
      <w:bodyDiv w:val="1"/>
      <w:marLeft w:val="0"/>
      <w:marRight w:val="0"/>
      <w:marTop w:val="0"/>
      <w:marBottom w:val="0"/>
      <w:divBdr>
        <w:top w:val="none" w:sz="0" w:space="0" w:color="auto"/>
        <w:left w:val="none" w:sz="0" w:space="0" w:color="auto"/>
        <w:bottom w:val="none" w:sz="0" w:space="0" w:color="auto"/>
        <w:right w:val="none" w:sz="0" w:space="0" w:color="auto"/>
      </w:divBdr>
    </w:div>
    <w:div w:id="2033410553">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9914072AC66B4CB59C2A06256E50EE" ma:contentTypeVersion="16" ma:contentTypeDescription="Crear nuevo documento." ma:contentTypeScope="" ma:versionID="b65e2ee61649371ccc38e2018b5b8dc1">
  <xsd:schema xmlns:xsd="http://www.w3.org/2001/XMLSchema" xmlns:xs="http://www.w3.org/2001/XMLSchema" xmlns:p="http://schemas.microsoft.com/office/2006/metadata/properties" xmlns:ns3="2c1d70e5-db57-4890-96b9-a08724e239f7" xmlns:ns4="b56da3ef-0261-4bf2-b6fe-0612152d5bc5" targetNamespace="http://schemas.microsoft.com/office/2006/metadata/properties" ma:root="true" ma:fieldsID="5305fa61e276c9f0d7d0d8d9689e5239" ns3:_="" ns4:_="">
    <xsd:import namespace="2c1d70e5-db57-4890-96b9-a08724e239f7"/>
    <xsd:import namespace="b56da3ef-0261-4bf2-b6fe-0612152d5bc5"/>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d70e5-db57-4890-96b9-a08724e239f7"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da3ef-0261-4bf2-b6fe-0612152d5bc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0A23F-BC7D-403E-B591-BDF2C38C3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d70e5-db57-4890-96b9-a08724e239f7"/>
    <ds:schemaRef ds:uri="b56da3ef-0261-4bf2-b6fe-0612152d5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1011D-3376-47F1-982C-D8EC554DF2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B19ED-3899-431E-88F2-873687CF863F}">
  <ds:schemaRefs>
    <ds:schemaRef ds:uri="http://schemas.microsoft.com/sharepoint/v3/contenttype/forms"/>
  </ds:schemaRefs>
</ds:datastoreItem>
</file>

<file path=customXml/itemProps4.xml><?xml version="1.0" encoding="utf-8"?>
<ds:datastoreItem xmlns:ds="http://schemas.openxmlformats.org/officeDocument/2006/customXml" ds:itemID="{52E8B0C7-5F7D-4CFE-B2FB-18F927C5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1876</Words>
  <Characters>10324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Jesus David Rueda Pepinosa</cp:lastModifiedBy>
  <cp:revision>5</cp:revision>
  <cp:lastPrinted>2019-07-09T02:30:00Z</cp:lastPrinted>
  <dcterms:created xsi:type="dcterms:W3CDTF">2022-04-01T01:20:00Z</dcterms:created>
  <dcterms:modified xsi:type="dcterms:W3CDTF">2022-05-25T00:28:00Z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0x010100B99914072AC66B4CB59C2A06256E50EE</vt:lpwstr>
  </property>
</Properties>
</file>