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FF3437" w:rsidRPr="00A94FE4" w14:paraId="4DDF7DD5" w14:textId="77777777" w:rsidTr="2ACBFAAC">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3D04AD78" w14:textId="77777777" w:rsidR="0026513E" w:rsidRPr="00A94FE4" w:rsidRDefault="00795C6B" w:rsidP="002264B8">
            <w:pPr>
              <w:pStyle w:val="Ttulo2"/>
              <w:ind w:right="72"/>
              <w:jc w:val="left"/>
              <w:rPr>
                <w:rFonts w:ascii="Arial Narrow" w:hAnsi="Arial Narrow" w:cs="Arial"/>
                <w:bCs/>
                <w:sz w:val="22"/>
                <w:szCs w:val="22"/>
              </w:rPr>
            </w:pPr>
            <w:r w:rsidRPr="00A94FE4">
              <w:rPr>
                <w:rFonts w:ascii="Arial Narrow" w:hAnsi="Arial Narrow" w:cs="Arial"/>
                <w:sz w:val="22"/>
                <w:szCs w:val="22"/>
                <w:lang w:val="es-CO"/>
              </w:rPr>
              <w:t>Entidad</w:t>
            </w:r>
            <w:r w:rsidR="00086B16" w:rsidRPr="00A94FE4">
              <w:rPr>
                <w:rFonts w:ascii="Arial Narrow" w:hAnsi="Arial Narrow" w:cs="Arial"/>
                <w:sz w:val="22"/>
                <w:szCs w:val="22"/>
                <w:lang w:val="es-CO"/>
              </w:rPr>
              <w:t xml:space="preserve"> </w:t>
            </w:r>
            <w:r w:rsidRPr="00A94FE4">
              <w:rPr>
                <w:rFonts w:ascii="Arial Narrow" w:hAnsi="Arial Narrow" w:cs="Arial"/>
                <w:sz w:val="22"/>
                <w:szCs w:val="22"/>
                <w:lang w:val="es-CO"/>
              </w:rPr>
              <w:t>originadora</w:t>
            </w:r>
            <w:r w:rsidR="00293F29" w:rsidRPr="00A94FE4">
              <w:rPr>
                <w:rFonts w:ascii="Arial Narrow" w:hAnsi="Arial Narrow"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52E907C3" w14:textId="51D16F8A" w:rsidR="0026513E" w:rsidRPr="00A94FE4" w:rsidRDefault="00674766" w:rsidP="00795C6B">
            <w:pPr>
              <w:pStyle w:val="Ttulo2"/>
              <w:ind w:left="72" w:right="72"/>
              <w:jc w:val="left"/>
              <w:rPr>
                <w:rFonts w:ascii="Arial Narrow" w:hAnsi="Arial Narrow" w:cs="Arial"/>
                <w:b w:val="0"/>
                <w:iCs/>
                <w:sz w:val="22"/>
                <w:szCs w:val="22"/>
              </w:rPr>
            </w:pPr>
            <w:r w:rsidRPr="00A94FE4">
              <w:rPr>
                <w:rFonts w:ascii="Arial Narrow" w:hAnsi="Arial Narrow" w:cs="Arial"/>
                <w:b w:val="0"/>
                <w:iCs/>
                <w:sz w:val="22"/>
                <w:szCs w:val="22"/>
              </w:rPr>
              <w:t>Ministerio de Tecnologías de la Información y las Comunicaciones</w:t>
            </w:r>
            <w:r w:rsidR="00FB4BAB" w:rsidRPr="00A94FE4">
              <w:rPr>
                <w:rFonts w:ascii="Arial Narrow" w:hAnsi="Arial Narrow" w:cs="Arial"/>
                <w:b w:val="0"/>
                <w:iCs/>
                <w:sz w:val="22"/>
                <w:szCs w:val="22"/>
              </w:rPr>
              <w:t>.</w:t>
            </w:r>
          </w:p>
        </w:tc>
      </w:tr>
      <w:tr w:rsidR="00FF3437" w:rsidRPr="00A94FE4" w14:paraId="3ABE694D" w14:textId="77777777" w:rsidTr="2ACBFAAC">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3756C8B8" w14:textId="77777777" w:rsidR="00C47F73" w:rsidRPr="00A94FE4" w:rsidRDefault="0026513E" w:rsidP="002264B8">
            <w:pPr>
              <w:pStyle w:val="Ttulo2"/>
              <w:ind w:right="72"/>
              <w:jc w:val="left"/>
              <w:rPr>
                <w:rFonts w:ascii="Arial Narrow" w:hAnsi="Arial Narrow" w:cs="Arial"/>
                <w:bCs/>
                <w:sz w:val="22"/>
                <w:szCs w:val="22"/>
              </w:rPr>
            </w:pPr>
            <w:r w:rsidRPr="00A94FE4">
              <w:rPr>
                <w:rFonts w:ascii="Arial Narrow" w:hAnsi="Arial Narrow" w:cs="Arial"/>
                <w:bCs/>
                <w:sz w:val="22"/>
                <w:szCs w:val="22"/>
              </w:rPr>
              <w:t>Fecha</w:t>
            </w:r>
            <w:r w:rsidR="00BB545F" w:rsidRPr="00A94FE4">
              <w:rPr>
                <w:rFonts w:ascii="Arial Narrow" w:hAnsi="Arial Narrow" w:cs="Arial"/>
                <w:bCs/>
                <w:sz w:val="22"/>
                <w:szCs w:val="22"/>
              </w:rPr>
              <w:t xml:space="preserve"> (</w:t>
            </w:r>
            <w:proofErr w:type="spellStart"/>
            <w:r w:rsidR="00BB545F" w:rsidRPr="00A94FE4">
              <w:rPr>
                <w:rFonts w:ascii="Arial Narrow" w:hAnsi="Arial Narrow" w:cs="Arial"/>
                <w:bCs/>
                <w:sz w:val="22"/>
                <w:szCs w:val="22"/>
              </w:rPr>
              <w:t>dd</w:t>
            </w:r>
            <w:proofErr w:type="spellEnd"/>
            <w:r w:rsidR="00BB545F" w:rsidRPr="00A94FE4">
              <w:rPr>
                <w:rFonts w:ascii="Arial Narrow" w:hAnsi="Arial Narrow" w:cs="Arial"/>
                <w:bCs/>
                <w:sz w:val="22"/>
                <w:szCs w:val="22"/>
              </w:rPr>
              <w:t>/mm/</w:t>
            </w:r>
            <w:proofErr w:type="spellStart"/>
            <w:r w:rsidR="00BB545F" w:rsidRPr="00A94FE4">
              <w:rPr>
                <w:rFonts w:ascii="Arial Narrow" w:hAnsi="Arial Narrow" w:cs="Arial"/>
                <w:bCs/>
                <w:sz w:val="22"/>
                <w:szCs w:val="22"/>
              </w:rPr>
              <w:t>aa</w:t>
            </w:r>
            <w:proofErr w:type="spellEnd"/>
            <w:r w:rsidR="00BB545F" w:rsidRPr="00A94FE4">
              <w:rPr>
                <w:rFonts w:ascii="Arial Narrow" w:hAnsi="Arial Narrow" w:cs="Arial"/>
                <w:bCs/>
                <w:sz w:val="22"/>
                <w:szCs w:val="22"/>
              </w:rPr>
              <w:t>)</w:t>
            </w:r>
            <w:r w:rsidR="00293F29" w:rsidRPr="00A94FE4">
              <w:rPr>
                <w:rFonts w:ascii="Arial Narrow" w:hAnsi="Arial Narrow"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60FF2573" w14:textId="4DCEC889" w:rsidR="00C47F73" w:rsidRPr="00A94FE4" w:rsidRDefault="004154A1" w:rsidP="005F30C3">
            <w:pPr>
              <w:pStyle w:val="Ttulo2"/>
              <w:ind w:left="72" w:right="72"/>
              <w:jc w:val="left"/>
              <w:rPr>
                <w:rFonts w:ascii="Arial Narrow" w:hAnsi="Arial Narrow" w:cs="Arial"/>
                <w:b w:val="0"/>
                <w:iCs/>
                <w:sz w:val="22"/>
                <w:szCs w:val="22"/>
              </w:rPr>
            </w:pPr>
            <w:r>
              <w:rPr>
                <w:rFonts w:ascii="Arial Narrow" w:hAnsi="Arial Narrow" w:cs="Arial"/>
                <w:b w:val="0"/>
                <w:iCs/>
                <w:sz w:val="22"/>
                <w:szCs w:val="22"/>
              </w:rPr>
              <w:t>21</w:t>
            </w:r>
            <w:r w:rsidRPr="00A94FE4">
              <w:rPr>
                <w:rFonts w:ascii="Arial Narrow" w:hAnsi="Arial Narrow" w:cs="Arial"/>
                <w:b w:val="0"/>
                <w:iCs/>
                <w:sz w:val="22"/>
                <w:szCs w:val="22"/>
              </w:rPr>
              <w:t xml:space="preserve"> </w:t>
            </w:r>
            <w:r w:rsidR="00D7460D" w:rsidRPr="00A94FE4">
              <w:rPr>
                <w:rFonts w:ascii="Arial Narrow" w:hAnsi="Arial Narrow" w:cs="Arial"/>
                <w:b w:val="0"/>
                <w:iCs/>
                <w:sz w:val="22"/>
                <w:szCs w:val="22"/>
              </w:rPr>
              <w:t xml:space="preserve">de </w:t>
            </w:r>
            <w:r w:rsidR="00912C31" w:rsidRPr="00A94FE4">
              <w:rPr>
                <w:rFonts w:ascii="Arial Narrow" w:hAnsi="Arial Narrow" w:cs="Arial"/>
                <w:b w:val="0"/>
                <w:iCs/>
                <w:sz w:val="22"/>
                <w:szCs w:val="22"/>
              </w:rPr>
              <w:t>junio</w:t>
            </w:r>
            <w:r w:rsidR="005B7452" w:rsidRPr="00A94FE4">
              <w:rPr>
                <w:rFonts w:ascii="Arial Narrow" w:hAnsi="Arial Narrow" w:cs="Arial"/>
                <w:b w:val="0"/>
                <w:iCs/>
                <w:sz w:val="22"/>
                <w:szCs w:val="22"/>
              </w:rPr>
              <w:t xml:space="preserve"> </w:t>
            </w:r>
            <w:r w:rsidR="00472E16" w:rsidRPr="00A94FE4">
              <w:rPr>
                <w:rFonts w:ascii="Arial Narrow" w:hAnsi="Arial Narrow" w:cs="Arial"/>
                <w:b w:val="0"/>
                <w:iCs/>
                <w:sz w:val="22"/>
                <w:szCs w:val="22"/>
              </w:rPr>
              <w:t>de 202</w:t>
            </w:r>
            <w:r w:rsidR="00FB4BAB" w:rsidRPr="00A94FE4">
              <w:rPr>
                <w:rFonts w:ascii="Arial Narrow" w:hAnsi="Arial Narrow" w:cs="Arial"/>
                <w:b w:val="0"/>
                <w:iCs/>
                <w:sz w:val="22"/>
                <w:szCs w:val="22"/>
              </w:rPr>
              <w:t>2</w:t>
            </w:r>
            <w:r w:rsidR="00060B92" w:rsidRPr="00A94FE4">
              <w:rPr>
                <w:rFonts w:ascii="Arial Narrow" w:hAnsi="Arial Narrow" w:cs="Arial"/>
                <w:b w:val="0"/>
                <w:iCs/>
                <w:sz w:val="22"/>
                <w:szCs w:val="22"/>
              </w:rPr>
              <w:t>.</w:t>
            </w:r>
          </w:p>
        </w:tc>
      </w:tr>
      <w:tr w:rsidR="00FF3437" w:rsidRPr="00A94FE4" w14:paraId="2BAE3F5D" w14:textId="77777777" w:rsidTr="2ACBFAAC">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70453613" w14:textId="77777777" w:rsidR="0059316B" w:rsidRPr="00A94FE4" w:rsidRDefault="00A55DB6" w:rsidP="002264B8">
            <w:pPr>
              <w:pStyle w:val="Ttulo2"/>
              <w:ind w:right="72"/>
              <w:jc w:val="left"/>
              <w:rPr>
                <w:rFonts w:ascii="Arial Narrow" w:hAnsi="Arial Narrow" w:cs="Arial"/>
                <w:b w:val="0"/>
                <w:i/>
                <w:sz w:val="22"/>
                <w:szCs w:val="22"/>
              </w:rPr>
            </w:pPr>
            <w:r w:rsidRPr="00A94FE4">
              <w:rPr>
                <w:rFonts w:ascii="Arial Narrow" w:hAnsi="Arial Narrow" w:cs="Arial"/>
                <w:bCs/>
                <w:sz w:val="22"/>
                <w:szCs w:val="22"/>
              </w:rPr>
              <w:t xml:space="preserve">Proyecto de </w:t>
            </w:r>
            <w:r w:rsidR="00587695" w:rsidRPr="00A94FE4">
              <w:rPr>
                <w:rFonts w:ascii="Arial Narrow" w:hAnsi="Arial Narrow" w:cs="Arial"/>
                <w:bCs/>
                <w:sz w:val="22"/>
                <w:szCs w:val="22"/>
              </w:rPr>
              <w:t>D</w:t>
            </w:r>
            <w:r w:rsidRPr="00A94FE4">
              <w:rPr>
                <w:rFonts w:ascii="Arial Narrow" w:hAnsi="Arial Narrow" w:cs="Arial"/>
                <w:bCs/>
                <w:sz w:val="22"/>
                <w:szCs w:val="22"/>
              </w:rPr>
              <w:t>ecreto</w:t>
            </w:r>
            <w:r w:rsidR="00795C6B" w:rsidRPr="00A94FE4">
              <w:rPr>
                <w:rFonts w:ascii="Arial Narrow" w:hAnsi="Arial Narrow" w:cs="Arial"/>
                <w:bCs/>
                <w:sz w:val="22"/>
                <w:szCs w:val="22"/>
              </w:rPr>
              <w:t>/Resolución</w:t>
            </w:r>
            <w:r w:rsidR="00293F29" w:rsidRPr="00A94FE4">
              <w:rPr>
                <w:rFonts w:ascii="Arial Narrow" w:hAnsi="Arial Narrow"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themeFill="background1"/>
            <w:vAlign w:val="center"/>
          </w:tcPr>
          <w:p w14:paraId="484831C3" w14:textId="6420722B" w:rsidR="00752F1A" w:rsidRPr="00A94FE4" w:rsidRDefault="00A306AB" w:rsidP="2ACBFAAC">
            <w:pPr>
              <w:jc w:val="both"/>
              <w:rPr>
                <w:rFonts w:ascii="Arial Narrow" w:hAnsi="Arial Narrow"/>
                <w:i/>
                <w:iCs/>
                <w:sz w:val="22"/>
                <w:szCs w:val="22"/>
                <w:lang w:val="es-CO"/>
              </w:rPr>
            </w:pPr>
            <w:r w:rsidRPr="2ACBFAAC">
              <w:rPr>
                <w:rFonts w:ascii="Arial Narrow" w:hAnsi="Arial Narrow"/>
                <w:i/>
                <w:iCs/>
                <w:sz w:val="22"/>
                <w:szCs w:val="22"/>
              </w:rPr>
              <w:t>Decreto</w:t>
            </w:r>
            <w:r w:rsidR="00B81B56" w:rsidRPr="2ACBFAAC">
              <w:rPr>
                <w:rFonts w:ascii="Arial Narrow" w:hAnsi="Arial Narrow"/>
                <w:i/>
                <w:iCs/>
                <w:sz w:val="22"/>
                <w:szCs w:val="22"/>
              </w:rPr>
              <w:t xml:space="preserve"> </w:t>
            </w:r>
            <w:r w:rsidR="00912C31" w:rsidRPr="2ACBFAAC">
              <w:rPr>
                <w:rFonts w:ascii="Arial Narrow" w:hAnsi="Arial Narrow"/>
                <w:i/>
                <w:iCs/>
                <w:sz w:val="22"/>
                <w:szCs w:val="22"/>
              </w:rPr>
              <w:t xml:space="preserve">“Por el cual se adiciona el Título 23 a la Parte 2 del Libro 2 del Decreto 1078 de 2015, Único Reglamentario del Sector de Tecnologías de la Información y las Comunicaciones, </w:t>
            </w:r>
            <w:r w:rsidR="00583799" w:rsidRPr="2ACBFAAC">
              <w:rPr>
                <w:rFonts w:ascii="Arial Narrow" w:hAnsi="Arial Narrow"/>
                <w:i/>
                <w:iCs/>
                <w:sz w:val="22"/>
                <w:szCs w:val="22"/>
              </w:rPr>
              <w:t>para</w:t>
            </w:r>
            <w:r w:rsidR="00912C31" w:rsidRPr="2ACBFAAC">
              <w:rPr>
                <w:rFonts w:ascii="Arial Narrow" w:hAnsi="Arial Narrow"/>
                <w:i/>
                <w:iCs/>
                <w:sz w:val="22"/>
                <w:szCs w:val="22"/>
              </w:rPr>
              <w:t xml:space="preserve"> determinar las condiciones generales para la aplicación del Sandbox Regulatorio por parte del Ministerio de Tecnologías de la Información y las Comunicaciones, y del Sandbox Regulatorio Sectorial”.</w:t>
            </w:r>
          </w:p>
        </w:tc>
      </w:tr>
      <w:tr w:rsidR="00FF3437" w:rsidRPr="00A94FE4" w14:paraId="5F829594" w14:textId="77777777" w:rsidTr="2ACBFAAC">
        <w:trPr>
          <w:trHeight w:val="674"/>
        </w:trPr>
        <w:tc>
          <w:tcPr>
            <w:tcW w:w="10774" w:type="dxa"/>
            <w:gridSpan w:val="3"/>
            <w:tcBorders>
              <w:top w:val="single" w:sz="4" w:space="0" w:color="auto"/>
            </w:tcBorders>
            <w:shd w:val="clear" w:color="auto" w:fill="FFFFFF" w:themeFill="background1"/>
            <w:vAlign w:val="center"/>
          </w:tcPr>
          <w:p w14:paraId="672A6659" w14:textId="77777777" w:rsidR="006315B4" w:rsidRPr="00A94FE4" w:rsidRDefault="006315B4" w:rsidP="0075705D">
            <w:pPr>
              <w:autoSpaceDE w:val="0"/>
              <w:autoSpaceDN w:val="0"/>
              <w:adjustRightInd w:val="0"/>
              <w:jc w:val="both"/>
              <w:rPr>
                <w:rFonts w:ascii="Arial Narrow" w:eastAsia="Calibri" w:hAnsi="Arial Narrow" w:cs="Arial"/>
                <w:sz w:val="22"/>
                <w:szCs w:val="22"/>
                <w:lang w:val="es-CO" w:eastAsia="en-US"/>
              </w:rPr>
            </w:pPr>
          </w:p>
          <w:p w14:paraId="69EC224E" w14:textId="77777777" w:rsidR="0095690D" w:rsidRPr="00A94FE4" w:rsidRDefault="0095690D" w:rsidP="00F25909">
            <w:pPr>
              <w:numPr>
                <w:ilvl w:val="0"/>
                <w:numId w:val="1"/>
              </w:numPr>
              <w:ind w:left="494"/>
              <w:rPr>
                <w:rFonts w:ascii="Arial Narrow" w:hAnsi="Arial Narrow" w:cs="Arial"/>
                <w:b/>
                <w:sz w:val="22"/>
                <w:szCs w:val="22"/>
                <w:lang w:val="es-CO"/>
              </w:rPr>
            </w:pPr>
            <w:r w:rsidRPr="00A94FE4">
              <w:rPr>
                <w:rFonts w:ascii="Arial Narrow" w:hAnsi="Arial Narrow" w:cs="Arial"/>
                <w:b/>
                <w:sz w:val="22"/>
                <w:szCs w:val="22"/>
                <w:lang w:val="es-CO"/>
              </w:rPr>
              <w:t>ANTECEDENTES Y RAZONES DE OPORTUNIDAD Y CONVENIENCIA QUE JUSTIFICAN SU EXPEDICIÓN.</w:t>
            </w:r>
          </w:p>
          <w:p w14:paraId="0A37501D" w14:textId="7A6FBDDF" w:rsidR="00F92F70" w:rsidRDefault="00F92F70" w:rsidP="00965367">
            <w:pPr>
              <w:ind w:left="134"/>
              <w:rPr>
                <w:rFonts w:ascii="Arial Narrow" w:hAnsi="Arial Narrow" w:cs="Arial"/>
                <w:bCs/>
                <w:sz w:val="22"/>
                <w:szCs w:val="22"/>
                <w:lang w:val="es-CO"/>
              </w:rPr>
            </w:pPr>
          </w:p>
          <w:p w14:paraId="2B4F87D1" w14:textId="2AE8A1A1" w:rsidR="003905C1" w:rsidRDefault="5A55CDE6" w:rsidP="2C973E40">
            <w:pPr>
              <w:jc w:val="both"/>
              <w:rPr>
                <w:rFonts w:ascii="Arial Narrow" w:hAnsi="Arial Narrow" w:cs="Arial"/>
                <w:sz w:val="22"/>
                <w:szCs w:val="22"/>
                <w:lang w:val="es-CO"/>
              </w:rPr>
            </w:pPr>
            <w:r w:rsidRPr="4841E514">
              <w:rPr>
                <w:rFonts w:ascii="Arial Narrow" w:hAnsi="Arial Narrow" w:cs="Arial"/>
                <w:sz w:val="22"/>
                <w:szCs w:val="22"/>
                <w:lang w:val="es-CO"/>
              </w:rPr>
              <w:t>El artículo 365 de la Constitución Política de Colombia, prescribe que los servicios públicos son inherentes a la finalidad social del Estado, por lo tanto, es deber asegurar su prestación eficiente a todos los habitantes del territorio nacional.</w:t>
            </w:r>
            <w:r w:rsidR="16D30FB5" w:rsidRPr="4841E514">
              <w:rPr>
                <w:rFonts w:ascii="Arial Narrow" w:hAnsi="Arial Narrow" w:cs="Arial"/>
                <w:sz w:val="22"/>
                <w:szCs w:val="22"/>
                <w:lang w:val="es-CO"/>
              </w:rPr>
              <w:t xml:space="preserve"> </w:t>
            </w:r>
            <w:r w:rsidRPr="4841E514">
              <w:rPr>
                <w:rFonts w:ascii="Arial Narrow" w:hAnsi="Arial Narrow" w:cs="Arial"/>
                <w:sz w:val="22"/>
                <w:szCs w:val="22"/>
                <w:lang w:val="es-CO"/>
              </w:rPr>
              <w:t>Así mismo, dispone que estos servicios estarán sometidos al régimen jurídico que fije la ley y que podrán ser prestados por el Estado, directa o indirectamente, por comunidades indígenas, o por particulares, pero que, en todo caso, este mantendrá la regulación, el control y la vigilancia de dichos servicios.</w:t>
            </w:r>
          </w:p>
          <w:p w14:paraId="7D27DC04" w14:textId="612F724F" w:rsidR="003905C1" w:rsidRDefault="003905C1" w:rsidP="003905C1">
            <w:pPr>
              <w:rPr>
                <w:rFonts w:ascii="Arial Narrow" w:hAnsi="Arial Narrow" w:cs="Arial"/>
                <w:bCs/>
                <w:sz w:val="22"/>
                <w:szCs w:val="22"/>
                <w:lang w:val="es-CO"/>
              </w:rPr>
            </w:pPr>
          </w:p>
          <w:p w14:paraId="080E82BD" w14:textId="77777777" w:rsidR="0061443B" w:rsidRDefault="0061443B" w:rsidP="0061443B">
            <w:pPr>
              <w:jc w:val="both"/>
              <w:rPr>
                <w:rStyle w:val="normaltextrun"/>
                <w:rFonts w:ascii="Arial Narrow" w:hAnsi="Arial Narrow"/>
                <w:color w:val="000000"/>
                <w:sz w:val="22"/>
                <w:szCs w:val="22"/>
                <w:shd w:val="clear" w:color="auto" w:fill="FFFFFF"/>
              </w:rPr>
            </w:pPr>
            <w:r>
              <w:rPr>
                <w:rStyle w:val="normaltextrun"/>
                <w:rFonts w:ascii="Arial Narrow" w:hAnsi="Arial Narrow"/>
                <w:color w:val="000000"/>
                <w:sz w:val="22"/>
                <w:szCs w:val="22"/>
                <w:shd w:val="clear" w:color="auto" w:fill="FFFFFF"/>
              </w:rPr>
              <w:t>Por su parte, el artículo 2 de la Ley 1341 de 2009 “Por la cual se definen principios y conceptos sobre la sociedad de la información y la organización de las Tecnologías de la Información y las Comunicaciones –TIC–, se crea la Agencia Nacional de Espectro y se dictan otras disposiciones” dispone que las Tecnologías de la Información y las Comunicaciones deben servir al interés general y que es deber del Estado promover su acceso eficiente y en igualdad de oportunidades, a todos los habitantes del territorio nacional.</w:t>
            </w:r>
          </w:p>
          <w:p w14:paraId="102B1239" w14:textId="5F66DBE3" w:rsidR="0061443B" w:rsidRDefault="0061443B" w:rsidP="0061443B">
            <w:pPr>
              <w:jc w:val="both"/>
              <w:rPr>
                <w:rFonts w:cs="Arial"/>
                <w:lang w:val="es-CO"/>
              </w:rPr>
            </w:pPr>
            <w:r>
              <w:rPr>
                <w:rStyle w:val="normaltextrun"/>
                <w:rFonts w:ascii="Arial Narrow" w:hAnsi="Arial Narrow"/>
                <w:color w:val="000000"/>
                <w:sz w:val="22"/>
                <w:szCs w:val="22"/>
                <w:shd w:val="clear" w:color="auto" w:fill="FFFFFF"/>
              </w:rPr>
              <w:t> </w:t>
            </w:r>
            <w:r>
              <w:rPr>
                <w:rStyle w:val="eop"/>
                <w:rFonts w:ascii="Arial Narrow" w:hAnsi="Arial Narrow"/>
                <w:color w:val="000000"/>
                <w:sz w:val="22"/>
                <w:szCs w:val="22"/>
                <w:shd w:val="clear" w:color="auto" w:fill="FFFFFF"/>
              </w:rPr>
              <w:t> </w:t>
            </w:r>
          </w:p>
          <w:p w14:paraId="34BB17D7" w14:textId="056E8000" w:rsidR="00A40A9F" w:rsidRDefault="1D7B48D4" w:rsidP="2C973E40">
            <w:pPr>
              <w:jc w:val="both"/>
              <w:rPr>
                <w:rFonts w:ascii="Arial Narrow" w:hAnsi="Arial Narrow" w:cs="Arial"/>
                <w:sz w:val="22"/>
                <w:szCs w:val="22"/>
                <w:lang w:val="es-CO"/>
              </w:rPr>
            </w:pPr>
            <w:r w:rsidRPr="4841E514">
              <w:rPr>
                <w:rFonts w:ascii="Arial Narrow" w:hAnsi="Arial Narrow" w:cs="Arial"/>
                <w:sz w:val="22"/>
                <w:szCs w:val="22"/>
                <w:lang w:val="es-CO"/>
              </w:rPr>
              <w:t>De igual forma, la mencionada Ley, en su título III establece que la organización institucional de las Tecnologías de la Información y las Comunicaciones, la cual está conformada, según su Capítulo I, en relación con su definición, política, regulación, vigilancia y control, por el Ministerio de Tecnologías de la Información y las Comunicaciones y la Comisión de Regulación de Comunicaciones (CRC) y, adicionalmente, de acuerdo con el Capítulo II, por la Agencia Nacional del Espectro (ANE).</w:t>
            </w:r>
          </w:p>
          <w:p w14:paraId="7B312310" w14:textId="19A1778A" w:rsidR="00A40A9F" w:rsidRDefault="00A40A9F" w:rsidP="00953BAB">
            <w:pPr>
              <w:jc w:val="both"/>
              <w:rPr>
                <w:rFonts w:ascii="Arial Narrow" w:hAnsi="Arial Narrow" w:cs="Arial"/>
                <w:bCs/>
                <w:sz w:val="22"/>
                <w:szCs w:val="22"/>
                <w:lang w:val="es-CO"/>
              </w:rPr>
            </w:pPr>
          </w:p>
          <w:p w14:paraId="5BE1A139" w14:textId="7F7E7787" w:rsidR="008E3173" w:rsidRPr="008E3173" w:rsidRDefault="003331B2" w:rsidP="2ACBFAAC">
            <w:pPr>
              <w:jc w:val="both"/>
              <w:rPr>
                <w:rFonts w:ascii="Arial Narrow" w:hAnsi="Arial Narrow" w:cs="Arial"/>
                <w:sz w:val="22"/>
                <w:szCs w:val="22"/>
                <w:lang w:val="es-CO"/>
              </w:rPr>
            </w:pPr>
            <w:r w:rsidRPr="2ACBFAAC">
              <w:rPr>
                <w:rFonts w:ascii="Arial Narrow" w:hAnsi="Arial Narrow" w:cs="Arial"/>
                <w:sz w:val="22"/>
                <w:szCs w:val="22"/>
                <w:lang w:val="es-CO"/>
              </w:rPr>
              <w:t xml:space="preserve">Aunado a lo anterior el </w:t>
            </w:r>
            <w:r w:rsidR="008E3173" w:rsidRPr="2ACBFAAC">
              <w:rPr>
                <w:rFonts w:ascii="Arial Narrow" w:hAnsi="Arial Narrow" w:cs="Arial"/>
                <w:sz w:val="22"/>
                <w:szCs w:val="22"/>
                <w:lang w:val="es-CO"/>
              </w:rPr>
              <w:t>Congreso de la República, expidió la Ley 1369 de 2009 “</w:t>
            </w:r>
            <w:r w:rsidR="008E3173" w:rsidRPr="004154A1">
              <w:rPr>
                <w:rFonts w:ascii="Arial Narrow" w:hAnsi="Arial Narrow" w:cs="Arial"/>
                <w:i/>
                <w:iCs/>
                <w:sz w:val="22"/>
                <w:szCs w:val="22"/>
                <w:lang w:val="es-CO"/>
              </w:rPr>
              <w:t>Por medio de la cual se establece el régimen de los servicios postales y se dictan otras disposiciones</w:t>
            </w:r>
            <w:r w:rsidR="008E3173" w:rsidRPr="2ACBFAAC">
              <w:rPr>
                <w:rFonts w:ascii="Arial Narrow" w:hAnsi="Arial Narrow" w:cs="Arial"/>
                <w:sz w:val="22"/>
                <w:szCs w:val="22"/>
                <w:lang w:val="es-CO"/>
              </w:rPr>
              <w:t>”, la cual en su título V prevé como autoridades de regulación, control y vigilancia de los servicios postales, en virtud de los artículos 18 y 19, respectivamente, al Ministerio de Tecnologías de la Información y las Comunicaciones, quien fijará la política general de estos servicios y a su vez actuará como autoridad de inspección, control y vigilancia frente a todos los operadores postales; y a la Comisión de Regulación de Comunicaciones, la cual tendrá la función de regular el mercado postal, con el propósito de promover la libre competencia, de manera que los usuarios se beneficien de servicios eficientes.</w:t>
            </w:r>
          </w:p>
          <w:p w14:paraId="0C9FAA96" w14:textId="77777777" w:rsidR="00953BAB" w:rsidRPr="00A94FE4" w:rsidRDefault="00953BAB" w:rsidP="00FB0A0E">
            <w:pPr>
              <w:rPr>
                <w:rFonts w:ascii="Arial Narrow" w:hAnsi="Arial Narrow" w:cs="Arial"/>
                <w:bCs/>
                <w:sz w:val="22"/>
                <w:szCs w:val="22"/>
                <w:lang w:val="es-CO"/>
              </w:rPr>
            </w:pPr>
          </w:p>
          <w:p w14:paraId="464F7D98" w14:textId="306FB27C" w:rsidR="0060214F" w:rsidRPr="00A94FE4" w:rsidRDefault="00D06C06" w:rsidP="00965367">
            <w:pPr>
              <w:shd w:val="clear" w:color="auto" w:fill="FFFFFF"/>
              <w:jc w:val="both"/>
              <w:rPr>
                <w:rFonts w:ascii="Arial Narrow" w:hAnsi="Arial Narrow" w:cs="Arial"/>
                <w:sz w:val="22"/>
                <w:szCs w:val="22"/>
                <w:lang w:eastAsia="es-CO"/>
              </w:rPr>
            </w:pPr>
            <w:r>
              <w:rPr>
                <w:rFonts w:ascii="Arial Narrow" w:hAnsi="Arial Narrow" w:cs="Arial"/>
                <w:sz w:val="22"/>
                <w:szCs w:val="22"/>
                <w:lang w:eastAsia="es-CO"/>
              </w:rPr>
              <w:t>Ahora bien, a</w:t>
            </w:r>
            <w:r w:rsidR="00EF10B0" w:rsidRPr="00A94FE4">
              <w:rPr>
                <w:rFonts w:ascii="Arial Narrow" w:hAnsi="Arial Narrow" w:cs="Arial"/>
                <w:sz w:val="22"/>
                <w:szCs w:val="22"/>
                <w:lang w:eastAsia="es-CO"/>
              </w:rPr>
              <w:t xml:space="preserve"> través de la Ley </w:t>
            </w:r>
            <w:r w:rsidR="0060214F" w:rsidRPr="00A94FE4">
              <w:rPr>
                <w:rFonts w:ascii="Arial Narrow" w:hAnsi="Arial Narrow" w:cs="Arial"/>
                <w:sz w:val="22"/>
                <w:szCs w:val="22"/>
                <w:lang w:eastAsia="es-CO"/>
              </w:rPr>
              <w:t xml:space="preserve">2069 de 2020 </w:t>
            </w:r>
            <w:r w:rsidR="0060214F" w:rsidRPr="00A94FE4">
              <w:rPr>
                <w:rFonts w:ascii="Arial Narrow" w:hAnsi="Arial Narrow" w:cs="Arial"/>
                <w:i/>
                <w:iCs/>
                <w:sz w:val="22"/>
                <w:szCs w:val="22"/>
                <w:lang w:eastAsia="es-CO"/>
              </w:rPr>
              <w:t>“Por medio de la cual se impulsa el emprendimiento en Colombia”</w:t>
            </w:r>
            <w:r w:rsidR="0060214F" w:rsidRPr="00A94FE4">
              <w:rPr>
                <w:rFonts w:ascii="Arial Narrow" w:hAnsi="Arial Narrow" w:cs="Arial"/>
                <w:sz w:val="22"/>
                <w:szCs w:val="22"/>
                <w:lang w:eastAsia="es-CO"/>
              </w:rPr>
              <w:t xml:space="preserve">, </w:t>
            </w:r>
            <w:r w:rsidR="000D53B3" w:rsidRPr="00A94FE4">
              <w:rPr>
                <w:rFonts w:ascii="Arial Narrow" w:hAnsi="Arial Narrow" w:cs="Arial"/>
                <w:sz w:val="22"/>
                <w:szCs w:val="22"/>
                <w:lang w:eastAsia="es-CO"/>
              </w:rPr>
              <w:t>se</w:t>
            </w:r>
            <w:r w:rsidR="0060214F" w:rsidRPr="00A94FE4">
              <w:rPr>
                <w:rFonts w:ascii="Arial Narrow" w:hAnsi="Arial Narrow" w:cs="Arial"/>
                <w:sz w:val="22"/>
                <w:szCs w:val="22"/>
                <w:lang w:eastAsia="es-CO"/>
              </w:rPr>
              <w:t xml:space="preserve"> establec</w:t>
            </w:r>
            <w:r w:rsidR="000D53B3" w:rsidRPr="00A94FE4">
              <w:rPr>
                <w:rFonts w:ascii="Arial Narrow" w:hAnsi="Arial Narrow" w:cs="Arial"/>
                <w:sz w:val="22"/>
                <w:szCs w:val="22"/>
                <w:lang w:eastAsia="es-CO"/>
              </w:rPr>
              <w:t>ió</w:t>
            </w:r>
            <w:r w:rsidR="0060214F" w:rsidRPr="00A94FE4">
              <w:rPr>
                <w:rFonts w:ascii="Arial Narrow" w:hAnsi="Arial Narrow" w:cs="Arial"/>
                <w:sz w:val="22"/>
                <w:szCs w:val="22"/>
                <w:lang w:eastAsia="es-CO"/>
              </w:rPr>
              <w:t xml:space="preserve"> un marco regulatorio </w:t>
            </w:r>
            <w:r w:rsidR="008E1C95" w:rsidRPr="00A94FE4">
              <w:rPr>
                <w:rFonts w:ascii="Arial Narrow" w:hAnsi="Arial Narrow" w:cs="Arial"/>
                <w:sz w:val="22"/>
                <w:szCs w:val="22"/>
                <w:lang w:eastAsia="es-CO"/>
              </w:rPr>
              <w:t>para</w:t>
            </w:r>
            <w:r w:rsidR="0060214F" w:rsidRPr="00A94FE4">
              <w:rPr>
                <w:rFonts w:ascii="Arial Narrow" w:hAnsi="Arial Narrow" w:cs="Arial"/>
                <w:sz w:val="22"/>
                <w:szCs w:val="22"/>
                <w:lang w:eastAsia="es-CO"/>
              </w:rPr>
              <w:t xml:space="preserve"> propici</w:t>
            </w:r>
            <w:r w:rsidR="008E1C95" w:rsidRPr="00A94FE4">
              <w:rPr>
                <w:rFonts w:ascii="Arial Narrow" w:hAnsi="Arial Narrow" w:cs="Arial"/>
                <w:sz w:val="22"/>
                <w:szCs w:val="22"/>
                <w:lang w:eastAsia="es-CO"/>
              </w:rPr>
              <w:t>ar</w:t>
            </w:r>
            <w:r w:rsidR="0060214F" w:rsidRPr="00A94FE4">
              <w:rPr>
                <w:rFonts w:ascii="Arial Narrow" w:hAnsi="Arial Narrow" w:cs="Arial"/>
                <w:sz w:val="22"/>
                <w:szCs w:val="22"/>
                <w:lang w:eastAsia="es-CO"/>
              </w:rPr>
              <w:t xml:space="preserve"> el emprendimiento y el crecimiento, consolidación y sostenibilidad de las empresas, con el fin de aumentar el bienestar social y generar equidad.</w:t>
            </w:r>
            <w:r w:rsidR="00E46657" w:rsidRPr="00A94FE4">
              <w:rPr>
                <w:rFonts w:ascii="Arial Narrow" w:hAnsi="Arial Narrow" w:cs="Arial"/>
                <w:sz w:val="22"/>
                <w:szCs w:val="22"/>
                <w:lang w:eastAsia="es-CO"/>
              </w:rPr>
              <w:t xml:space="preserve">  </w:t>
            </w:r>
            <w:r w:rsidR="00675281" w:rsidRPr="00A94FE4">
              <w:rPr>
                <w:rFonts w:ascii="Arial Narrow" w:hAnsi="Arial Narrow" w:cs="Arial"/>
                <w:sz w:val="22"/>
                <w:szCs w:val="22"/>
                <w:lang w:eastAsia="es-CO"/>
              </w:rPr>
              <w:t>Para estos efectos</w:t>
            </w:r>
            <w:r w:rsidR="00E46657" w:rsidRPr="00A94FE4">
              <w:rPr>
                <w:rFonts w:ascii="Arial Narrow" w:hAnsi="Arial Narrow" w:cs="Arial"/>
                <w:sz w:val="22"/>
                <w:szCs w:val="22"/>
                <w:lang w:eastAsia="es-CO"/>
              </w:rPr>
              <w:t xml:space="preserve">, </w:t>
            </w:r>
            <w:r w:rsidR="0060214F" w:rsidRPr="00A94FE4">
              <w:rPr>
                <w:rFonts w:ascii="Arial Narrow" w:hAnsi="Arial Narrow" w:cs="Arial"/>
                <w:sz w:val="22"/>
                <w:szCs w:val="22"/>
                <w:lang w:eastAsia="es-CO"/>
              </w:rPr>
              <w:t xml:space="preserve">la citada Ley 2069 de 2020 prescribió en su artículo 5, dentro de las medidas para la racionalización y simplificación de procesos, trámites y tarifas como medidas de apoyo para las mipymes, que el Gobierno </w:t>
            </w:r>
            <w:r w:rsidR="00B27A5A" w:rsidRPr="00A94FE4">
              <w:rPr>
                <w:rFonts w:ascii="Arial Narrow" w:hAnsi="Arial Narrow" w:cs="Arial"/>
                <w:sz w:val="22"/>
                <w:szCs w:val="22"/>
                <w:lang w:eastAsia="es-CO"/>
              </w:rPr>
              <w:t>N</w:t>
            </w:r>
            <w:r w:rsidR="0060214F" w:rsidRPr="00A94FE4">
              <w:rPr>
                <w:rFonts w:ascii="Arial Narrow" w:hAnsi="Arial Narrow" w:cs="Arial"/>
                <w:sz w:val="22"/>
                <w:szCs w:val="22"/>
                <w:lang w:eastAsia="es-CO"/>
              </w:rPr>
              <w:t xml:space="preserve">acional, en un plazo no mayor de un (1) año posterior a la promulgación de </w:t>
            </w:r>
            <w:r w:rsidR="007F0FE5" w:rsidRPr="00A94FE4">
              <w:rPr>
                <w:rFonts w:ascii="Arial Narrow" w:hAnsi="Arial Narrow" w:cs="Arial"/>
                <w:sz w:val="22"/>
                <w:szCs w:val="22"/>
                <w:lang w:eastAsia="es-CO"/>
              </w:rPr>
              <w:t>la misma</w:t>
            </w:r>
            <w:r w:rsidR="0060214F" w:rsidRPr="00A94FE4">
              <w:rPr>
                <w:rFonts w:ascii="Arial Narrow" w:hAnsi="Arial Narrow" w:cs="Arial"/>
                <w:sz w:val="22"/>
                <w:szCs w:val="22"/>
                <w:lang w:eastAsia="es-CO"/>
              </w:rPr>
              <w:t>, debía establecer una regulación complementaria que permit</w:t>
            </w:r>
            <w:r w:rsidR="00846D5B" w:rsidRPr="00A94FE4">
              <w:rPr>
                <w:rFonts w:ascii="Arial Narrow" w:hAnsi="Arial Narrow" w:cs="Arial"/>
                <w:sz w:val="22"/>
                <w:szCs w:val="22"/>
                <w:lang w:eastAsia="es-CO"/>
              </w:rPr>
              <w:t>ie</w:t>
            </w:r>
            <w:r w:rsidR="00CB191C" w:rsidRPr="00A94FE4">
              <w:rPr>
                <w:rFonts w:ascii="Arial Narrow" w:hAnsi="Arial Narrow" w:cs="Arial"/>
                <w:sz w:val="22"/>
                <w:szCs w:val="22"/>
                <w:lang w:eastAsia="es-CO"/>
              </w:rPr>
              <w:t>se</w:t>
            </w:r>
            <w:r w:rsidR="0060214F" w:rsidRPr="00A94FE4">
              <w:rPr>
                <w:rFonts w:ascii="Arial Narrow" w:hAnsi="Arial Narrow" w:cs="Arial"/>
                <w:sz w:val="22"/>
                <w:szCs w:val="22"/>
                <w:lang w:eastAsia="es-CO"/>
              </w:rPr>
              <w:t>, en cada uno de los Ministerios y Sectores Administrativos, crear un ambiente especial de vigilancia y control, que facilit</w:t>
            </w:r>
            <w:r w:rsidR="00E375E6" w:rsidRPr="00A94FE4">
              <w:rPr>
                <w:rFonts w:ascii="Arial Narrow" w:hAnsi="Arial Narrow" w:cs="Arial"/>
                <w:sz w:val="22"/>
                <w:szCs w:val="22"/>
                <w:lang w:eastAsia="es-CO"/>
              </w:rPr>
              <w:t>ase</w:t>
            </w:r>
            <w:r w:rsidR="0060214F" w:rsidRPr="00A94FE4">
              <w:rPr>
                <w:rFonts w:ascii="Arial Narrow" w:hAnsi="Arial Narrow" w:cs="Arial"/>
                <w:sz w:val="22"/>
                <w:szCs w:val="22"/>
                <w:lang w:eastAsia="es-CO"/>
              </w:rPr>
              <w:t xml:space="preserve"> el desarrollo de modelos de negocio que apalanquen e impulsen la economía de alto valor agregado y sostenible en distintos ámbitos, a partir de la promoción de actividades intensivas en tecnología, innovación, uso sostenible del capital natural y/o tendientes a la mitigación de la acción climática, y que estos ambientes de prueba evaluarán el funcionamiento y los efectos de nuevas tecnologías o innovaciones en la regulación vigente, para determinar la viabilidad de su implementación y/o la necesidad de establecer una flexibilización del marco regulatorio existente o la simplificación de los trámites.</w:t>
            </w:r>
          </w:p>
          <w:p w14:paraId="7292081B" w14:textId="77777777" w:rsidR="0060214F" w:rsidRPr="00A94FE4" w:rsidRDefault="0060214F" w:rsidP="00965367">
            <w:pPr>
              <w:shd w:val="clear" w:color="auto" w:fill="FFFFFF"/>
              <w:jc w:val="both"/>
              <w:rPr>
                <w:rFonts w:ascii="Arial Narrow" w:hAnsi="Arial Narrow" w:cs="Arial"/>
                <w:sz w:val="22"/>
                <w:szCs w:val="22"/>
                <w:lang w:eastAsia="es-CO"/>
              </w:rPr>
            </w:pPr>
          </w:p>
          <w:p w14:paraId="7F3368CC" w14:textId="59941DF7" w:rsidR="00EF10B0" w:rsidRPr="00A94FE4" w:rsidRDefault="000749A5" w:rsidP="00965367">
            <w:pPr>
              <w:shd w:val="clear" w:color="auto" w:fill="FFFFFF"/>
              <w:jc w:val="both"/>
              <w:rPr>
                <w:rFonts w:ascii="Arial Narrow" w:hAnsi="Arial Narrow" w:cs="Arial"/>
                <w:sz w:val="22"/>
                <w:szCs w:val="22"/>
                <w:lang w:eastAsia="es-CO"/>
              </w:rPr>
            </w:pPr>
            <w:r w:rsidRPr="00A94FE4">
              <w:rPr>
                <w:rFonts w:ascii="Arial Narrow" w:hAnsi="Arial Narrow" w:cs="Arial"/>
                <w:sz w:val="22"/>
                <w:szCs w:val="22"/>
                <w:lang w:eastAsia="es-CO"/>
              </w:rPr>
              <w:t>E</w:t>
            </w:r>
            <w:r w:rsidR="0060214F" w:rsidRPr="00A94FE4">
              <w:rPr>
                <w:rFonts w:ascii="Arial Narrow" w:hAnsi="Arial Narrow" w:cs="Arial"/>
                <w:sz w:val="22"/>
                <w:szCs w:val="22"/>
                <w:lang w:eastAsia="es-CO"/>
              </w:rPr>
              <w:t xml:space="preserve">n desarrollo de </w:t>
            </w:r>
            <w:r w:rsidR="00B914F2" w:rsidRPr="00A94FE4">
              <w:rPr>
                <w:rFonts w:ascii="Arial Narrow" w:hAnsi="Arial Narrow" w:cs="Arial"/>
                <w:sz w:val="22"/>
                <w:szCs w:val="22"/>
                <w:lang w:eastAsia="es-CO"/>
              </w:rPr>
              <w:t>la Ley 2069 de 2020</w:t>
            </w:r>
            <w:r w:rsidR="0060214F" w:rsidRPr="00A94FE4">
              <w:rPr>
                <w:rFonts w:ascii="Arial Narrow" w:hAnsi="Arial Narrow" w:cs="Arial"/>
                <w:sz w:val="22"/>
                <w:szCs w:val="22"/>
                <w:lang w:eastAsia="es-CO"/>
              </w:rPr>
              <w:t xml:space="preserve">, se expidió el Decreto 1732 de 2021 </w:t>
            </w:r>
            <w:r w:rsidR="0060214F" w:rsidRPr="00A94FE4">
              <w:rPr>
                <w:rFonts w:ascii="Arial Narrow" w:hAnsi="Arial Narrow" w:cs="Arial"/>
                <w:i/>
                <w:iCs/>
                <w:sz w:val="22"/>
                <w:szCs w:val="22"/>
                <w:lang w:eastAsia="es-CO"/>
              </w:rPr>
              <w:t xml:space="preserve">“Por el cual se reglamenta el artículo 5 de la Ley 2069 de 2020, en relación con los mecanismos exploratorios de regulación para modelos de negocio innovadores en industrias reguladas y los ambientes especiales de vigilancia y control o </w:t>
            </w:r>
            <w:proofErr w:type="spellStart"/>
            <w:r w:rsidR="0060214F" w:rsidRPr="00A94FE4">
              <w:rPr>
                <w:rFonts w:ascii="Arial Narrow" w:hAnsi="Arial Narrow" w:cs="Arial"/>
                <w:i/>
                <w:iCs/>
                <w:sz w:val="22"/>
                <w:szCs w:val="22"/>
                <w:lang w:eastAsia="es-CO"/>
              </w:rPr>
              <w:t>sandbox</w:t>
            </w:r>
            <w:proofErr w:type="spellEnd"/>
            <w:r w:rsidR="0060214F" w:rsidRPr="00A94FE4">
              <w:rPr>
                <w:rFonts w:ascii="Arial Narrow" w:hAnsi="Arial Narrow" w:cs="Arial"/>
                <w:i/>
                <w:iCs/>
                <w:sz w:val="22"/>
                <w:szCs w:val="22"/>
                <w:lang w:eastAsia="es-CO"/>
              </w:rPr>
              <w:t xml:space="preserve"> regulatorio, y se adiciona el Capítulo 19 del Título 1 de la Parte 2 del Libro 2 del Decreto 1074 de 2015”</w:t>
            </w:r>
            <w:r w:rsidR="0060214F" w:rsidRPr="00A94FE4">
              <w:rPr>
                <w:rFonts w:ascii="Arial Narrow" w:hAnsi="Arial Narrow" w:cs="Arial"/>
                <w:sz w:val="22"/>
                <w:szCs w:val="22"/>
                <w:lang w:eastAsia="es-CO"/>
              </w:rPr>
              <w:t xml:space="preserve"> con el objeto de establecer una regulación complementaria para que las entidades del Gobierno nacional puedan crear los mecanismos exploratorios de regulación para los citados efectos.</w:t>
            </w:r>
          </w:p>
          <w:p w14:paraId="724865B3" w14:textId="77777777" w:rsidR="00EF10B0" w:rsidRPr="00A94FE4" w:rsidRDefault="00EF10B0" w:rsidP="00965367">
            <w:pPr>
              <w:shd w:val="clear" w:color="auto" w:fill="FFFFFF"/>
              <w:jc w:val="both"/>
              <w:rPr>
                <w:rFonts w:ascii="Arial Narrow" w:hAnsi="Arial Narrow" w:cs="Arial"/>
                <w:sz w:val="22"/>
                <w:szCs w:val="22"/>
                <w:lang w:eastAsia="es-CO"/>
              </w:rPr>
            </w:pPr>
          </w:p>
          <w:p w14:paraId="4EC09618" w14:textId="742A6226" w:rsidR="00020474" w:rsidRPr="00A94FE4" w:rsidRDefault="00A608B2" w:rsidP="00965367">
            <w:pPr>
              <w:pStyle w:val="Listavistosa-nfasis11"/>
              <w:spacing w:after="0" w:line="240" w:lineRule="auto"/>
              <w:ind w:left="0"/>
              <w:jc w:val="both"/>
              <w:rPr>
                <w:rFonts w:ascii="Arial Narrow" w:hAnsi="Arial Narrow" w:cs="Arial"/>
              </w:rPr>
            </w:pPr>
            <w:r w:rsidRPr="4841E514">
              <w:rPr>
                <w:rFonts w:ascii="Arial Narrow" w:hAnsi="Arial Narrow" w:cs="Arial"/>
              </w:rPr>
              <w:t>En este orden de ideas</w:t>
            </w:r>
            <w:r w:rsidR="00020474" w:rsidRPr="4841E514">
              <w:rPr>
                <w:rFonts w:ascii="Arial Narrow" w:hAnsi="Arial Narrow" w:cs="Arial"/>
              </w:rPr>
              <w:t>, el parágrafo 6 del artículo 2.2.1.19.2.3. del Decreto 1074 de 2015, adicionado</w:t>
            </w:r>
            <w:r w:rsidR="00D06C06" w:rsidRPr="4841E514">
              <w:rPr>
                <w:rFonts w:ascii="Arial Narrow" w:hAnsi="Arial Narrow" w:cs="Arial"/>
              </w:rPr>
              <w:t xml:space="preserve"> por</w:t>
            </w:r>
            <w:r w:rsidR="00657F18" w:rsidRPr="4841E514">
              <w:rPr>
                <w:rFonts w:ascii="Arial Narrow" w:hAnsi="Arial Narrow" w:cs="Arial"/>
              </w:rPr>
              <w:t xml:space="preserve"> el artículo 1 d</w:t>
            </w:r>
            <w:r w:rsidR="00020474" w:rsidRPr="4841E514">
              <w:rPr>
                <w:rFonts w:ascii="Arial Narrow" w:hAnsi="Arial Narrow" w:cs="Arial"/>
              </w:rPr>
              <w:t xml:space="preserve">el citado Decreto 1732 de 2021, </w:t>
            </w:r>
            <w:r w:rsidR="00657F18" w:rsidRPr="4841E514">
              <w:rPr>
                <w:rFonts w:ascii="Arial Narrow" w:hAnsi="Arial Narrow" w:cs="Arial"/>
              </w:rPr>
              <w:t xml:space="preserve">el cual </w:t>
            </w:r>
            <w:r w:rsidR="00020474" w:rsidRPr="4841E514">
              <w:rPr>
                <w:rFonts w:ascii="Arial Narrow" w:hAnsi="Arial Narrow" w:cs="Arial"/>
              </w:rPr>
              <w:t xml:space="preserve">hace referencia a la creación de los ambientes especiales de vigilancia y control o </w:t>
            </w:r>
            <w:proofErr w:type="spellStart"/>
            <w:r w:rsidR="00020474" w:rsidRPr="4841E514">
              <w:rPr>
                <w:rFonts w:ascii="Arial Narrow" w:hAnsi="Arial Narrow" w:cs="Arial"/>
              </w:rPr>
              <w:t>sandbox</w:t>
            </w:r>
            <w:proofErr w:type="spellEnd"/>
            <w:r w:rsidR="00020474" w:rsidRPr="4841E514">
              <w:rPr>
                <w:rFonts w:ascii="Arial Narrow" w:hAnsi="Arial Narrow" w:cs="Arial"/>
              </w:rPr>
              <w:t xml:space="preserve"> regulatorio, </w:t>
            </w:r>
            <w:r w:rsidR="003935BE" w:rsidRPr="4841E514">
              <w:rPr>
                <w:rFonts w:ascii="Arial Narrow" w:hAnsi="Arial Narrow" w:cs="Arial"/>
              </w:rPr>
              <w:t>señaló</w:t>
            </w:r>
            <w:r w:rsidR="00020474" w:rsidRPr="4841E514">
              <w:rPr>
                <w:rFonts w:ascii="Arial Narrow" w:hAnsi="Arial Narrow" w:cs="Arial"/>
              </w:rPr>
              <w:t xml:space="preserve"> que la creación de estos ambientes o mecanismos equivalentes, respecto de los cuales exista un régimen especial, se regirán por lo que dispongan las normas específicas y que, en particular, estarán excluidas las iniciativas en las que existan desarrollos tecnológicos innovadores, entre otras, las relacionadas con telecomunicaciones, así como los regímenes específicos que se creen con posterioridad.</w:t>
            </w:r>
          </w:p>
          <w:p w14:paraId="4D4AFD12" w14:textId="77777777" w:rsidR="00020474" w:rsidRPr="00A94FE4" w:rsidRDefault="00020474" w:rsidP="00965367">
            <w:pPr>
              <w:pStyle w:val="Listavistosa-nfasis11"/>
              <w:spacing w:after="0" w:line="240" w:lineRule="auto"/>
              <w:ind w:left="0"/>
              <w:jc w:val="both"/>
              <w:rPr>
                <w:rFonts w:ascii="Arial Narrow" w:hAnsi="Arial Narrow" w:cs="Arial"/>
              </w:rPr>
            </w:pPr>
          </w:p>
          <w:p w14:paraId="460ACBCA" w14:textId="524AEDAA" w:rsidR="002878D4" w:rsidRPr="00A94FE4" w:rsidRDefault="009019C3" w:rsidP="00965367">
            <w:pPr>
              <w:pStyle w:val="Listavistosa-nfasis11"/>
              <w:spacing w:after="0" w:line="240" w:lineRule="auto"/>
              <w:ind w:left="0"/>
              <w:jc w:val="both"/>
              <w:rPr>
                <w:rFonts w:ascii="Arial Narrow" w:hAnsi="Arial Narrow" w:cs="Arial"/>
              </w:rPr>
            </w:pPr>
            <w:r w:rsidRPr="00A94FE4">
              <w:rPr>
                <w:rFonts w:ascii="Arial Narrow" w:hAnsi="Arial Narrow" w:cs="Arial"/>
              </w:rPr>
              <w:t xml:space="preserve">Ahora bien, por </w:t>
            </w:r>
            <w:r w:rsidR="00165DF9" w:rsidRPr="00A94FE4">
              <w:rPr>
                <w:rFonts w:ascii="Arial Narrow" w:hAnsi="Arial Narrow" w:cs="Arial"/>
              </w:rPr>
              <w:t>otra</w:t>
            </w:r>
            <w:r w:rsidRPr="00A94FE4">
              <w:rPr>
                <w:rFonts w:ascii="Arial Narrow" w:hAnsi="Arial Narrow" w:cs="Arial"/>
              </w:rPr>
              <w:t xml:space="preserve"> parte, e</w:t>
            </w:r>
            <w:r w:rsidR="004427CF" w:rsidRPr="00A94FE4">
              <w:rPr>
                <w:rFonts w:ascii="Arial Narrow" w:hAnsi="Arial Narrow" w:cs="Arial"/>
              </w:rPr>
              <w:t>l Banco Interamericano de Desarrollo</w:t>
            </w:r>
            <w:r w:rsidR="00067497" w:rsidRPr="00A94FE4">
              <w:rPr>
                <w:rFonts w:ascii="Arial Narrow" w:hAnsi="Arial Narrow" w:cs="Arial"/>
              </w:rPr>
              <w:t xml:space="preserve"> </w:t>
            </w:r>
            <w:r w:rsidR="001C4FA4" w:rsidRPr="00A94FE4">
              <w:rPr>
                <w:rFonts w:ascii="Arial Narrow" w:hAnsi="Arial Narrow" w:cs="Arial"/>
              </w:rPr>
              <w:t>(BID)</w:t>
            </w:r>
            <w:r w:rsidR="000D63D0" w:rsidRPr="00A94FE4">
              <w:rPr>
                <w:rFonts w:ascii="Arial Narrow" w:hAnsi="Arial Narrow" w:cs="Arial"/>
              </w:rPr>
              <w:t xml:space="preserve"> ha indicado que los b</w:t>
            </w:r>
            <w:r w:rsidR="002878D4" w:rsidRPr="00A94FE4">
              <w:rPr>
                <w:rFonts w:ascii="Arial Narrow" w:hAnsi="Arial Narrow" w:cs="Arial"/>
              </w:rPr>
              <w:t xml:space="preserve">ancos de </w:t>
            </w:r>
            <w:r w:rsidR="000D63D0" w:rsidRPr="00A94FE4">
              <w:rPr>
                <w:rFonts w:ascii="Arial Narrow" w:hAnsi="Arial Narrow" w:cs="Arial"/>
              </w:rPr>
              <w:t>p</w:t>
            </w:r>
            <w:r w:rsidR="002878D4" w:rsidRPr="00A94FE4">
              <w:rPr>
                <w:rFonts w:ascii="Arial Narrow" w:hAnsi="Arial Narrow" w:cs="Arial"/>
              </w:rPr>
              <w:t xml:space="preserve">ruebas </w:t>
            </w:r>
            <w:r w:rsidR="000D63D0" w:rsidRPr="00A94FE4">
              <w:rPr>
                <w:rFonts w:ascii="Arial Narrow" w:hAnsi="Arial Narrow" w:cs="Arial"/>
              </w:rPr>
              <w:t>r</w:t>
            </w:r>
            <w:r w:rsidR="002878D4" w:rsidRPr="00A94FE4">
              <w:rPr>
                <w:rFonts w:ascii="Arial Narrow" w:hAnsi="Arial Narrow" w:cs="Arial"/>
              </w:rPr>
              <w:t xml:space="preserve">egulatorios </w:t>
            </w:r>
            <w:r w:rsidR="000D63D0" w:rsidRPr="00A94FE4">
              <w:rPr>
                <w:rFonts w:ascii="Arial Narrow" w:hAnsi="Arial Narrow" w:cs="Arial"/>
              </w:rPr>
              <w:t>(</w:t>
            </w:r>
            <w:proofErr w:type="spellStart"/>
            <w:r w:rsidR="000D63D0" w:rsidRPr="00A94FE4">
              <w:rPr>
                <w:rFonts w:ascii="Arial Narrow" w:hAnsi="Arial Narrow" w:cs="Arial"/>
              </w:rPr>
              <w:t>sandboxes</w:t>
            </w:r>
            <w:proofErr w:type="spellEnd"/>
            <w:r w:rsidR="00887C2E" w:rsidRPr="00A94FE4">
              <w:rPr>
                <w:rFonts w:ascii="Arial Narrow" w:hAnsi="Arial Narrow" w:cs="Arial"/>
              </w:rPr>
              <w:t xml:space="preserve"> regulatorios</w:t>
            </w:r>
            <w:r w:rsidR="000D63D0" w:rsidRPr="00A94FE4">
              <w:rPr>
                <w:rFonts w:ascii="Arial Narrow" w:hAnsi="Arial Narrow" w:cs="Arial"/>
              </w:rPr>
              <w:t xml:space="preserve">) </w:t>
            </w:r>
            <w:r w:rsidR="004E3174" w:rsidRPr="00A94FE4">
              <w:rPr>
                <w:rFonts w:ascii="Arial Narrow" w:hAnsi="Arial Narrow" w:cs="Arial"/>
              </w:rPr>
              <w:t>r</w:t>
            </w:r>
            <w:r w:rsidR="002878D4" w:rsidRPr="00A94FE4">
              <w:rPr>
                <w:rFonts w:ascii="Arial Narrow" w:hAnsi="Arial Narrow" w:cs="Arial"/>
              </w:rPr>
              <w:t>epresentan una opción muy atractiva y poco costosa para probar productos, servicios y soluciones tecnológicas innovadoras, en un entorno controlado</w:t>
            </w:r>
            <w:r w:rsidR="001C4FA4" w:rsidRPr="00A94FE4">
              <w:rPr>
                <w:rFonts w:ascii="Arial Narrow" w:hAnsi="Arial Narrow" w:cs="Arial"/>
              </w:rPr>
              <w:t xml:space="preserve"> (2018)</w:t>
            </w:r>
            <w:r w:rsidR="001C4FA4" w:rsidRPr="00A94FE4">
              <w:rPr>
                <w:rStyle w:val="Refdenotaalpie"/>
                <w:rFonts w:ascii="Arial Narrow" w:hAnsi="Arial Narrow" w:cs="Arial"/>
              </w:rPr>
              <w:footnoteReference w:id="2"/>
            </w:r>
            <w:r w:rsidR="002878D4" w:rsidRPr="00A94FE4">
              <w:rPr>
                <w:rFonts w:ascii="Arial Narrow" w:hAnsi="Arial Narrow" w:cs="Arial"/>
              </w:rPr>
              <w:t>. Para los supervisores y reguladores constituyen un valioso espacio de aprendizaje, que permite conocer cómo funcionan los nuevos sectores y evaluar si es necesario, cómo regular aspectos no previstos en las normas o modificar aquellos que puedan reducir el beneficio de la innovación.</w:t>
            </w:r>
          </w:p>
          <w:p w14:paraId="2738D05D" w14:textId="77777777" w:rsidR="002878D4" w:rsidRPr="00A94FE4" w:rsidRDefault="002878D4" w:rsidP="00965367">
            <w:pPr>
              <w:pStyle w:val="Listavistosa-nfasis11"/>
              <w:spacing w:after="0" w:line="240" w:lineRule="auto"/>
              <w:ind w:left="0"/>
              <w:jc w:val="both"/>
              <w:rPr>
                <w:rFonts w:ascii="Arial Narrow" w:hAnsi="Arial Narrow" w:cs="Arial"/>
              </w:rPr>
            </w:pPr>
          </w:p>
          <w:p w14:paraId="7ABB2533" w14:textId="5C5649DE" w:rsidR="002878D4" w:rsidRPr="00A94FE4" w:rsidRDefault="001C4FA4" w:rsidP="00965367">
            <w:pPr>
              <w:pStyle w:val="Listavistosa-nfasis11"/>
              <w:spacing w:after="0" w:line="240" w:lineRule="auto"/>
              <w:ind w:left="0"/>
              <w:jc w:val="both"/>
              <w:rPr>
                <w:rFonts w:ascii="Arial Narrow" w:hAnsi="Arial Narrow" w:cs="Arial"/>
              </w:rPr>
            </w:pPr>
            <w:r w:rsidRPr="4841E514">
              <w:rPr>
                <w:rFonts w:ascii="Arial Narrow" w:hAnsi="Arial Narrow" w:cs="Arial"/>
              </w:rPr>
              <w:t xml:space="preserve">El BID </w:t>
            </w:r>
            <w:r w:rsidR="002B379A" w:rsidRPr="4841E514">
              <w:rPr>
                <w:rFonts w:ascii="Arial Narrow" w:hAnsi="Arial Narrow" w:cs="Arial"/>
              </w:rPr>
              <w:t>efectuó r</w:t>
            </w:r>
            <w:r w:rsidR="002878D4" w:rsidRPr="4841E514">
              <w:rPr>
                <w:rFonts w:ascii="Arial Narrow" w:hAnsi="Arial Narrow" w:cs="Arial"/>
              </w:rPr>
              <w:t>ecomendaciones previas al establecimiento de</w:t>
            </w:r>
            <w:r w:rsidR="00887C2E" w:rsidRPr="4841E514">
              <w:rPr>
                <w:rFonts w:ascii="Arial Narrow" w:hAnsi="Arial Narrow" w:cs="Arial"/>
              </w:rPr>
              <w:t xml:space="preserve"> </w:t>
            </w:r>
            <w:r w:rsidR="002878D4" w:rsidRPr="4841E514">
              <w:rPr>
                <w:rFonts w:ascii="Arial Narrow" w:hAnsi="Arial Narrow" w:cs="Arial"/>
              </w:rPr>
              <w:t>l</w:t>
            </w:r>
            <w:r w:rsidR="00887C2E" w:rsidRPr="4841E514">
              <w:rPr>
                <w:rFonts w:ascii="Arial Narrow" w:hAnsi="Arial Narrow" w:cs="Arial"/>
              </w:rPr>
              <w:t>os ban</w:t>
            </w:r>
            <w:r w:rsidR="00BA7EAD" w:rsidRPr="4841E514">
              <w:rPr>
                <w:rFonts w:ascii="Arial Narrow" w:hAnsi="Arial Narrow" w:cs="Arial"/>
              </w:rPr>
              <w:t xml:space="preserve">cos de pruebas regulatorios, </w:t>
            </w:r>
            <w:r w:rsidR="00FF19B3" w:rsidRPr="4841E514">
              <w:rPr>
                <w:rFonts w:ascii="Arial Narrow" w:hAnsi="Arial Narrow" w:cs="Arial"/>
              </w:rPr>
              <w:t xml:space="preserve">entre las que se incluyen </w:t>
            </w:r>
            <w:r w:rsidR="00415067" w:rsidRPr="4841E514">
              <w:rPr>
                <w:rFonts w:ascii="Arial Narrow" w:hAnsi="Arial Narrow" w:cs="Arial"/>
                <w:b/>
                <w:bCs/>
              </w:rPr>
              <w:t>i)</w:t>
            </w:r>
            <w:r w:rsidR="00415067" w:rsidRPr="4841E514">
              <w:rPr>
                <w:rFonts w:ascii="Arial Narrow" w:hAnsi="Arial Narrow" w:cs="Arial"/>
              </w:rPr>
              <w:t xml:space="preserve"> </w:t>
            </w:r>
            <w:r w:rsidR="00BA7EAD" w:rsidRPr="4841E514">
              <w:rPr>
                <w:rFonts w:ascii="Arial Narrow" w:hAnsi="Arial Narrow" w:cs="Arial"/>
              </w:rPr>
              <w:t>m</w:t>
            </w:r>
            <w:r w:rsidR="002878D4" w:rsidRPr="4841E514">
              <w:rPr>
                <w:rFonts w:ascii="Arial Narrow" w:hAnsi="Arial Narrow" w:cs="Arial"/>
              </w:rPr>
              <w:t>arco jurídico</w:t>
            </w:r>
            <w:r w:rsidR="0013337C" w:rsidRPr="4841E514">
              <w:rPr>
                <w:rFonts w:ascii="Arial Narrow" w:hAnsi="Arial Narrow" w:cs="Arial"/>
              </w:rPr>
              <w:t xml:space="preserve">, que debe contener los </w:t>
            </w:r>
            <w:r w:rsidR="002878D4" w:rsidRPr="4841E514">
              <w:rPr>
                <w:rFonts w:ascii="Arial Narrow" w:hAnsi="Arial Narrow" w:cs="Arial"/>
              </w:rPr>
              <w:t>requisitos legales</w:t>
            </w:r>
            <w:r w:rsidR="0013337C" w:rsidRPr="4841E514">
              <w:rPr>
                <w:rFonts w:ascii="Arial Narrow" w:hAnsi="Arial Narrow" w:cs="Arial"/>
              </w:rPr>
              <w:t xml:space="preserve"> para </w:t>
            </w:r>
            <w:r w:rsidR="004A19A9" w:rsidRPr="4841E514">
              <w:rPr>
                <w:rFonts w:ascii="Arial Narrow" w:hAnsi="Arial Narrow" w:cs="Arial"/>
              </w:rPr>
              <w:t>crear el banco de pruebas</w:t>
            </w:r>
            <w:r w:rsidR="002941A1" w:rsidRPr="4841E514">
              <w:rPr>
                <w:rFonts w:ascii="Arial Narrow" w:hAnsi="Arial Narrow" w:cs="Arial"/>
              </w:rPr>
              <w:t xml:space="preserve"> </w:t>
            </w:r>
            <w:r w:rsidR="00415067" w:rsidRPr="4841E514">
              <w:rPr>
                <w:rFonts w:ascii="Arial Narrow" w:hAnsi="Arial Narrow" w:cs="Arial"/>
              </w:rPr>
              <w:t>junto con</w:t>
            </w:r>
            <w:r w:rsidR="00AD4B9C" w:rsidRPr="4841E514">
              <w:rPr>
                <w:rFonts w:ascii="Arial Narrow" w:hAnsi="Arial Narrow" w:cs="Arial"/>
              </w:rPr>
              <w:t xml:space="preserve"> los criterios de entrada </w:t>
            </w:r>
            <w:r w:rsidR="00415067" w:rsidRPr="4841E514">
              <w:rPr>
                <w:rFonts w:ascii="Arial Narrow" w:hAnsi="Arial Narrow" w:cs="Arial"/>
              </w:rPr>
              <w:t>al mismo</w:t>
            </w:r>
            <w:r w:rsidR="00AD4B9C" w:rsidRPr="4841E514">
              <w:rPr>
                <w:rFonts w:ascii="Arial Narrow" w:hAnsi="Arial Narrow" w:cs="Arial"/>
              </w:rPr>
              <w:t xml:space="preserve"> </w:t>
            </w:r>
            <w:r w:rsidR="00066724" w:rsidRPr="4841E514">
              <w:rPr>
                <w:rFonts w:ascii="Arial Narrow" w:hAnsi="Arial Narrow" w:cs="Arial"/>
              </w:rPr>
              <w:t>y</w:t>
            </w:r>
            <w:r w:rsidR="00242CCA" w:rsidRPr="4841E514">
              <w:rPr>
                <w:rFonts w:ascii="Arial Narrow" w:hAnsi="Arial Narrow" w:cs="Arial"/>
              </w:rPr>
              <w:t xml:space="preserve"> los requisitos que deben </w:t>
            </w:r>
            <w:r w:rsidR="00066724" w:rsidRPr="4841E514">
              <w:rPr>
                <w:rFonts w:ascii="Arial Narrow" w:hAnsi="Arial Narrow" w:cs="Arial"/>
              </w:rPr>
              <w:t xml:space="preserve">cumplir </w:t>
            </w:r>
            <w:r w:rsidR="00415067" w:rsidRPr="4841E514">
              <w:rPr>
                <w:rFonts w:ascii="Arial Narrow" w:hAnsi="Arial Narrow" w:cs="Arial"/>
              </w:rPr>
              <w:t>los postulantes</w:t>
            </w:r>
            <w:r w:rsidR="002878D4" w:rsidRPr="4841E514">
              <w:rPr>
                <w:rFonts w:ascii="Arial Narrow" w:hAnsi="Arial Narrow" w:cs="Arial"/>
              </w:rPr>
              <w:t xml:space="preserve">, facultades </w:t>
            </w:r>
            <w:r w:rsidR="00541F57" w:rsidRPr="4841E514">
              <w:rPr>
                <w:rFonts w:ascii="Arial Narrow" w:hAnsi="Arial Narrow" w:cs="Arial"/>
              </w:rPr>
              <w:t xml:space="preserve">para </w:t>
            </w:r>
            <w:r w:rsidR="00E567A8" w:rsidRPr="4841E514">
              <w:rPr>
                <w:rFonts w:ascii="Arial Narrow" w:hAnsi="Arial Narrow" w:cs="Arial"/>
              </w:rPr>
              <w:t xml:space="preserve">que </w:t>
            </w:r>
            <w:r w:rsidR="00976EE5" w:rsidRPr="4841E514">
              <w:rPr>
                <w:rFonts w:ascii="Arial Narrow" w:hAnsi="Arial Narrow" w:cs="Arial"/>
              </w:rPr>
              <w:t xml:space="preserve">las </w:t>
            </w:r>
            <w:r w:rsidR="000E1CBB" w:rsidRPr="4841E514">
              <w:rPr>
                <w:rFonts w:ascii="Arial Narrow" w:hAnsi="Arial Narrow" w:cs="Arial"/>
              </w:rPr>
              <w:t>entidades</w:t>
            </w:r>
            <w:r w:rsidR="00E567A8" w:rsidRPr="4841E514">
              <w:rPr>
                <w:rFonts w:ascii="Arial Narrow" w:hAnsi="Arial Narrow" w:cs="Arial"/>
              </w:rPr>
              <w:t xml:space="preserve"> </w:t>
            </w:r>
            <w:r w:rsidR="000E1CBB" w:rsidRPr="4841E514">
              <w:rPr>
                <w:rFonts w:ascii="Arial Narrow" w:hAnsi="Arial Narrow" w:cs="Arial"/>
              </w:rPr>
              <w:t>de vigilancia y control</w:t>
            </w:r>
            <w:r w:rsidR="00E567A8" w:rsidRPr="4841E514">
              <w:rPr>
                <w:rFonts w:ascii="Arial Narrow" w:hAnsi="Arial Narrow" w:cs="Arial"/>
              </w:rPr>
              <w:t xml:space="preserve"> puedan  poner  en  práctica  el </w:t>
            </w:r>
            <w:r w:rsidR="000E1CBB" w:rsidRPr="4841E514">
              <w:rPr>
                <w:rFonts w:ascii="Arial Narrow" w:hAnsi="Arial Narrow" w:cs="Arial"/>
              </w:rPr>
              <w:t>b</w:t>
            </w:r>
            <w:r w:rsidR="00E567A8" w:rsidRPr="4841E514">
              <w:rPr>
                <w:rFonts w:ascii="Arial Narrow" w:hAnsi="Arial Narrow" w:cs="Arial"/>
              </w:rPr>
              <w:t xml:space="preserve">anco de </w:t>
            </w:r>
            <w:r w:rsidR="000E1CBB" w:rsidRPr="4841E514">
              <w:rPr>
                <w:rFonts w:ascii="Arial Narrow" w:hAnsi="Arial Narrow" w:cs="Arial"/>
              </w:rPr>
              <w:t>p</w:t>
            </w:r>
            <w:r w:rsidR="00E567A8" w:rsidRPr="4841E514">
              <w:rPr>
                <w:rFonts w:ascii="Arial Narrow" w:hAnsi="Arial Narrow" w:cs="Arial"/>
              </w:rPr>
              <w:t xml:space="preserve">ruebas </w:t>
            </w:r>
            <w:r w:rsidR="000E1CBB" w:rsidRPr="4841E514">
              <w:rPr>
                <w:rFonts w:ascii="Arial Narrow" w:hAnsi="Arial Narrow" w:cs="Arial"/>
              </w:rPr>
              <w:t>r</w:t>
            </w:r>
            <w:r w:rsidR="00E567A8" w:rsidRPr="4841E514">
              <w:rPr>
                <w:rFonts w:ascii="Arial Narrow" w:hAnsi="Arial Narrow" w:cs="Arial"/>
              </w:rPr>
              <w:t xml:space="preserve">egulatorio </w:t>
            </w:r>
            <w:r w:rsidR="002878D4" w:rsidRPr="4841E514">
              <w:rPr>
                <w:rFonts w:ascii="Arial Narrow" w:hAnsi="Arial Narrow" w:cs="Arial"/>
              </w:rPr>
              <w:t xml:space="preserve">y </w:t>
            </w:r>
            <w:r w:rsidR="000E1CBB" w:rsidRPr="4841E514">
              <w:rPr>
                <w:rFonts w:ascii="Arial Narrow" w:hAnsi="Arial Narrow" w:cs="Arial"/>
              </w:rPr>
              <w:t xml:space="preserve">sus respectivas </w:t>
            </w:r>
            <w:r w:rsidR="002878D4" w:rsidRPr="4841E514">
              <w:rPr>
                <w:rFonts w:ascii="Arial Narrow" w:hAnsi="Arial Narrow" w:cs="Arial"/>
              </w:rPr>
              <w:t xml:space="preserve">salvaguardas; </w:t>
            </w:r>
            <w:proofErr w:type="spellStart"/>
            <w:r w:rsidR="0001347E" w:rsidRPr="4841E514">
              <w:rPr>
                <w:rFonts w:ascii="Arial Narrow" w:hAnsi="Arial Narrow" w:cs="Arial"/>
                <w:b/>
                <w:bCs/>
              </w:rPr>
              <w:t>ii</w:t>
            </w:r>
            <w:proofErr w:type="spellEnd"/>
            <w:r w:rsidR="0001347E" w:rsidRPr="4841E514">
              <w:rPr>
                <w:rFonts w:ascii="Arial Narrow" w:hAnsi="Arial Narrow" w:cs="Arial"/>
                <w:b/>
                <w:bCs/>
              </w:rPr>
              <w:t xml:space="preserve">) </w:t>
            </w:r>
            <w:r w:rsidR="002878D4" w:rsidRPr="4841E514">
              <w:rPr>
                <w:rFonts w:ascii="Arial Narrow" w:hAnsi="Arial Narrow" w:cs="Arial"/>
              </w:rPr>
              <w:t xml:space="preserve">capacidad institucional </w:t>
            </w:r>
            <w:r w:rsidR="00D50DA3" w:rsidRPr="4841E514">
              <w:rPr>
                <w:rFonts w:ascii="Arial Narrow" w:hAnsi="Arial Narrow" w:cs="Arial"/>
              </w:rPr>
              <w:t>que brinde el soporte institucional adecuado</w:t>
            </w:r>
            <w:r w:rsidR="002878D4" w:rsidRPr="4841E514">
              <w:rPr>
                <w:rFonts w:ascii="Arial Narrow" w:hAnsi="Arial Narrow" w:cs="Arial"/>
              </w:rPr>
              <w:t xml:space="preserve">; </w:t>
            </w:r>
            <w:proofErr w:type="spellStart"/>
            <w:r w:rsidR="0001347E" w:rsidRPr="4841E514">
              <w:rPr>
                <w:rFonts w:ascii="Arial Narrow" w:hAnsi="Arial Narrow" w:cs="Arial"/>
                <w:b/>
                <w:bCs/>
              </w:rPr>
              <w:t>iii</w:t>
            </w:r>
            <w:proofErr w:type="spellEnd"/>
            <w:r w:rsidR="0001347E" w:rsidRPr="4841E514">
              <w:rPr>
                <w:rFonts w:ascii="Arial Narrow" w:hAnsi="Arial Narrow" w:cs="Arial"/>
                <w:b/>
                <w:bCs/>
              </w:rPr>
              <w:t>)</w:t>
            </w:r>
            <w:r w:rsidR="0001347E" w:rsidRPr="4841E514">
              <w:rPr>
                <w:rFonts w:ascii="Arial Narrow" w:hAnsi="Arial Narrow" w:cs="Arial"/>
              </w:rPr>
              <w:t xml:space="preserve"> </w:t>
            </w:r>
            <w:r w:rsidR="002878D4" w:rsidRPr="4841E514">
              <w:rPr>
                <w:rFonts w:ascii="Arial Narrow" w:hAnsi="Arial Narrow" w:cs="Arial"/>
              </w:rPr>
              <w:t>coordinación interinstitucional</w:t>
            </w:r>
            <w:r w:rsidR="00D50DA3" w:rsidRPr="4841E514">
              <w:rPr>
                <w:rFonts w:ascii="Arial Narrow" w:hAnsi="Arial Narrow" w:cs="Arial"/>
              </w:rPr>
              <w:t xml:space="preserve">, </w:t>
            </w:r>
            <w:r w:rsidR="00EE15DA" w:rsidRPr="4841E514">
              <w:rPr>
                <w:rFonts w:ascii="Arial Narrow" w:hAnsi="Arial Narrow" w:cs="Arial"/>
              </w:rPr>
              <w:t xml:space="preserve">para </w:t>
            </w:r>
            <w:r w:rsidR="006430E4" w:rsidRPr="4841E514">
              <w:rPr>
                <w:rFonts w:ascii="Arial Narrow" w:hAnsi="Arial Narrow" w:cs="Arial"/>
              </w:rPr>
              <w:t xml:space="preserve">diseñar  protocolos  de  comunicación  e  intercambio  de  información entre </w:t>
            </w:r>
            <w:r w:rsidR="00305E71" w:rsidRPr="4841E514">
              <w:rPr>
                <w:rFonts w:ascii="Arial Narrow" w:hAnsi="Arial Narrow" w:cs="Arial"/>
              </w:rPr>
              <w:t>las entidades de vigilancia y control</w:t>
            </w:r>
            <w:r w:rsidR="006430E4" w:rsidRPr="4841E514">
              <w:rPr>
                <w:rFonts w:ascii="Arial Narrow" w:hAnsi="Arial Narrow" w:cs="Arial"/>
              </w:rPr>
              <w:t xml:space="preserve"> que puedan estar involucrad</w:t>
            </w:r>
            <w:r w:rsidR="00305E71" w:rsidRPr="4841E514">
              <w:rPr>
                <w:rFonts w:ascii="Arial Narrow" w:hAnsi="Arial Narrow" w:cs="Arial"/>
              </w:rPr>
              <w:t>a</w:t>
            </w:r>
            <w:r w:rsidR="006430E4" w:rsidRPr="4841E514">
              <w:rPr>
                <w:rFonts w:ascii="Arial Narrow" w:hAnsi="Arial Narrow" w:cs="Arial"/>
              </w:rPr>
              <w:t>s</w:t>
            </w:r>
            <w:r w:rsidR="002878D4" w:rsidRPr="4841E514">
              <w:rPr>
                <w:rFonts w:ascii="Arial Narrow" w:hAnsi="Arial Narrow" w:cs="Arial"/>
              </w:rPr>
              <w:t xml:space="preserve">; </w:t>
            </w:r>
            <w:proofErr w:type="spellStart"/>
            <w:r w:rsidR="0001347E" w:rsidRPr="4841E514">
              <w:rPr>
                <w:rFonts w:ascii="Arial Narrow" w:hAnsi="Arial Narrow" w:cs="Arial"/>
                <w:b/>
                <w:bCs/>
              </w:rPr>
              <w:t>iv</w:t>
            </w:r>
            <w:proofErr w:type="spellEnd"/>
            <w:r w:rsidR="0001347E" w:rsidRPr="4841E514">
              <w:rPr>
                <w:rFonts w:ascii="Arial Narrow" w:hAnsi="Arial Narrow" w:cs="Arial"/>
                <w:b/>
                <w:bCs/>
              </w:rPr>
              <w:t>)</w:t>
            </w:r>
            <w:r w:rsidR="0001347E" w:rsidRPr="4841E514">
              <w:rPr>
                <w:rFonts w:ascii="Arial Narrow" w:hAnsi="Arial Narrow" w:cs="Arial"/>
              </w:rPr>
              <w:t xml:space="preserve"> </w:t>
            </w:r>
            <w:r w:rsidR="002878D4" w:rsidRPr="4841E514">
              <w:rPr>
                <w:rFonts w:ascii="Arial Narrow" w:hAnsi="Arial Narrow" w:cs="Arial"/>
              </w:rPr>
              <w:t xml:space="preserve">mecanismos de </w:t>
            </w:r>
            <w:r w:rsidR="00DC4BC5" w:rsidRPr="4841E514">
              <w:rPr>
                <w:rFonts w:ascii="Arial Narrow" w:hAnsi="Arial Narrow" w:cs="Arial"/>
              </w:rPr>
              <w:t>vigilancia y control</w:t>
            </w:r>
            <w:r w:rsidR="002878D4" w:rsidRPr="4841E514">
              <w:rPr>
                <w:rFonts w:ascii="Arial Narrow" w:hAnsi="Arial Narrow" w:cs="Arial"/>
              </w:rPr>
              <w:t xml:space="preserve"> adecuados y evaluación respecto a si es necesario regular el sector y, de ser el caso , </w:t>
            </w:r>
            <w:r w:rsidR="002878D4" w:rsidRPr="004154A1">
              <w:rPr>
                <w:rFonts w:ascii="Arial Narrow" w:hAnsi="Arial Narrow" w:cs="Arial"/>
                <w:b/>
                <w:bCs/>
              </w:rPr>
              <w:t xml:space="preserve">v). </w:t>
            </w:r>
            <w:r w:rsidR="002878D4" w:rsidRPr="4841E514">
              <w:rPr>
                <w:rFonts w:ascii="Arial Narrow" w:hAnsi="Arial Narrow" w:cs="Arial"/>
              </w:rPr>
              <w:t>analizar qué modelo de regulación se adapta mejor</w:t>
            </w:r>
            <w:r w:rsidR="00664B19" w:rsidRPr="4841E514">
              <w:rPr>
                <w:rFonts w:ascii="Arial Narrow" w:hAnsi="Arial Narrow" w:cs="Arial"/>
              </w:rPr>
              <w:t xml:space="preserve"> a las singularidades de las empresas</w:t>
            </w:r>
            <w:r w:rsidR="002878D4" w:rsidRPr="4841E514">
              <w:rPr>
                <w:rFonts w:ascii="Arial Narrow" w:hAnsi="Arial Narrow" w:cs="Arial"/>
              </w:rPr>
              <w:t>.</w:t>
            </w:r>
          </w:p>
          <w:p w14:paraId="788F06F7" w14:textId="77777777" w:rsidR="002878D4" w:rsidRPr="00A94FE4" w:rsidRDefault="002878D4" w:rsidP="00965367">
            <w:pPr>
              <w:pStyle w:val="Listavistosa-nfasis11"/>
              <w:spacing w:after="0" w:line="240" w:lineRule="auto"/>
              <w:ind w:left="0"/>
              <w:jc w:val="both"/>
              <w:rPr>
                <w:rFonts w:ascii="Arial Narrow" w:hAnsi="Arial Narrow" w:cs="Arial"/>
              </w:rPr>
            </w:pPr>
          </w:p>
          <w:p w14:paraId="16A8A8EA" w14:textId="4556128D" w:rsidR="00487505" w:rsidRPr="00FB0A0E" w:rsidRDefault="005E6D3C" w:rsidP="00965367">
            <w:pPr>
              <w:pStyle w:val="Listavistosa-nfasis11"/>
              <w:spacing w:after="0" w:line="240" w:lineRule="auto"/>
              <w:ind w:left="0"/>
              <w:jc w:val="both"/>
              <w:rPr>
                <w:rFonts w:ascii="Arial Narrow" w:hAnsi="Arial Narrow"/>
              </w:rPr>
            </w:pPr>
            <w:r w:rsidRPr="00A94FE4">
              <w:rPr>
                <w:rFonts w:ascii="Arial Narrow" w:hAnsi="Arial Narrow" w:cs="Arial"/>
              </w:rPr>
              <w:t xml:space="preserve">Por </w:t>
            </w:r>
            <w:r w:rsidR="00887C90" w:rsidRPr="00A94FE4">
              <w:rPr>
                <w:rFonts w:ascii="Arial Narrow" w:hAnsi="Arial Narrow" w:cs="Arial"/>
              </w:rPr>
              <w:t>su</w:t>
            </w:r>
            <w:r w:rsidRPr="00A94FE4">
              <w:rPr>
                <w:rFonts w:ascii="Arial Narrow" w:hAnsi="Arial Narrow" w:cs="Arial"/>
              </w:rPr>
              <w:t xml:space="preserve"> parte, la Organización para la Cooperación y el Desarrollo Económico (OCDE)</w:t>
            </w:r>
            <w:r w:rsidR="00567C70" w:rsidRPr="00A94FE4">
              <w:rPr>
                <w:rStyle w:val="Refdenotaalpie"/>
                <w:rFonts w:ascii="Arial Narrow" w:hAnsi="Arial Narrow" w:cs="Arial"/>
              </w:rPr>
              <w:footnoteReference w:id="3"/>
            </w:r>
            <w:r w:rsidRPr="00A94FE4">
              <w:rPr>
                <w:rFonts w:ascii="Arial Narrow" w:hAnsi="Arial Narrow" w:cs="Arial"/>
              </w:rPr>
              <w:t xml:space="preserve"> </w:t>
            </w:r>
            <w:r w:rsidR="00567C70" w:rsidRPr="00A94FE4">
              <w:rPr>
                <w:rFonts w:ascii="Arial Narrow" w:hAnsi="Arial Narrow" w:cs="Arial"/>
              </w:rPr>
              <w:t xml:space="preserve"> manifest</w:t>
            </w:r>
            <w:r w:rsidR="00415C6E">
              <w:rPr>
                <w:rFonts w:ascii="Arial Narrow" w:hAnsi="Arial Narrow" w:cs="Arial"/>
              </w:rPr>
              <w:t>ó</w:t>
            </w:r>
            <w:r w:rsidR="00567C70" w:rsidRPr="00A94FE4">
              <w:rPr>
                <w:rFonts w:ascii="Arial Narrow" w:hAnsi="Arial Narrow" w:cs="Arial"/>
              </w:rPr>
              <w:t xml:space="preserve"> que </w:t>
            </w:r>
            <w:r w:rsidR="00DA36C5" w:rsidRPr="00A94FE4">
              <w:rPr>
                <w:rFonts w:ascii="Arial Narrow" w:hAnsi="Arial Narrow" w:cs="Arial"/>
              </w:rPr>
              <w:t xml:space="preserve">las tecnologías digitales y los datos han </w:t>
            </w:r>
            <w:r w:rsidR="007A174C" w:rsidRPr="00A94FE4">
              <w:rPr>
                <w:rFonts w:ascii="Arial Narrow" w:hAnsi="Arial Narrow" w:cs="Arial"/>
              </w:rPr>
              <w:t xml:space="preserve">desatado </w:t>
            </w:r>
            <w:r w:rsidR="00EB32F3" w:rsidRPr="00A94FE4">
              <w:rPr>
                <w:rFonts w:ascii="Arial Narrow" w:hAnsi="Arial Narrow" w:cs="Arial"/>
              </w:rPr>
              <w:t>por completo nuevas industrias disruptivas</w:t>
            </w:r>
            <w:r w:rsidR="00805A3B" w:rsidRPr="00A94FE4">
              <w:rPr>
                <w:rFonts w:ascii="Arial Narrow" w:hAnsi="Arial Narrow" w:cs="Arial"/>
              </w:rPr>
              <w:t>. Los modelos de negocios y los productos innovadores</w:t>
            </w:r>
            <w:r w:rsidR="004E1E9A" w:rsidRPr="00A94FE4">
              <w:rPr>
                <w:rFonts w:ascii="Arial Narrow" w:hAnsi="Arial Narrow" w:cs="Arial"/>
              </w:rPr>
              <w:t xml:space="preserve"> habilitados </w:t>
            </w:r>
            <w:r w:rsidR="00475BE2" w:rsidRPr="00A94FE4">
              <w:rPr>
                <w:rFonts w:ascii="Arial Narrow" w:hAnsi="Arial Narrow" w:cs="Arial"/>
              </w:rPr>
              <w:t>por las tecnologías digitales difieren significativamente de aquellos en mercados tradicionales</w:t>
            </w:r>
            <w:r w:rsidR="00784269" w:rsidRPr="00A94FE4">
              <w:rPr>
                <w:rFonts w:ascii="Arial Narrow" w:hAnsi="Arial Narrow" w:cs="Arial"/>
              </w:rPr>
              <w:t>, y en algunos casos, no se adecúan</w:t>
            </w:r>
            <w:r w:rsidR="00EC13F0" w:rsidRPr="00A94FE4">
              <w:rPr>
                <w:rFonts w:ascii="Arial Narrow" w:hAnsi="Arial Narrow" w:cs="Arial"/>
              </w:rPr>
              <w:t xml:space="preserve"> bien a los marcos regulatorios existentes.</w:t>
            </w:r>
            <w:r w:rsidR="0011202A" w:rsidRPr="00A94FE4">
              <w:rPr>
                <w:rFonts w:ascii="Arial Narrow" w:hAnsi="Arial Narrow" w:cs="Arial"/>
              </w:rPr>
              <w:t xml:space="preserve">  En respuesta, l</w:t>
            </w:r>
            <w:r w:rsidR="00AD03EE" w:rsidRPr="00A94FE4">
              <w:rPr>
                <w:rFonts w:ascii="Arial Narrow" w:hAnsi="Arial Narrow" w:cs="Arial"/>
              </w:rPr>
              <w:t xml:space="preserve">a Política Pública </w:t>
            </w:r>
            <w:r w:rsidR="005F0FAB" w:rsidRPr="00A94FE4">
              <w:rPr>
                <w:rFonts w:ascii="Arial Narrow" w:hAnsi="Arial Narrow" w:cs="Arial"/>
              </w:rPr>
              <w:t xml:space="preserve">está en creciente experimentación mediante el desarrollo de mecanismos que promueven la aplicación </w:t>
            </w:r>
            <w:r w:rsidR="003A6864" w:rsidRPr="00A94FE4">
              <w:rPr>
                <w:rFonts w:ascii="Arial Narrow" w:hAnsi="Arial Narrow" w:cs="Arial"/>
              </w:rPr>
              <w:t xml:space="preserve">o vigilancia </w:t>
            </w:r>
            <w:r w:rsidR="005F0FAB" w:rsidRPr="00A94FE4">
              <w:rPr>
                <w:rFonts w:ascii="Arial Narrow" w:hAnsi="Arial Narrow" w:cs="Arial"/>
              </w:rPr>
              <w:t>flexible</w:t>
            </w:r>
            <w:r w:rsidR="00EF0929" w:rsidRPr="00A94FE4">
              <w:rPr>
                <w:rFonts w:ascii="Arial Narrow" w:hAnsi="Arial Narrow" w:cs="Arial"/>
              </w:rPr>
              <w:t xml:space="preserve">, como el uso de los </w:t>
            </w:r>
            <w:proofErr w:type="spellStart"/>
            <w:r w:rsidR="00EF0929" w:rsidRPr="00A94FE4">
              <w:rPr>
                <w:rFonts w:ascii="Arial Narrow" w:hAnsi="Arial Narrow" w:cs="Arial"/>
              </w:rPr>
              <w:t>sandboxes</w:t>
            </w:r>
            <w:proofErr w:type="spellEnd"/>
            <w:r w:rsidR="00EF0929" w:rsidRPr="00A94FE4">
              <w:rPr>
                <w:rFonts w:ascii="Arial Narrow" w:hAnsi="Arial Narrow" w:cs="Arial"/>
              </w:rPr>
              <w:t xml:space="preserve"> regulatorios, los cuales pueden ser particularmente útiles </w:t>
            </w:r>
            <w:r w:rsidR="00F4345F" w:rsidRPr="00A94FE4">
              <w:rPr>
                <w:rFonts w:ascii="Arial Narrow" w:hAnsi="Arial Narrow" w:cs="Arial"/>
              </w:rPr>
              <w:t xml:space="preserve">para ciertas clases de </w:t>
            </w:r>
            <w:r w:rsidR="00A8721D" w:rsidRPr="00A94FE4">
              <w:rPr>
                <w:rFonts w:ascii="Arial Narrow" w:hAnsi="Arial Narrow" w:cs="Arial"/>
              </w:rPr>
              <w:t xml:space="preserve">innovación apalancada en </w:t>
            </w:r>
            <w:r w:rsidR="00CD143D" w:rsidRPr="00A94FE4">
              <w:rPr>
                <w:rFonts w:ascii="Arial Narrow" w:hAnsi="Arial Narrow" w:cs="Arial"/>
              </w:rPr>
              <w:t>tecnologías digitales.</w:t>
            </w:r>
          </w:p>
          <w:p w14:paraId="3B138B0D" w14:textId="77777777" w:rsidR="00487505" w:rsidRPr="00A94FE4" w:rsidRDefault="00487505" w:rsidP="00965367">
            <w:pPr>
              <w:pStyle w:val="Listavistosa-nfasis11"/>
              <w:spacing w:after="0" w:line="240" w:lineRule="auto"/>
              <w:ind w:left="0"/>
              <w:jc w:val="both"/>
              <w:rPr>
                <w:rFonts w:ascii="Arial Narrow" w:hAnsi="Arial Narrow" w:cs="Arial"/>
              </w:rPr>
            </w:pPr>
          </w:p>
          <w:p w14:paraId="47866679" w14:textId="68ECA67C" w:rsidR="003C7901" w:rsidRDefault="0061443B" w:rsidP="00965367">
            <w:pPr>
              <w:pStyle w:val="Listavistosa-nfasis11"/>
              <w:spacing w:after="0" w:line="240" w:lineRule="auto"/>
              <w:ind w:left="0"/>
              <w:jc w:val="both"/>
              <w:rPr>
                <w:rFonts w:ascii="Arial Narrow" w:hAnsi="Arial Narrow" w:cs="Arial"/>
              </w:rPr>
            </w:pPr>
            <w:r>
              <w:rPr>
                <w:rFonts w:ascii="Arial Narrow" w:hAnsi="Arial Narrow" w:cs="Arial"/>
              </w:rPr>
              <w:t>Del anterior documento, l</w:t>
            </w:r>
            <w:r w:rsidR="003C7901" w:rsidRPr="4841E514">
              <w:rPr>
                <w:rFonts w:ascii="Arial Narrow" w:hAnsi="Arial Narrow" w:cs="Arial"/>
              </w:rPr>
              <w:t xml:space="preserve">a OCDE </w:t>
            </w:r>
            <w:r w:rsidR="008119EE" w:rsidRPr="4841E514">
              <w:rPr>
                <w:rFonts w:ascii="Arial Narrow" w:hAnsi="Arial Narrow" w:cs="Arial"/>
              </w:rPr>
              <w:t xml:space="preserve">resalta </w:t>
            </w:r>
            <w:r w:rsidR="00342378" w:rsidRPr="4841E514">
              <w:rPr>
                <w:rFonts w:ascii="Arial Narrow" w:hAnsi="Arial Narrow" w:cs="Arial"/>
              </w:rPr>
              <w:t>cinco (5)</w:t>
            </w:r>
            <w:r w:rsidR="004655E2" w:rsidRPr="4841E514">
              <w:rPr>
                <w:rFonts w:ascii="Arial Narrow" w:hAnsi="Arial Narrow" w:cs="Arial"/>
              </w:rPr>
              <w:t xml:space="preserve"> características de los </w:t>
            </w:r>
            <w:proofErr w:type="spellStart"/>
            <w:r w:rsidR="004655E2" w:rsidRPr="4841E514">
              <w:rPr>
                <w:rFonts w:ascii="Arial Narrow" w:hAnsi="Arial Narrow" w:cs="Arial"/>
                <w:i/>
                <w:iCs/>
              </w:rPr>
              <w:t>sandboxes</w:t>
            </w:r>
            <w:proofErr w:type="spellEnd"/>
            <w:r w:rsidR="004655E2" w:rsidRPr="4841E514">
              <w:rPr>
                <w:rFonts w:ascii="Arial Narrow" w:hAnsi="Arial Narrow" w:cs="Arial"/>
              </w:rPr>
              <w:t xml:space="preserve"> regulatorios</w:t>
            </w:r>
            <w:r w:rsidR="008119EE" w:rsidRPr="4841E514">
              <w:rPr>
                <w:rFonts w:ascii="Arial Narrow" w:hAnsi="Arial Narrow" w:cs="Arial"/>
              </w:rPr>
              <w:t xml:space="preserve">, en específico, </w:t>
            </w:r>
            <w:r w:rsidR="00342378" w:rsidRPr="4841E514">
              <w:rPr>
                <w:rFonts w:ascii="Arial Narrow" w:hAnsi="Arial Narrow" w:cs="Arial"/>
                <w:b/>
                <w:bCs/>
              </w:rPr>
              <w:t>i)</w:t>
            </w:r>
            <w:r w:rsidR="00342378" w:rsidRPr="4841E514">
              <w:rPr>
                <w:rFonts w:ascii="Arial Narrow" w:hAnsi="Arial Narrow" w:cs="Arial"/>
              </w:rPr>
              <w:t xml:space="preserve"> </w:t>
            </w:r>
            <w:r w:rsidR="008119EE" w:rsidRPr="4841E514">
              <w:rPr>
                <w:rFonts w:ascii="Arial Narrow" w:hAnsi="Arial Narrow" w:cs="Arial"/>
              </w:rPr>
              <w:t>la</w:t>
            </w:r>
            <w:r w:rsidR="00F9373D" w:rsidRPr="4841E514">
              <w:rPr>
                <w:rFonts w:ascii="Arial Narrow" w:hAnsi="Arial Narrow" w:cs="Arial"/>
              </w:rPr>
              <w:t xml:space="preserve"> innovación genuina </w:t>
            </w:r>
            <w:r w:rsidR="00342378" w:rsidRPr="4841E514">
              <w:rPr>
                <w:rFonts w:ascii="Arial Narrow" w:hAnsi="Arial Narrow" w:cs="Arial"/>
              </w:rPr>
              <w:t xml:space="preserve">entendida como </w:t>
            </w:r>
            <w:r w:rsidR="008F7F67" w:rsidRPr="4841E514">
              <w:rPr>
                <w:rFonts w:ascii="Arial Narrow" w:hAnsi="Arial Narrow" w:cs="Arial"/>
              </w:rPr>
              <w:t xml:space="preserve">tecnología nueva y emergente o el uso innovador de tecnologías existentes, </w:t>
            </w:r>
            <w:proofErr w:type="spellStart"/>
            <w:r w:rsidR="008F7F67" w:rsidRPr="4841E514">
              <w:rPr>
                <w:rFonts w:ascii="Arial Narrow" w:hAnsi="Arial Narrow" w:cs="Arial"/>
                <w:b/>
                <w:bCs/>
              </w:rPr>
              <w:t>ii</w:t>
            </w:r>
            <w:proofErr w:type="spellEnd"/>
            <w:r w:rsidR="008F7F67" w:rsidRPr="4841E514">
              <w:rPr>
                <w:rFonts w:ascii="Arial Narrow" w:hAnsi="Arial Narrow" w:cs="Arial"/>
                <w:b/>
                <w:bCs/>
              </w:rPr>
              <w:t>)</w:t>
            </w:r>
            <w:r w:rsidR="008F7F67" w:rsidRPr="4841E514">
              <w:rPr>
                <w:rFonts w:ascii="Arial Narrow" w:hAnsi="Arial Narrow" w:cs="Arial"/>
              </w:rPr>
              <w:t xml:space="preserve"> </w:t>
            </w:r>
            <w:r w:rsidR="00177C71" w:rsidRPr="4841E514">
              <w:rPr>
                <w:rFonts w:ascii="Arial Narrow" w:hAnsi="Arial Narrow" w:cs="Arial"/>
              </w:rPr>
              <w:t>beneficio social</w:t>
            </w:r>
            <w:r w:rsidR="00170BF6" w:rsidRPr="4841E514">
              <w:rPr>
                <w:rFonts w:ascii="Arial Narrow" w:hAnsi="Arial Narrow" w:cs="Arial"/>
              </w:rPr>
              <w:t xml:space="preserve"> identificable</w:t>
            </w:r>
            <w:r w:rsidR="00177C71" w:rsidRPr="4841E514">
              <w:rPr>
                <w:rFonts w:ascii="Arial Narrow" w:hAnsi="Arial Narrow" w:cs="Arial"/>
              </w:rPr>
              <w:t xml:space="preserve">, </w:t>
            </w:r>
            <w:r w:rsidR="008E4680" w:rsidRPr="4841E514">
              <w:rPr>
                <w:rFonts w:ascii="Arial Narrow" w:hAnsi="Arial Narrow" w:cs="Arial"/>
              </w:rPr>
              <w:t xml:space="preserve">para lo cual se deben esbozar los beneficios directos asociados con la innovación o el modelo de negocios, </w:t>
            </w:r>
            <w:r w:rsidR="008E4680" w:rsidRPr="4841E514">
              <w:rPr>
                <w:rFonts w:ascii="Arial Narrow" w:hAnsi="Arial Narrow" w:cs="Arial"/>
                <w:i/>
                <w:iCs/>
              </w:rPr>
              <w:t>v.gr.</w:t>
            </w:r>
            <w:r w:rsidR="008E4680" w:rsidRPr="4841E514">
              <w:rPr>
                <w:rFonts w:ascii="Arial Narrow" w:hAnsi="Arial Narrow" w:cs="Arial"/>
              </w:rPr>
              <w:t xml:space="preserve"> cómo la innovación propuesta puede</w:t>
            </w:r>
            <w:r w:rsidR="00AC0361" w:rsidRPr="4841E514">
              <w:rPr>
                <w:rFonts w:ascii="Arial Narrow" w:hAnsi="Arial Narrow" w:cs="Arial"/>
              </w:rPr>
              <w:t xml:space="preserve"> conducir a mayor calidad o menores precios,</w:t>
            </w:r>
            <w:r w:rsidR="008E4680" w:rsidRPr="4841E514">
              <w:rPr>
                <w:rFonts w:ascii="Arial Narrow" w:hAnsi="Arial Narrow" w:cs="Arial"/>
              </w:rPr>
              <w:t xml:space="preserve"> </w:t>
            </w:r>
            <w:proofErr w:type="spellStart"/>
            <w:r w:rsidR="00177C71" w:rsidRPr="4841E514">
              <w:rPr>
                <w:rFonts w:ascii="Arial Narrow" w:hAnsi="Arial Narrow" w:cs="Arial"/>
                <w:b/>
                <w:bCs/>
              </w:rPr>
              <w:t>iii</w:t>
            </w:r>
            <w:proofErr w:type="spellEnd"/>
            <w:r w:rsidR="00177C71" w:rsidRPr="4841E514">
              <w:rPr>
                <w:rFonts w:ascii="Arial Narrow" w:hAnsi="Arial Narrow" w:cs="Arial"/>
                <w:b/>
                <w:bCs/>
              </w:rPr>
              <w:t>)</w:t>
            </w:r>
            <w:r w:rsidR="00177C71" w:rsidRPr="4841E514">
              <w:rPr>
                <w:rFonts w:ascii="Arial Narrow" w:hAnsi="Arial Narrow" w:cs="Arial"/>
              </w:rPr>
              <w:t xml:space="preserve"> </w:t>
            </w:r>
            <w:r w:rsidR="005C51D0" w:rsidRPr="4841E514">
              <w:rPr>
                <w:rFonts w:ascii="Arial Narrow" w:hAnsi="Arial Narrow" w:cs="Arial"/>
              </w:rPr>
              <w:t xml:space="preserve">demostrar la </w:t>
            </w:r>
            <w:r w:rsidR="00177C71" w:rsidRPr="4841E514">
              <w:rPr>
                <w:rFonts w:ascii="Arial Narrow" w:hAnsi="Arial Narrow" w:cs="Arial"/>
              </w:rPr>
              <w:t xml:space="preserve">necesidad de </w:t>
            </w:r>
            <w:r w:rsidR="008B4217" w:rsidRPr="4841E514">
              <w:rPr>
                <w:rFonts w:ascii="Arial Narrow" w:hAnsi="Arial Narrow" w:cs="Arial"/>
              </w:rPr>
              <w:t>exenciones regulatorias,</w:t>
            </w:r>
            <w:r w:rsidR="009B6DA7" w:rsidRPr="4841E514">
              <w:rPr>
                <w:rFonts w:ascii="Arial Narrow" w:hAnsi="Arial Narrow" w:cs="Arial"/>
              </w:rPr>
              <w:t xml:space="preserve"> para lo cual se debe identificar el requerimiento regulatorio particular que constriñe la actividad emprendedora,</w:t>
            </w:r>
            <w:r w:rsidR="00177C71" w:rsidRPr="4841E514">
              <w:rPr>
                <w:rFonts w:ascii="Arial Narrow" w:hAnsi="Arial Narrow" w:cs="Arial"/>
              </w:rPr>
              <w:t xml:space="preserve"> </w:t>
            </w:r>
            <w:proofErr w:type="spellStart"/>
            <w:r w:rsidR="00177C71" w:rsidRPr="4841E514">
              <w:rPr>
                <w:rFonts w:ascii="Arial Narrow" w:hAnsi="Arial Narrow" w:cs="Arial"/>
                <w:b/>
                <w:bCs/>
              </w:rPr>
              <w:t>iv</w:t>
            </w:r>
            <w:proofErr w:type="spellEnd"/>
            <w:r w:rsidR="00177C71" w:rsidRPr="4841E514">
              <w:rPr>
                <w:rFonts w:ascii="Arial Narrow" w:hAnsi="Arial Narrow" w:cs="Arial"/>
                <w:b/>
                <w:bCs/>
              </w:rPr>
              <w:t>)</w:t>
            </w:r>
            <w:r w:rsidR="00177C71" w:rsidRPr="4841E514">
              <w:rPr>
                <w:rFonts w:ascii="Arial Narrow" w:hAnsi="Arial Narrow" w:cs="Arial"/>
              </w:rPr>
              <w:t xml:space="preserve"> límites definidos en tiempo, sector y lugar geográfico</w:t>
            </w:r>
            <w:r w:rsidR="002410D2" w:rsidRPr="4841E514">
              <w:rPr>
                <w:rFonts w:ascii="Arial Narrow" w:hAnsi="Arial Narrow" w:cs="Arial"/>
              </w:rPr>
              <w:t xml:space="preserve"> en el que se ejecuta el </w:t>
            </w:r>
            <w:proofErr w:type="spellStart"/>
            <w:r w:rsidR="002410D2" w:rsidRPr="4841E514">
              <w:rPr>
                <w:rFonts w:ascii="Arial Narrow" w:hAnsi="Arial Narrow" w:cs="Arial"/>
              </w:rPr>
              <w:t>sandbox</w:t>
            </w:r>
            <w:proofErr w:type="spellEnd"/>
            <w:r w:rsidR="002410D2" w:rsidRPr="4841E514">
              <w:rPr>
                <w:rFonts w:ascii="Arial Narrow" w:hAnsi="Arial Narrow" w:cs="Arial"/>
              </w:rPr>
              <w:t xml:space="preserve"> regulatorio </w:t>
            </w:r>
            <w:r w:rsidR="00177C71" w:rsidRPr="4841E514">
              <w:rPr>
                <w:rFonts w:ascii="Arial Narrow" w:hAnsi="Arial Narrow" w:cs="Arial"/>
              </w:rPr>
              <w:t xml:space="preserve">y  mecanismos de salvaguarda para limitar cualquier </w:t>
            </w:r>
            <w:r w:rsidR="00FF45A6" w:rsidRPr="4841E514">
              <w:rPr>
                <w:rFonts w:ascii="Arial Narrow" w:hAnsi="Arial Narrow" w:cs="Arial"/>
              </w:rPr>
              <w:t>potencial consecuencia negativa</w:t>
            </w:r>
            <w:r w:rsidR="00766676" w:rsidRPr="4841E514">
              <w:rPr>
                <w:rFonts w:ascii="Arial Narrow" w:hAnsi="Arial Narrow" w:cs="Arial"/>
              </w:rPr>
              <w:t xml:space="preserve"> sobre los consumidores</w:t>
            </w:r>
            <w:r w:rsidR="00FF45A6" w:rsidRPr="4841E514">
              <w:rPr>
                <w:rFonts w:ascii="Arial Narrow" w:hAnsi="Arial Narrow" w:cs="Arial"/>
              </w:rPr>
              <w:t>.</w:t>
            </w:r>
          </w:p>
          <w:p w14:paraId="0BED8BCA" w14:textId="524B8210" w:rsidR="000816A9" w:rsidRDefault="000816A9" w:rsidP="00965367">
            <w:pPr>
              <w:pStyle w:val="Listavistosa-nfasis11"/>
              <w:spacing w:after="0" w:line="240" w:lineRule="auto"/>
              <w:ind w:left="0"/>
              <w:jc w:val="both"/>
              <w:rPr>
                <w:rFonts w:ascii="Arial Narrow" w:hAnsi="Arial Narrow" w:cs="Arial"/>
              </w:rPr>
            </w:pPr>
          </w:p>
          <w:p w14:paraId="35C98BA3" w14:textId="569A549B" w:rsidR="000816A9" w:rsidRDefault="000816A9" w:rsidP="00965367">
            <w:pPr>
              <w:pStyle w:val="Listavistosa-nfasis11"/>
              <w:spacing w:after="0" w:line="240" w:lineRule="auto"/>
              <w:ind w:left="0"/>
              <w:jc w:val="both"/>
              <w:rPr>
                <w:rFonts w:ascii="Arial Narrow" w:hAnsi="Arial Narrow" w:cs="Arial"/>
              </w:rPr>
            </w:pPr>
            <w:r>
              <w:rPr>
                <w:rFonts w:ascii="Arial Narrow" w:hAnsi="Arial Narrow" w:cs="Arial"/>
              </w:rPr>
              <w:t>En este orden de ideas, la reglamentación propuesta pretende adecuar entre otros aspectos:</w:t>
            </w:r>
          </w:p>
          <w:p w14:paraId="79AC9AEB" w14:textId="0AE30864" w:rsidR="000816A9" w:rsidRDefault="000816A9" w:rsidP="00965367">
            <w:pPr>
              <w:pStyle w:val="Listavistosa-nfasis11"/>
              <w:spacing w:after="0" w:line="240" w:lineRule="auto"/>
              <w:ind w:left="0"/>
              <w:jc w:val="both"/>
              <w:rPr>
                <w:rFonts w:ascii="Arial Narrow" w:hAnsi="Arial Narrow" w:cs="Arial"/>
              </w:rPr>
            </w:pPr>
          </w:p>
          <w:p w14:paraId="09000EA6" w14:textId="6F0B2F86" w:rsidR="009038C0" w:rsidRDefault="000816A9" w:rsidP="009038C0">
            <w:pPr>
              <w:pStyle w:val="Listavistosa-nfasis11"/>
              <w:numPr>
                <w:ilvl w:val="0"/>
                <w:numId w:val="9"/>
              </w:numPr>
              <w:spacing w:after="0" w:line="240" w:lineRule="auto"/>
              <w:jc w:val="both"/>
              <w:rPr>
                <w:rFonts w:ascii="Arial Narrow" w:hAnsi="Arial Narrow" w:cs="Arial"/>
              </w:rPr>
            </w:pPr>
            <w:r>
              <w:rPr>
                <w:rFonts w:ascii="Arial Narrow" w:hAnsi="Arial Narrow" w:cs="Arial"/>
              </w:rPr>
              <w:t>D</w:t>
            </w:r>
            <w:r w:rsidRPr="000816A9">
              <w:rPr>
                <w:rFonts w:ascii="Arial Narrow" w:hAnsi="Arial Narrow" w:cs="Arial"/>
              </w:rPr>
              <w:t>eterminar las condiciones generales y el procedimiento para la aplicación del Sandbox Regulatorio del Ministerio de Tecnologías de la Información y las Comunicaciones y del Sandbox Regulatorio Sectorial como mecanismos alternativos de regulación basados en la experimentación monitoreada, con el fin de generar innovación en cualquier aspecto de la provisión de redes y servicios de comunicaciones.</w:t>
            </w:r>
          </w:p>
          <w:p w14:paraId="0C4E9418" w14:textId="12E3157A" w:rsidR="003C7901" w:rsidRDefault="009038C0" w:rsidP="009038C0">
            <w:pPr>
              <w:pStyle w:val="Listavistosa-nfasis11"/>
              <w:numPr>
                <w:ilvl w:val="0"/>
                <w:numId w:val="9"/>
              </w:numPr>
              <w:spacing w:after="0" w:line="240" w:lineRule="auto"/>
              <w:jc w:val="both"/>
              <w:rPr>
                <w:rFonts w:ascii="Arial Narrow" w:hAnsi="Arial Narrow" w:cs="Arial"/>
              </w:rPr>
            </w:pPr>
            <w:r w:rsidRPr="009038C0">
              <w:rPr>
                <w:rFonts w:ascii="Arial Narrow" w:hAnsi="Arial Narrow" w:cs="Arial"/>
              </w:rPr>
              <w:t xml:space="preserve">En virtud de los principios de coordinación y colaboración de las actuaciones y procedimientos administrativos, en el desarrollo de Sandbox Regulatorio, de conformidad con su objeto, </w:t>
            </w:r>
            <w:r>
              <w:rPr>
                <w:rFonts w:ascii="Arial Narrow" w:hAnsi="Arial Narrow" w:cs="Arial"/>
              </w:rPr>
              <w:t xml:space="preserve">el Ministerio </w:t>
            </w:r>
            <w:r w:rsidRPr="009038C0">
              <w:rPr>
                <w:rFonts w:ascii="Arial Narrow" w:hAnsi="Arial Narrow" w:cs="Arial"/>
              </w:rPr>
              <w:t xml:space="preserve">gestionará las actividades que considere </w:t>
            </w:r>
            <w:r w:rsidRPr="009038C0">
              <w:rPr>
                <w:rFonts w:ascii="Arial Narrow" w:hAnsi="Arial Narrow" w:cs="Arial"/>
              </w:rPr>
              <w:lastRenderedPageBreak/>
              <w:t>pertinentes y que involucren la flexibilización o exenciones de su normativa con otras autoridades</w:t>
            </w:r>
            <w:r>
              <w:rPr>
                <w:rFonts w:ascii="Arial Narrow" w:hAnsi="Arial Narrow" w:cs="Arial"/>
              </w:rPr>
              <w:t>. En el caso de Sandbox Regulatorio Sectorial, se trabajará en coordinación con la Comisión de Regulación de Comunicaciones</w:t>
            </w:r>
            <w:r w:rsidR="00EF4BAE">
              <w:rPr>
                <w:rFonts w:ascii="Arial Narrow" w:hAnsi="Arial Narrow" w:cs="Arial"/>
              </w:rPr>
              <w:t xml:space="preserve"> y</w:t>
            </w:r>
            <w:r>
              <w:rPr>
                <w:rFonts w:ascii="Arial Narrow" w:hAnsi="Arial Narrow" w:cs="Arial"/>
              </w:rPr>
              <w:t xml:space="preserve"> la Agencia Nacional del Espectro</w:t>
            </w:r>
            <w:r w:rsidR="00EF4BAE">
              <w:rPr>
                <w:rFonts w:ascii="Arial Narrow" w:hAnsi="Arial Narrow" w:cs="Arial"/>
              </w:rPr>
              <w:t xml:space="preserve">, con el fin de </w:t>
            </w:r>
            <w:r w:rsidR="00FB0A0E">
              <w:rPr>
                <w:rFonts w:ascii="Arial Narrow" w:hAnsi="Arial Narrow" w:cs="Arial"/>
              </w:rPr>
              <w:t>definir</w:t>
            </w:r>
            <w:r w:rsidR="00EF4BAE">
              <w:rPr>
                <w:rFonts w:ascii="Arial Narrow" w:hAnsi="Arial Narrow" w:cs="Arial"/>
              </w:rPr>
              <w:t xml:space="preserve"> los requisitos mínimos necesarios para la formulación de propuestas de Sandbox Sectorial Regulatorio.</w:t>
            </w:r>
          </w:p>
          <w:p w14:paraId="5E17967D" w14:textId="17C732DC" w:rsidR="00EF4BAE" w:rsidRDefault="00EF4BAE" w:rsidP="009038C0">
            <w:pPr>
              <w:pStyle w:val="Listavistosa-nfasis11"/>
              <w:numPr>
                <w:ilvl w:val="0"/>
                <w:numId w:val="9"/>
              </w:numPr>
              <w:spacing w:after="0" w:line="240" w:lineRule="auto"/>
              <w:jc w:val="both"/>
              <w:rPr>
                <w:rFonts w:ascii="Arial Narrow" w:hAnsi="Arial Narrow" w:cs="Arial"/>
              </w:rPr>
            </w:pPr>
            <w:r>
              <w:rPr>
                <w:rFonts w:ascii="Arial Narrow" w:hAnsi="Arial Narrow" w:cs="Arial"/>
              </w:rPr>
              <w:t>Establecer, etapas y fases que permitan la presentación, evaluación y aplicación del Sandbox Regulatorio.</w:t>
            </w:r>
          </w:p>
          <w:p w14:paraId="79473482" w14:textId="3CFD2662" w:rsidR="009038C0" w:rsidRDefault="00EF4BAE" w:rsidP="009038C0">
            <w:pPr>
              <w:pStyle w:val="Listavistosa-nfasis11"/>
              <w:numPr>
                <w:ilvl w:val="0"/>
                <w:numId w:val="9"/>
              </w:numPr>
              <w:spacing w:after="0" w:line="240" w:lineRule="auto"/>
              <w:jc w:val="both"/>
              <w:rPr>
                <w:rFonts w:ascii="Arial Narrow" w:hAnsi="Arial Narrow" w:cs="Arial"/>
              </w:rPr>
            </w:pPr>
            <w:r>
              <w:rPr>
                <w:rFonts w:ascii="Arial Narrow" w:hAnsi="Arial Narrow" w:cs="Arial"/>
              </w:rPr>
              <w:t xml:space="preserve">Establecer los riesgos, indicadores de éxito y salvaguardas que permitan proteger los usuarios involucrados según corresponda. </w:t>
            </w:r>
          </w:p>
          <w:p w14:paraId="56B6600E" w14:textId="0D7742C7" w:rsidR="00EF4BAE" w:rsidRDefault="00EF4BAE" w:rsidP="009038C0">
            <w:pPr>
              <w:pStyle w:val="Listavistosa-nfasis11"/>
              <w:numPr>
                <w:ilvl w:val="0"/>
                <w:numId w:val="9"/>
              </w:numPr>
              <w:spacing w:after="0" w:line="240" w:lineRule="auto"/>
              <w:jc w:val="both"/>
              <w:rPr>
                <w:rFonts w:ascii="Arial Narrow" w:hAnsi="Arial Narrow" w:cs="Arial"/>
              </w:rPr>
            </w:pPr>
            <w:r>
              <w:rPr>
                <w:rFonts w:ascii="Arial Narrow" w:hAnsi="Arial Narrow" w:cs="Arial"/>
              </w:rPr>
              <w:t>Identificar eventuales afectaciones a terceros</w:t>
            </w:r>
          </w:p>
          <w:p w14:paraId="09F6B6AC" w14:textId="77777777" w:rsidR="0061443B" w:rsidRDefault="0061443B" w:rsidP="0061443B">
            <w:pPr>
              <w:pStyle w:val="Listavistosa-nfasis11"/>
              <w:numPr>
                <w:ilvl w:val="0"/>
                <w:numId w:val="9"/>
              </w:numPr>
              <w:spacing w:after="0" w:line="240" w:lineRule="auto"/>
              <w:jc w:val="both"/>
              <w:rPr>
                <w:rFonts w:ascii="Arial Narrow" w:hAnsi="Arial Narrow" w:cs="Arial"/>
              </w:rPr>
            </w:pPr>
            <w:r>
              <w:rPr>
                <w:rFonts w:ascii="Arial Narrow" w:hAnsi="Arial Narrow" w:cs="Arial"/>
              </w:rPr>
              <w:t>Modificaciones al marco regulatorio general como resultado del análisis en la fase de experimentación.</w:t>
            </w:r>
          </w:p>
          <w:p w14:paraId="7ECA2408" w14:textId="77777777" w:rsidR="00EF4BAE" w:rsidRDefault="00EF4BAE" w:rsidP="00FB0A0E">
            <w:pPr>
              <w:pStyle w:val="Prrafodelista"/>
              <w:rPr>
                <w:rFonts w:ascii="Arial Narrow" w:hAnsi="Arial Narrow" w:cs="Arial"/>
              </w:rPr>
            </w:pPr>
          </w:p>
          <w:p w14:paraId="0C433D24" w14:textId="424B5039" w:rsidR="000816A9" w:rsidRPr="00A94FE4" w:rsidRDefault="00487505" w:rsidP="00FB0A0E">
            <w:pPr>
              <w:pStyle w:val="Listavistosa-nfasis11"/>
              <w:spacing w:after="0" w:line="240" w:lineRule="auto"/>
              <w:ind w:left="0"/>
              <w:jc w:val="both"/>
              <w:rPr>
                <w:rFonts w:ascii="Arial Narrow" w:hAnsi="Arial Narrow" w:cs="Arial"/>
              </w:rPr>
            </w:pPr>
            <w:r w:rsidRPr="00A94FE4">
              <w:rPr>
                <w:rFonts w:ascii="Arial Narrow" w:hAnsi="Arial Narrow" w:cs="Arial"/>
              </w:rPr>
              <w:t>C</w:t>
            </w:r>
            <w:r w:rsidR="00020474" w:rsidRPr="00A94FE4">
              <w:rPr>
                <w:rFonts w:ascii="Arial Narrow" w:hAnsi="Arial Narrow" w:cs="Arial"/>
              </w:rPr>
              <w:t xml:space="preserve">on </w:t>
            </w:r>
            <w:r w:rsidR="004F60F3" w:rsidRPr="00A94FE4">
              <w:rPr>
                <w:rFonts w:ascii="Arial Narrow" w:hAnsi="Arial Narrow" w:cs="Arial"/>
              </w:rPr>
              <w:t>base en lo anteriormente expuesto</w:t>
            </w:r>
            <w:r w:rsidR="00020474" w:rsidRPr="00A94FE4">
              <w:rPr>
                <w:rFonts w:ascii="Arial Narrow" w:hAnsi="Arial Narrow" w:cs="Arial"/>
              </w:rPr>
              <w:t>, se hace necesario adicionar el Título 2</w:t>
            </w:r>
            <w:r w:rsidR="00583448" w:rsidRPr="00A94FE4">
              <w:rPr>
                <w:rFonts w:ascii="Arial Narrow" w:hAnsi="Arial Narrow" w:cs="Arial"/>
              </w:rPr>
              <w:t>3</w:t>
            </w:r>
            <w:r w:rsidR="00020474" w:rsidRPr="00A94FE4">
              <w:rPr>
                <w:rFonts w:ascii="Arial Narrow" w:hAnsi="Arial Narrow" w:cs="Arial"/>
              </w:rPr>
              <w:t xml:space="preserve"> a la Parte 2 del Libro 2 del Decreto 1078 de 2015, Único Reglamentario del Sector de Tecnologías de la Información y las Comunicaciones, de tal manera que se establezcan las condiciones generales y el procedimiento para la aplicación del Sandbox Regulatorio del Ministerio de Tecnologías de la Información y las Comunicaciones y del Sandbox Regulatorio Sectorial como mecanismo alternativo de regulación basado en la experimentación monitoreada, con el objetivo de generar innovación en cualquier aspecto de la provisión de redes y servicios de</w:t>
            </w:r>
            <w:r w:rsidR="0098044E" w:rsidRPr="00A94FE4">
              <w:rPr>
                <w:rFonts w:ascii="Arial Narrow" w:hAnsi="Arial Narrow" w:cs="Arial"/>
              </w:rPr>
              <w:t xml:space="preserve"> </w:t>
            </w:r>
            <w:r w:rsidR="00E126EA">
              <w:rPr>
                <w:rFonts w:ascii="Arial Narrow" w:hAnsi="Arial Narrow" w:cs="Arial"/>
              </w:rPr>
              <w:t>tele</w:t>
            </w:r>
            <w:r w:rsidR="00067852" w:rsidRPr="00A94FE4">
              <w:rPr>
                <w:rFonts w:ascii="Arial Narrow" w:hAnsi="Arial Narrow" w:cs="Arial"/>
              </w:rPr>
              <w:t>comunicaciones.</w:t>
            </w:r>
          </w:p>
        </w:tc>
      </w:tr>
      <w:tr w:rsidR="00FF3437" w:rsidRPr="00A94FE4" w14:paraId="41C8F396" w14:textId="77777777" w:rsidTr="2ACBFAAC">
        <w:trPr>
          <w:trHeight w:val="47"/>
        </w:trPr>
        <w:tc>
          <w:tcPr>
            <w:tcW w:w="10774" w:type="dxa"/>
            <w:gridSpan w:val="3"/>
            <w:shd w:val="clear" w:color="auto" w:fill="FFFFFF" w:themeFill="background1"/>
            <w:vAlign w:val="center"/>
          </w:tcPr>
          <w:p w14:paraId="0D0B940D" w14:textId="1638AD85" w:rsidR="000206BC" w:rsidRPr="00A94FE4" w:rsidRDefault="000206BC" w:rsidP="00541B4C">
            <w:pPr>
              <w:pStyle w:val="Listavistosa-nfasis11"/>
              <w:spacing w:after="0" w:line="240" w:lineRule="auto"/>
              <w:ind w:left="0"/>
              <w:jc w:val="both"/>
              <w:rPr>
                <w:rFonts w:ascii="Arial Narrow" w:hAnsi="Arial Narrow" w:cs="Arial"/>
                <w:lang w:val="es-ES"/>
              </w:rPr>
            </w:pPr>
          </w:p>
        </w:tc>
      </w:tr>
      <w:tr w:rsidR="00FF3437" w:rsidRPr="00A94FE4" w14:paraId="620CB7A2" w14:textId="77777777" w:rsidTr="2ACBFAAC">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19896C5A" w14:textId="5A7412B6" w:rsidR="00DF60FD" w:rsidRDefault="000E1DFF" w:rsidP="00F25909">
            <w:pPr>
              <w:numPr>
                <w:ilvl w:val="0"/>
                <w:numId w:val="1"/>
              </w:numPr>
              <w:ind w:left="494"/>
              <w:rPr>
                <w:rFonts w:ascii="Arial Narrow" w:hAnsi="Arial Narrow" w:cs="Arial"/>
                <w:b/>
                <w:sz w:val="22"/>
                <w:szCs w:val="22"/>
              </w:rPr>
            </w:pPr>
            <w:r w:rsidRPr="00A94FE4">
              <w:rPr>
                <w:rFonts w:ascii="Arial Narrow" w:hAnsi="Arial Narrow" w:cs="Arial"/>
                <w:b/>
                <w:sz w:val="22"/>
                <w:szCs w:val="22"/>
              </w:rPr>
              <w:t>Á</w:t>
            </w:r>
            <w:r w:rsidR="00DF60FD" w:rsidRPr="00A94FE4">
              <w:rPr>
                <w:rFonts w:ascii="Arial Narrow" w:hAnsi="Arial Narrow" w:cs="Arial"/>
                <w:b/>
                <w:sz w:val="22"/>
                <w:szCs w:val="22"/>
              </w:rPr>
              <w:t>MBITO DE APLICACIÓN Y SUJETO</w:t>
            </w:r>
            <w:r w:rsidR="00795C6B" w:rsidRPr="00A94FE4">
              <w:rPr>
                <w:rFonts w:ascii="Arial Narrow" w:hAnsi="Arial Narrow" w:cs="Arial"/>
                <w:b/>
                <w:sz w:val="22"/>
                <w:szCs w:val="22"/>
              </w:rPr>
              <w:t>S</w:t>
            </w:r>
            <w:r w:rsidR="00DF60FD" w:rsidRPr="00A94FE4">
              <w:rPr>
                <w:rFonts w:ascii="Arial Narrow" w:hAnsi="Arial Narrow" w:cs="Arial"/>
                <w:b/>
                <w:sz w:val="22"/>
                <w:szCs w:val="22"/>
              </w:rPr>
              <w:t xml:space="preserve"> A QUIEN</w:t>
            </w:r>
            <w:r w:rsidR="00795C6B" w:rsidRPr="00A94FE4">
              <w:rPr>
                <w:rFonts w:ascii="Arial Narrow" w:hAnsi="Arial Narrow" w:cs="Arial"/>
                <w:b/>
                <w:sz w:val="22"/>
                <w:szCs w:val="22"/>
              </w:rPr>
              <w:t>ES</w:t>
            </w:r>
            <w:r w:rsidR="00DF60FD" w:rsidRPr="00A94FE4">
              <w:rPr>
                <w:rFonts w:ascii="Arial Narrow" w:hAnsi="Arial Narrow" w:cs="Arial"/>
                <w:b/>
                <w:sz w:val="22"/>
                <w:szCs w:val="22"/>
              </w:rPr>
              <w:t xml:space="preserve"> VA DIRIGIDO</w:t>
            </w:r>
          </w:p>
          <w:p w14:paraId="31FEB5B9" w14:textId="77777777" w:rsidR="00D71C75" w:rsidRPr="00A94FE4" w:rsidRDefault="00D71C75" w:rsidP="00D71C75">
            <w:pPr>
              <w:ind w:left="494"/>
              <w:rPr>
                <w:rFonts w:ascii="Arial Narrow" w:hAnsi="Arial Narrow" w:cs="Arial"/>
                <w:b/>
                <w:sz w:val="22"/>
                <w:szCs w:val="22"/>
              </w:rPr>
            </w:pPr>
          </w:p>
          <w:p w14:paraId="06DB82A0" w14:textId="1B421F9A" w:rsidR="00C04D85" w:rsidRPr="00A94FE4" w:rsidRDefault="00696582" w:rsidP="00541F4F">
            <w:pPr>
              <w:jc w:val="both"/>
              <w:rPr>
                <w:rFonts w:ascii="Arial Narrow" w:hAnsi="Arial Narrow" w:cs="Arial"/>
                <w:sz w:val="22"/>
                <w:szCs w:val="22"/>
                <w:lang w:val="es-CO" w:eastAsia="es-CO"/>
              </w:rPr>
            </w:pPr>
            <w:r w:rsidRPr="4841E514">
              <w:rPr>
                <w:rFonts w:ascii="Arial Narrow" w:hAnsi="Arial Narrow" w:cs="Arial"/>
                <w:i/>
                <w:iCs/>
              </w:rPr>
              <w:t xml:space="preserve"> </w:t>
            </w:r>
            <w:r w:rsidR="00F00F17" w:rsidRPr="2ACBFAAC">
              <w:rPr>
                <w:rFonts w:ascii="Arial Narrow" w:hAnsi="Arial Narrow" w:cs="Arial"/>
                <w:sz w:val="22"/>
                <w:szCs w:val="22"/>
                <w:lang w:val="es-CO" w:eastAsia="es-CO"/>
              </w:rPr>
              <w:t xml:space="preserve">El presente proyecto de </w:t>
            </w:r>
            <w:r w:rsidR="00CF3077" w:rsidRPr="2ACBFAAC">
              <w:rPr>
                <w:rFonts w:ascii="Arial Narrow" w:hAnsi="Arial Narrow" w:cs="Arial"/>
                <w:sz w:val="22"/>
                <w:szCs w:val="22"/>
                <w:lang w:val="es-CO" w:eastAsia="es-CO"/>
              </w:rPr>
              <w:t>decreto</w:t>
            </w:r>
            <w:r w:rsidR="00F00F17" w:rsidRPr="2ACBFAAC">
              <w:rPr>
                <w:rFonts w:ascii="Arial Narrow" w:hAnsi="Arial Narrow" w:cs="Arial"/>
                <w:sz w:val="22"/>
                <w:szCs w:val="22"/>
                <w:lang w:val="es-CO" w:eastAsia="es-CO"/>
              </w:rPr>
              <w:t xml:space="preserve"> tiene como propósito </w:t>
            </w:r>
            <w:r w:rsidR="008A1E99" w:rsidRPr="2ACBFAAC">
              <w:rPr>
                <w:rFonts w:ascii="Arial Narrow" w:hAnsi="Arial Narrow" w:cs="Arial"/>
                <w:sz w:val="22"/>
                <w:szCs w:val="22"/>
                <w:lang w:val="es-CO" w:eastAsia="es-CO"/>
              </w:rPr>
              <w:t>determinar las condiciones generales para la aplicación del Sandbox Regulatorio por parte del Ministerio de Tecnologías de la Información y las Comunicaciones y del Sandbox Regulatorio Sectorial</w:t>
            </w:r>
            <w:r w:rsidR="00F625C5" w:rsidRPr="2ACBFAAC">
              <w:rPr>
                <w:rFonts w:ascii="Arial Narrow" w:hAnsi="Arial Narrow" w:cs="Arial"/>
                <w:sz w:val="22"/>
                <w:szCs w:val="22"/>
                <w:lang w:val="es-CO" w:eastAsia="es-CO"/>
              </w:rPr>
              <w:t xml:space="preserve"> que aplicará  a</w:t>
            </w:r>
            <w:r w:rsidR="0000743E" w:rsidRPr="2ACBFAAC">
              <w:rPr>
                <w:rFonts w:ascii="Arial Narrow" w:hAnsi="Arial Narrow" w:cs="Arial"/>
                <w:sz w:val="22"/>
                <w:szCs w:val="22"/>
                <w:lang w:val="es-CO" w:eastAsia="es-CO"/>
              </w:rPr>
              <w:t xml:space="preserve"> los</w:t>
            </w:r>
            <w:r w:rsidR="00F625C5" w:rsidRPr="2ACBFAAC">
              <w:rPr>
                <w:rFonts w:ascii="Arial Narrow" w:hAnsi="Arial Narrow" w:cs="Arial"/>
                <w:sz w:val="22"/>
                <w:szCs w:val="22"/>
                <w:lang w:val="es-CO" w:eastAsia="es-CO"/>
              </w:rPr>
              <w:t xml:space="preserve"> </w:t>
            </w:r>
            <w:r w:rsidR="000A4E8A" w:rsidRPr="2ACBFAAC">
              <w:rPr>
                <w:rFonts w:ascii="Arial Narrow" w:hAnsi="Arial Narrow" w:cs="Arial"/>
                <w:sz w:val="22"/>
                <w:szCs w:val="22"/>
                <w:lang w:val="es-CO" w:eastAsia="es-CO"/>
              </w:rPr>
              <w:t>p</w:t>
            </w:r>
            <w:r w:rsidR="00592290" w:rsidRPr="2ACBFAAC">
              <w:rPr>
                <w:rFonts w:ascii="Arial Narrow" w:hAnsi="Arial Narrow" w:cs="Arial"/>
                <w:sz w:val="22"/>
                <w:szCs w:val="22"/>
                <w:lang w:val="es-CO" w:eastAsia="es-CO"/>
              </w:rPr>
              <w:t xml:space="preserve">roveedores de </w:t>
            </w:r>
            <w:r w:rsidR="000A4E8A" w:rsidRPr="2ACBFAAC">
              <w:rPr>
                <w:rFonts w:ascii="Arial Narrow" w:hAnsi="Arial Narrow" w:cs="Arial"/>
                <w:sz w:val="22"/>
                <w:szCs w:val="22"/>
                <w:lang w:val="es-CO" w:eastAsia="es-CO"/>
              </w:rPr>
              <w:t>r</w:t>
            </w:r>
            <w:r w:rsidR="00592290" w:rsidRPr="2ACBFAAC">
              <w:rPr>
                <w:rFonts w:ascii="Arial Narrow" w:hAnsi="Arial Narrow" w:cs="Arial"/>
                <w:sz w:val="22"/>
                <w:szCs w:val="22"/>
                <w:lang w:val="es-CO" w:eastAsia="es-CO"/>
              </w:rPr>
              <w:t xml:space="preserve">edes y </w:t>
            </w:r>
            <w:r w:rsidR="0052078D" w:rsidRPr="2ACBFAAC">
              <w:rPr>
                <w:rFonts w:ascii="Arial Narrow" w:hAnsi="Arial Narrow" w:cs="Arial"/>
                <w:sz w:val="22"/>
                <w:szCs w:val="22"/>
                <w:lang w:val="es-CO" w:eastAsia="es-CO"/>
              </w:rPr>
              <w:t>s</w:t>
            </w:r>
            <w:r w:rsidR="00592290" w:rsidRPr="2ACBFAAC">
              <w:rPr>
                <w:rFonts w:ascii="Arial Narrow" w:hAnsi="Arial Narrow" w:cs="Arial"/>
                <w:sz w:val="22"/>
                <w:szCs w:val="22"/>
                <w:lang w:val="es-CO" w:eastAsia="es-CO"/>
              </w:rPr>
              <w:t xml:space="preserve">ervicios de </w:t>
            </w:r>
            <w:r w:rsidR="0052078D" w:rsidRPr="2ACBFAAC">
              <w:rPr>
                <w:rFonts w:ascii="Arial Narrow" w:hAnsi="Arial Narrow" w:cs="Arial"/>
                <w:sz w:val="22"/>
                <w:szCs w:val="22"/>
                <w:lang w:val="es-CO" w:eastAsia="es-CO"/>
              </w:rPr>
              <w:t>t</w:t>
            </w:r>
            <w:r w:rsidR="00592290" w:rsidRPr="2ACBFAAC">
              <w:rPr>
                <w:rFonts w:ascii="Arial Narrow" w:hAnsi="Arial Narrow" w:cs="Arial"/>
                <w:sz w:val="22"/>
                <w:szCs w:val="22"/>
                <w:lang w:val="es-CO" w:eastAsia="es-CO"/>
              </w:rPr>
              <w:t xml:space="preserve">elecomunicaciones, </w:t>
            </w:r>
            <w:r w:rsidR="00081047" w:rsidRPr="2ACBFAAC">
              <w:rPr>
                <w:rFonts w:ascii="Arial Narrow" w:hAnsi="Arial Narrow" w:cs="Arial"/>
                <w:sz w:val="22"/>
                <w:szCs w:val="22"/>
                <w:lang w:val="es-CO" w:eastAsia="es-CO"/>
              </w:rPr>
              <w:t>según lo definido en la Ley 1341 de 2009, modificad</w:t>
            </w:r>
            <w:r w:rsidR="00483922" w:rsidRPr="2ACBFAAC">
              <w:rPr>
                <w:rFonts w:ascii="Arial Narrow" w:hAnsi="Arial Narrow" w:cs="Arial"/>
                <w:sz w:val="22"/>
                <w:szCs w:val="22"/>
                <w:lang w:val="es-CO" w:eastAsia="es-CO"/>
              </w:rPr>
              <w:t>a por la Ley 1978 de 2019</w:t>
            </w:r>
            <w:r w:rsidR="00FB0A0E" w:rsidRPr="2ACBFAAC">
              <w:rPr>
                <w:rFonts w:ascii="Arial Narrow" w:hAnsi="Arial Narrow" w:cs="Arial"/>
                <w:sz w:val="22"/>
                <w:szCs w:val="22"/>
                <w:lang w:val="es-CO" w:eastAsia="es-CO"/>
              </w:rPr>
              <w:t>, entre ellos, los proveedores de redes y servicios de televisión</w:t>
            </w:r>
            <w:r w:rsidR="007C0613" w:rsidRPr="2ACBFAAC">
              <w:rPr>
                <w:rFonts w:ascii="Arial Narrow" w:hAnsi="Arial Narrow" w:cs="Arial"/>
                <w:sz w:val="22"/>
                <w:szCs w:val="22"/>
                <w:lang w:val="es-CO" w:eastAsia="es-CO"/>
              </w:rPr>
              <w:t>;</w:t>
            </w:r>
            <w:r w:rsidR="00081047" w:rsidRPr="2ACBFAAC">
              <w:rPr>
                <w:rFonts w:ascii="Arial Narrow" w:hAnsi="Arial Narrow" w:cs="Arial"/>
                <w:sz w:val="22"/>
                <w:szCs w:val="22"/>
                <w:lang w:val="es-CO" w:eastAsia="es-CO"/>
              </w:rPr>
              <w:t xml:space="preserve"> </w:t>
            </w:r>
            <w:r w:rsidR="00193EF2" w:rsidRPr="2ACBFAAC">
              <w:rPr>
                <w:rFonts w:ascii="Arial Narrow" w:hAnsi="Arial Narrow" w:cs="Arial"/>
                <w:sz w:val="22"/>
                <w:szCs w:val="22"/>
                <w:lang w:val="es-CO" w:eastAsia="es-CO"/>
              </w:rPr>
              <w:t>operadores</w:t>
            </w:r>
            <w:r w:rsidR="00592290" w:rsidRPr="2ACBFAAC">
              <w:rPr>
                <w:rFonts w:ascii="Arial Narrow" w:hAnsi="Arial Narrow" w:cs="Arial"/>
                <w:sz w:val="22"/>
                <w:szCs w:val="22"/>
                <w:lang w:val="es-CO" w:eastAsia="es-CO"/>
              </w:rPr>
              <w:t xml:space="preserve"> de </w:t>
            </w:r>
            <w:r w:rsidR="002B5D2F" w:rsidRPr="2ACBFAAC">
              <w:rPr>
                <w:rFonts w:ascii="Arial Narrow" w:hAnsi="Arial Narrow" w:cs="Arial"/>
                <w:sz w:val="22"/>
                <w:szCs w:val="22"/>
                <w:lang w:val="es-CO" w:eastAsia="es-CO"/>
              </w:rPr>
              <w:t>r</w:t>
            </w:r>
            <w:r w:rsidR="00592290" w:rsidRPr="2ACBFAAC">
              <w:rPr>
                <w:rFonts w:ascii="Arial Narrow" w:hAnsi="Arial Narrow" w:cs="Arial"/>
                <w:sz w:val="22"/>
                <w:szCs w:val="22"/>
                <w:lang w:val="es-CO" w:eastAsia="es-CO"/>
              </w:rPr>
              <w:t xml:space="preserve">adiodifusión </w:t>
            </w:r>
            <w:r w:rsidR="002B5D2F" w:rsidRPr="2ACBFAAC">
              <w:rPr>
                <w:rFonts w:ascii="Arial Narrow" w:hAnsi="Arial Narrow" w:cs="Arial"/>
                <w:sz w:val="22"/>
                <w:szCs w:val="22"/>
                <w:lang w:val="es-CO" w:eastAsia="es-CO"/>
              </w:rPr>
              <w:t>s</w:t>
            </w:r>
            <w:r w:rsidR="00592290" w:rsidRPr="2ACBFAAC">
              <w:rPr>
                <w:rFonts w:ascii="Arial Narrow" w:hAnsi="Arial Narrow" w:cs="Arial"/>
                <w:sz w:val="22"/>
                <w:szCs w:val="22"/>
                <w:lang w:val="es-CO" w:eastAsia="es-CO"/>
              </w:rPr>
              <w:t>onora</w:t>
            </w:r>
            <w:r w:rsidR="00923E7E" w:rsidRPr="2ACBFAAC">
              <w:rPr>
                <w:rFonts w:ascii="Arial Narrow" w:hAnsi="Arial Narrow" w:cs="Arial"/>
                <w:sz w:val="22"/>
                <w:szCs w:val="22"/>
                <w:lang w:val="es-CO" w:eastAsia="es-CO"/>
              </w:rPr>
              <w:t xml:space="preserve">, </w:t>
            </w:r>
            <w:r w:rsidR="00D1295C" w:rsidRPr="2ACBFAAC">
              <w:rPr>
                <w:rFonts w:ascii="Arial Narrow" w:hAnsi="Arial Narrow" w:cs="Arial"/>
                <w:sz w:val="22"/>
                <w:szCs w:val="22"/>
                <w:lang w:val="es-CO" w:eastAsia="es-CO"/>
              </w:rPr>
              <w:t>conforme a lo definido en la Resolución 415 de 20</w:t>
            </w:r>
            <w:r w:rsidR="008409AF" w:rsidRPr="2ACBFAAC">
              <w:rPr>
                <w:rFonts w:ascii="Arial Narrow" w:hAnsi="Arial Narrow" w:cs="Arial"/>
                <w:sz w:val="22"/>
                <w:szCs w:val="22"/>
                <w:lang w:val="es-CO" w:eastAsia="es-CO"/>
              </w:rPr>
              <w:t>1</w:t>
            </w:r>
            <w:r w:rsidR="00D1295C" w:rsidRPr="2ACBFAAC">
              <w:rPr>
                <w:rFonts w:ascii="Arial Narrow" w:hAnsi="Arial Narrow" w:cs="Arial"/>
                <w:sz w:val="22"/>
                <w:szCs w:val="22"/>
                <w:lang w:val="es-CO" w:eastAsia="es-CO"/>
              </w:rPr>
              <w:t>0</w:t>
            </w:r>
            <w:r w:rsidR="00FB0A0E" w:rsidRPr="2ACBFAAC">
              <w:rPr>
                <w:rFonts w:ascii="Arial Narrow" w:hAnsi="Arial Narrow" w:cs="Arial"/>
                <w:sz w:val="22"/>
                <w:szCs w:val="22"/>
                <w:lang w:val="es-CO" w:eastAsia="es-CO"/>
              </w:rPr>
              <w:t xml:space="preserve"> del Ministerio</w:t>
            </w:r>
            <w:r w:rsidR="00193EF2" w:rsidRPr="2ACBFAAC">
              <w:rPr>
                <w:rFonts w:ascii="Arial Narrow" w:hAnsi="Arial Narrow" w:cs="Arial"/>
                <w:sz w:val="22"/>
                <w:szCs w:val="22"/>
                <w:lang w:val="es-CO" w:eastAsia="es-CO"/>
              </w:rPr>
              <w:t xml:space="preserve"> y</w:t>
            </w:r>
            <w:r w:rsidR="00592290" w:rsidRPr="2ACBFAAC">
              <w:rPr>
                <w:rFonts w:ascii="Arial Narrow" w:hAnsi="Arial Narrow" w:cs="Arial"/>
                <w:sz w:val="22"/>
                <w:szCs w:val="22"/>
                <w:lang w:val="es-CO" w:eastAsia="es-CO"/>
              </w:rPr>
              <w:t xml:space="preserve"> </w:t>
            </w:r>
            <w:r w:rsidR="002B5D2F" w:rsidRPr="2ACBFAAC">
              <w:rPr>
                <w:rFonts w:ascii="Arial Narrow" w:hAnsi="Arial Narrow" w:cs="Arial"/>
                <w:sz w:val="22"/>
                <w:szCs w:val="22"/>
                <w:lang w:val="es-CO" w:eastAsia="es-CO"/>
              </w:rPr>
              <w:t>o</w:t>
            </w:r>
            <w:r w:rsidR="00592290" w:rsidRPr="2ACBFAAC">
              <w:rPr>
                <w:rFonts w:ascii="Arial Narrow" w:hAnsi="Arial Narrow" w:cs="Arial"/>
                <w:sz w:val="22"/>
                <w:szCs w:val="22"/>
                <w:lang w:val="es-CO" w:eastAsia="es-CO"/>
              </w:rPr>
              <w:t xml:space="preserve">peradores de </w:t>
            </w:r>
            <w:r w:rsidR="002B5D2F" w:rsidRPr="2ACBFAAC">
              <w:rPr>
                <w:rFonts w:ascii="Arial Narrow" w:hAnsi="Arial Narrow" w:cs="Arial"/>
                <w:sz w:val="22"/>
                <w:szCs w:val="22"/>
                <w:lang w:val="es-CO" w:eastAsia="es-CO"/>
              </w:rPr>
              <w:t>s</w:t>
            </w:r>
            <w:r w:rsidR="00592290" w:rsidRPr="2ACBFAAC">
              <w:rPr>
                <w:rFonts w:ascii="Arial Narrow" w:hAnsi="Arial Narrow" w:cs="Arial"/>
                <w:sz w:val="22"/>
                <w:szCs w:val="22"/>
                <w:lang w:val="es-CO" w:eastAsia="es-CO"/>
              </w:rPr>
              <w:t xml:space="preserve">ervicios </w:t>
            </w:r>
            <w:r w:rsidR="002B5D2F" w:rsidRPr="2ACBFAAC">
              <w:rPr>
                <w:rFonts w:ascii="Arial Narrow" w:hAnsi="Arial Narrow" w:cs="Arial"/>
                <w:sz w:val="22"/>
                <w:szCs w:val="22"/>
                <w:lang w:val="es-CO" w:eastAsia="es-CO"/>
              </w:rPr>
              <w:t>p</w:t>
            </w:r>
            <w:r w:rsidR="00592290" w:rsidRPr="2ACBFAAC">
              <w:rPr>
                <w:rFonts w:ascii="Arial Narrow" w:hAnsi="Arial Narrow" w:cs="Arial"/>
                <w:sz w:val="22"/>
                <w:szCs w:val="22"/>
                <w:lang w:val="es-CO" w:eastAsia="es-CO"/>
              </w:rPr>
              <w:t xml:space="preserve">ostales, </w:t>
            </w:r>
            <w:r w:rsidR="00923E7E" w:rsidRPr="2ACBFAAC">
              <w:rPr>
                <w:rFonts w:ascii="Arial Narrow" w:hAnsi="Arial Narrow" w:cs="Arial"/>
                <w:sz w:val="22"/>
                <w:szCs w:val="22"/>
                <w:lang w:val="es-CO" w:eastAsia="es-CO"/>
              </w:rPr>
              <w:t>acorde con lo establecido en la Ley 1369 de 2009</w:t>
            </w:r>
            <w:r w:rsidR="000A4E8A" w:rsidRPr="2ACBFAAC">
              <w:rPr>
                <w:rFonts w:ascii="Arial Narrow" w:hAnsi="Arial Narrow" w:cs="Arial"/>
                <w:sz w:val="22"/>
                <w:szCs w:val="22"/>
                <w:lang w:val="es-CO" w:eastAsia="es-CO"/>
              </w:rPr>
              <w:t>.</w:t>
            </w:r>
          </w:p>
          <w:p w14:paraId="0E27B00A" w14:textId="77777777" w:rsidR="00522B2B" w:rsidRPr="00A94FE4" w:rsidRDefault="00522B2B" w:rsidP="00C04D85">
            <w:pPr>
              <w:rPr>
                <w:rFonts w:ascii="Arial Narrow" w:hAnsi="Arial Narrow" w:cs="Arial"/>
                <w:iCs/>
                <w:sz w:val="22"/>
                <w:szCs w:val="22"/>
                <w:lang w:val="es-CO"/>
              </w:rPr>
            </w:pPr>
          </w:p>
        </w:tc>
      </w:tr>
      <w:tr w:rsidR="00FF3437" w:rsidRPr="00A94FE4" w14:paraId="10EC636E" w14:textId="77777777" w:rsidTr="2ACBFAAC">
        <w:trPr>
          <w:trHeight w:val="278"/>
        </w:trPr>
        <w:tc>
          <w:tcPr>
            <w:tcW w:w="10774" w:type="dxa"/>
            <w:gridSpan w:val="3"/>
            <w:tcBorders>
              <w:bottom w:val="single" w:sz="4" w:space="0" w:color="auto"/>
            </w:tcBorders>
            <w:shd w:val="clear" w:color="auto" w:fill="FFFFFF" w:themeFill="background1"/>
            <w:vAlign w:val="center"/>
          </w:tcPr>
          <w:p w14:paraId="2384BB05" w14:textId="77777777" w:rsidR="00DF60FD" w:rsidRPr="00A94FE4" w:rsidRDefault="00795C6B" w:rsidP="0075705D">
            <w:pPr>
              <w:ind w:left="494" w:hanging="283"/>
              <w:rPr>
                <w:rFonts w:ascii="Arial Narrow" w:hAnsi="Arial Narrow" w:cs="Arial"/>
                <w:b/>
                <w:sz w:val="22"/>
                <w:szCs w:val="22"/>
              </w:rPr>
            </w:pPr>
            <w:r w:rsidRPr="00A94FE4">
              <w:rPr>
                <w:rFonts w:ascii="Arial Narrow" w:hAnsi="Arial Narrow" w:cs="Arial"/>
                <w:b/>
                <w:sz w:val="22"/>
                <w:szCs w:val="22"/>
              </w:rPr>
              <w:t xml:space="preserve">3. </w:t>
            </w:r>
            <w:r w:rsidR="00DF60FD" w:rsidRPr="00A94FE4">
              <w:rPr>
                <w:rFonts w:ascii="Arial Narrow" w:hAnsi="Arial Narrow" w:cs="Arial"/>
                <w:b/>
                <w:sz w:val="22"/>
                <w:szCs w:val="22"/>
              </w:rPr>
              <w:t>VIABILIDAD JURÍDICA</w:t>
            </w:r>
          </w:p>
          <w:p w14:paraId="60061E4C" w14:textId="77777777" w:rsidR="00D05B67" w:rsidRPr="00A94FE4" w:rsidRDefault="00D05B67" w:rsidP="0075705D">
            <w:pPr>
              <w:ind w:left="494" w:hanging="283"/>
              <w:rPr>
                <w:rFonts w:ascii="Arial Narrow" w:hAnsi="Arial Narrow" w:cs="Arial"/>
                <w:i/>
                <w:sz w:val="22"/>
                <w:szCs w:val="22"/>
              </w:rPr>
            </w:pPr>
          </w:p>
          <w:p w14:paraId="4B8B2572" w14:textId="324ED388" w:rsidR="00795C6B" w:rsidRPr="00A94FE4" w:rsidRDefault="00795C6B" w:rsidP="0075705D">
            <w:pPr>
              <w:ind w:left="494" w:hanging="283"/>
              <w:jc w:val="both"/>
              <w:rPr>
                <w:rFonts w:ascii="Arial Narrow" w:hAnsi="Arial Narrow" w:cs="Arial"/>
                <w:sz w:val="22"/>
                <w:szCs w:val="22"/>
                <w:lang w:val="es-CO" w:eastAsia="es-CO"/>
              </w:rPr>
            </w:pPr>
            <w:r w:rsidRPr="00A94FE4">
              <w:rPr>
                <w:rFonts w:ascii="Arial Narrow" w:hAnsi="Arial Narrow" w:cs="Arial"/>
                <w:sz w:val="22"/>
                <w:szCs w:val="22"/>
                <w:lang w:val="es-CO" w:eastAsia="es-CO"/>
              </w:rPr>
              <w:t>3.1 Análisis de las normas que otorgan la competencia para la expedición del proyecto normativo</w:t>
            </w:r>
            <w:r w:rsidR="00531DCF" w:rsidRPr="00A94FE4">
              <w:rPr>
                <w:rFonts w:ascii="Arial Narrow" w:hAnsi="Arial Narrow" w:cs="Arial"/>
                <w:sz w:val="22"/>
                <w:szCs w:val="22"/>
                <w:lang w:val="es-CO" w:eastAsia="es-CO"/>
              </w:rPr>
              <w:t>.</w:t>
            </w:r>
          </w:p>
          <w:p w14:paraId="44EAFD9C" w14:textId="77777777" w:rsidR="00102D5D" w:rsidRPr="00A94FE4" w:rsidRDefault="00102D5D" w:rsidP="0075705D">
            <w:pPr>
              <w:ind w:left="494" w:hanging="283"/>
              <w:jc w:val="both"/>
              <w:rPr>
                <w:rFonts w:ascii="Arial Narrow" w:hAnsi="Arial Narrow" w:cs="Arial"/>
                <w:sz w:val="22"/>
                <w:szCs w:val="22"/>
                <w:lang w:val="es-CO" w:eastAsia="es-CO"/>
              </w:rPr>
            </w:pPr>
          </w:p>
          <w:p w14:paraId="08F02BBF" w14:textId="34B076BC" w:rsidR="00F21CAC" w:rsidRPr="00A94FE4" w:rsidRDefault="00F21CAC" w:rsidP="00F21CAC">
            <w:pPr>
              <w:rPr>
                <w:rFonts w:ascii="Arial Narrow" w:hAnsi="Arial Narrow" w:cs="Arial"/>
                <w:sz w:val="22"/>
                <w:szCs w:val="22"/>
              </w:rPr>
            </w:pPr>
            <w:r w:rsidRPr="00A94FE4">
              <w:rPr>
                <w:rFonts w:ascii="Arial Narrow" w:hAnsi="Arial Narrow" w:cs="Arial"/>
                <w:sz w:val="22"/>
                <w:szCs w:val="22"/>
              </w:rPr>
              <w:t xml:space="preserve">La </w:t>
            </w:r>
            <w:r w:rsidR="002373D9" w:rsidRPr="00A94FE4">
              <w:rPr>
                <w:rFonts w:ascii="Arial Narrow" w:hAnsi="Arial Narrow" w:cs="Arial"/>
                <w:sz w:val="22"/>
                <w:szCs w:val="22"/>
              </w:rPr>
              <w:t>normativ</w:t>
            </w:r>
            <w:r w:rsidR="00FB0A0E">
              <w:rPr>
                <w:rFonts w:ascii="Arial Narrow" w:hAnsi="Arial Narrow" w:cs="Arial"/>
                <w:sz w:val="22"/>
                <w:szCs w:val="22"/>
              </w:rPr>
              <w:t>a</w:t>
            </w:r>
            <w:r w:rsidRPr="00A94FE4">
              <w:rPr>
                <w:rFonts w:ascii="Arial Narrow" w:hAnsi="Arial Narrow" w:cs="Arial"/>
                <w:sz w:val="22"/>
                <w:szCs w:val="22"/>
              </w:rPr>
              <w:t xml:space="preserve"> que otorga la competencia para la expedición del acto administrativo está contenida en las siguientes normas:</w:t>
            </w:r>
          </w:p>
          <w:p w14:paraId="4B94D5A5" w14:textId="77777777" w:rsidR="00F21CAC" w:rsidRPr="00A94FE4" w:rsidRDefault="00F21CAC" w:rsidP="00F21CAC">
            <w:pPr>
              <w:rPr>
                <w:rFonts w:ascii="Arial Narrow" w:hAnsi="Arial Narrow" w:cs="Arial"/>
                <w:sz w:val="22"/>
                <w:szCs w:val="22"/>
              </w:rPr>
            </w:pPr>
          </w:p>
          <w:p w14:paraId="698FD643" w14:textId="141404DE" w:rsidR="008B4A81" w:rsidRPr="00A94FE4" w:rsidRDefault="0057161A" w:rsidP="00252C06">
            <w:pPr>
              <w:pStyle w:val="Prrafodelista"/>
              <w:numPr>
                <w:ilvl w:val="0"/>
                <w:numId w:val="8"/>
              </w:numPr>
              <w:jc w:val="both"/>
              <w:rPr>
                <w:rFonts w:ascii="Arial Narrow" w:hAnsi="Arial Narrow" w:cs="Arial"/>
                <w:sz w:val="22"/>
                <w:szCs w:val="22"/>
                <w:lang w:val="es-CO" w:eastAsia="es-CO"/>
              </w:rPr>
            </w:pPr>
            <w:r w:rsidRPr="00A94FE4">
              <w:rPr>
                <w:rFonts w:ascii="Arial Narrow" w:hAnsi="Arial Narrow" w:cs="Arial"/>
                <w:sz w:val="22"/>
                <w:szCs w:val="22"/>
                <w:lang w:val="es-CO" w:eastAsia="es-CO"/>
              </w:rPr>
              <w:t>N</w:t>
            </w:r>
            <w:r w:rsidR="0079167C" w:rsidRPr="00A94FE4">
              <w:rPr>
                <w:rFonts w:ascii="Arial Narrow" w:hAnsi="Arial Narrow" w:cs="Arial"/>
                <w:sz w:val="22"/>
                <w:szCs w:val="22"/>
                <w:lang w:val="es-CO" w:eastAsia="es-CO"/>
              </w:rPr>
              <w:t>umeral 11 del artículo 189 de la Constitución Política</w:t>
            </w:r>
            <w:r w:rsidR="00EA4784" w:rsidRPr="00A94FE4">
              <w:rPr>
                <w:rFonts w:ascii="Arial Narrow" w:hAnsi="Arial Narrow" w:cs="Arial"/>
                <w:sz w:val="22"/>
                <w:szCs w:val="22"/>
                <w:lang w:val="es-CO" w:eastAsia="es-CO"/>
              </w:rPr>
              <w:t xml:space="preserve"> que </w:t>
            </w:r>
            <w:r w:rsidR="00561295" w:rsidRPr="00A94FE4">
              <w:rPr>
                <w:rFonts w:ascii="Arial Narrow" w:hAnsi="Arial Narrow" w:cs="Arial"/>
                <w:sz w:val="22"/>
                <w:szCs w:val="22"/>
                <w:lang w:val="es-CO" w:eastAsia="es-CO"/>
              </w:rPr>
              <w:t xml:space="preserve">determina que corresponde al </w:t>
            </w:r>
            <w:proofErr w:type="gramStart"/>
            <w:r w:rsidR="00561295" w:rsidRPr="00A94FE4">
              <w:rPr>
                <w:rFonts w:ascii="Arial Narrow" w:hAnsi="Arial Narrow" w:cs="Arial"/>
                <w:sz w:val="22"/>
                <w:szCs w:val="22"/>
                <w:lang w:val="es-CO" w:eastAsia="es-CO"/>
              </w:rPr>
              <w:t>Presidente</w:t>
            </w:r>
            <w:proofErr w:type="gramEnd"/>
            <w:r w:rsidR="00561295" w:rsidRPr="00A94FE4">
              <w:rPr>
                <w:rFonts w:ascii="Arial Narrow" w:hAnsi="Arial Narrow" w:cs="Arial"/>
                <w:sz w:val="22"/>
                <w:szCs w:val="22"/>
                <w:lang w:val="es-CO" w:eastAsia="es-CO"/>
              </w:rPr>
              <w:t xml:space="preserve"> de la República el e</w:t>
            </w:r>
            <w:r w:rsidR="00EA4784" w:rsidRPr="00A94FE4">
              <w:rPr>
                <w:rFonts w:ascii="Arial Narrow" w:hAnsi="Arial Narrow" w:cs="Arial"/>
                <w:sz w:val="22"/>
                <w:szCs w:val="22"/>
                <w:lang w:val="es-CO" w:eastAsia="es-CO"/>
              </w:rPr>
              <w:t>jerc</w:t>
            </w:r>
            <w:r w:rsidR="00561295" w:rsidRPr="00A94FE4">
              <w:rPr>
                <w:rFonts w:ascii="Arial Narrow" w:hAnsi="Arial Narrow" w:cs="Arial"/>
                <w:sz w:val="22"/>
                <w:szCs w:val="22"/>
                <w:lang w:val="es-CO" w:eastAsia="es-CO"/>
              </w:rPr>
              <w:t>icio de</w:t>
            </w:r>
            <w:r w:rsidR="00EA4784" w:rsidRPr="00A94FE4">
              <w:rPr>
                <w:rFonts w:ascii="Arial Narrow" w:hAnsi="Arial Narrow" w:cs="Arial"/>
                <w:sz w:val="22"/>
                <w:szCs w:val="22"/>
                <w:lang w:val="es-CO" w:eastAsia="es-CO"/>
              </w:rPr>
              <w:t xml:space="preserve"> la potestad reglamentaria, mediante la expedición de los decretos, resoluciones y órdenes necesarios para la cumplida ejecución de las leyes.</w:t>
            </w:r>
          </w:p>
          <w:p w14:paraId="51840DB0" w14:textId="1A8DE941" w:rsidR="008B4A81" w:rsidRDefault="00297FDB" w:rsidP="00252C06">
            <w:pPr>
              <w:pStyle w:val="Prrafodelista"/>
              <w:numPr>
                <w:ilvl w:val="0"/>
                <w:numId w:val="8"/>
              </w:numPr>
              <w:jc w:val="both"/>
              <w:rPr>
                <w:rFonts w:ascii="Arial Narrow" w:hAnsi="Arial Narrow" w:cs="Arial"/>
                <w:sz w:val="22"/>
                <w:szCs w:val="22"/>
                <w:lang w:val="es-CO" w:eastAsia="es-CO"/>
              </w:rPr>
            </w:pPr>
            <w:r w:rsidRPr="00A94FE4">
              <w:rPr>
                <w:rFonts w:ascii="Arial Narrow" w:hAnsi="Arial Narrow" w:cs="Arial"/>
                <w:sz w:val="22"/>
                <w:szCs w:val="22"/>
                <w:lang w:val="es-CO" w:eastAsia="es-CO"/>
              </w:rPr>
              <w:t xml:space="preserve">Parágrafo del artículo 4 de la Ley 1341 de 2009, </w:t>
            </w:r>
            <w:r w:rsidR="00590DAE" w:rsidRPr="00A94FE4">
              <w:rPr>
                <w:rFonts w:ascii="Arial Narrow" w:hAnsi="Arial Narrow" w:cs="Arial"/>
                <w:sz w:val="22"/>
                <w:szCs w:val="22"/>
                <w:lang w:val="es-CO" w:eastAsia="es-CO"/>
              </w:rPr>
              <w:t xml:space="preserve">el cual señala que </w:t>
            </w:r>
            <w:r w:rsidR="00D71CF7" w:rsidRPr="00A94FE4">
              <w:rPr>
                <w:rFonts w:ascii="Arial Narrow" w:hAnsi="Arial Narrow" w:cs="Arial"/>
                <w:sz w:val="22"/>
                <w:szCs w:val="22"/>
                <w:lang w:val="es-CO" w:eastAsia="es-CO"/>
              </w:rPr>
              <w:t xml:space="preserve">el </w:t>
            </w:r>
            <w:r w:rsidR="00FB0A0E">
              <w:rPr>
                <w:rFonts w:ascii="Arial Narrow" w:hAnsi="Arial Narrow" w:cs="Arial"/>
                <w:sz w:val="22"/>
                <w:szCs w:val="22"/>
                <w:lang w:val="es-CO" w:eastAsia="es-CO"/>
              </w:rPr>
              <w:t>G</w:t>
            </w:r>
            <w:r w:rsidR="00D71CF7" w:rsidRPr="00A94FE4">
              <w:rPr>
                <w:rFonts w:ascii="Arial Narrow" w:hAnsi="Arial Narrow" w:cs="Arial"/>
                <w:sz w:val="22"/>
                <w:szCs w:val="22"/>
                <w:lang w:val="es-CO" w:eastAsia="es-CO"/>
              </w:rPr>
              <w:t xml:space="preserve">obierno </w:t>
            </w:r>
            <w:r w:rsidR="00FB0A0E">
              <w:rPr>
                <w:rFonts w:ascii="Arial Narrow" w:hAnsi="Arial Narrow" w:cs="Arial"/>
                <w:sz w:val="22"/>
                <w:szCs w:val="22"/>
                <w:lang w:val="es-CO" w:eastAsia="es-CO"/>
              </w:rPr>
              <w:t>n</w:t>
            </w:r>
            <w:r w:rsidR="00D71CF7" w:rsidRPr="00A94FE4">
              <w:rPr>
                <w:rFonts w:ascii="Arial Narrow" w:hAnsi="Arial Narrow" w:cs="Arial"/>
                <w:sz w:val="22"/>
                <w:szCs w:val="22"/>
                <w:lang w:val="es-CO" w:eastAsia="es-CO"/>
              </w:rPr>
              <w:t>acional reglamentará lo pertinente al cumplimiento de los fines</w:t>
            </w:r>
            <w:r w:rsidR="00944AA8" w:rsidRPr="00A94FE4">
              <w:rPr>
                <w:rFonts w:ascii="Arial Narrow" w:hAnsi="Arial Narrow" w:cs="Arial"/>
                <w:sz w:val="22"/>
                <w:szCs w:val="22"/>
                <w:lang w:val="es-CO" w:eastAsia="es-CO"/>
              </w:rPr>
              <w:t xml:space="preserve"> de intervención del Estado en </w:t>
            </w:r>
            <w:r w:rsidR="00D13761" w:rsidRPr="00A94FE4">
              <w:rPr>
                <w:rFonts w:ascii="Arial Narrow" w:hAnsi="Arial Narrow" w:cs="Arial"/>
                <w:sz w:val="22"/>
                <w:szCs w:val="22"/>
                <w:lang w:val="es-CO" w:eastAsia="es-CO"/>
              </w:rPr>
              <w:t>el sector de Tecnologías de la Información y las Comunicaciones</w:t>
            </w:r>
            <w:r w:rsidR="00D71CF7" w:rsidRPr="00A94FE4">
              <w:rPr>
                <w:rFonts w:ascii="Arial Narrow" w:hAnsi="Arial Narrow" w:cs="Arial"/>
                <w:sz w:val="22"/>
                <w:szCs w:val="22"/>
                <w:lang w:val="es-CO" w:eastAsia="es-CO"/>
              </w:rPr>
              <w:t>, teniendo en cuenta las necesidades de la población y el avance de las tecnologías de la información y las comunicaciones, así como el estado de desarrollo de la Sociedad de la información en el país, para lo cual, se tendrá en cuenta la participación de todos los actores del proceso, en especial a los usuarios.</w:t>
            </w:r>
          </w:p>
          <w:p w14:paraId="513A19D6" w14:textId="77777777" w:rsidR="00BC724A" w:rsidRDefault="00BC724A" w:rsidP="00BC724A">
            <w:pPr>
              <w:pStyle w:val="Prrafodelista"/>
              <w:jc w:val="both"/>
              <w:rPr>
                <w:rFonts w:ascii="Arial Narrow" w:hAnsi="Arial Narrow" w:cs="Arial"/>
                <w:sz w:val="22"/>
                <w:szCs w:val="22"/>
                <w:lang w:val="es-CO" w:eastAsia="es-CO"/>
              </w:rPr>
            </w:pPr>
          </w:p>
          <w:p w14:paraId="38957C8F" w14:textId="3E1A0C1E" w:rsidR="00FB0A0E" w:rsidRDefault="00FB0A0E" w:rsidP="00BC724A">
            <w:pPr>
              <w:ind w:left="706"/>
              <w:jc w:val="both"/>
              <w:rPr>
                <w:rFonts w:ascii="Arial Narrow" w:hAnsi="Arial Narrow" w:cs="Arial"/>
                <w:sz w:val="22"/>
                <w:szCs w:val="22"/>
                <w:lang w:val="es-CO" w:eastAsia="es-CO"/>
              </w:rPr>
            </w:pPr>
            <w:r>
              <w:rPr>
                <w:rFonts w:ascii="Arial Narrow" w:hAnsi="Arial Narrow" w:cs="Arial"/>
                <w:sz w:val="22"/>
                <w:szCs w:val="22"/>
                <w:lang w:val="es-CO" w:eastAsia="es-CO"/>
              </w:rPr>
              <w:t>De acuerdo con lo anterior, el presente proyecto normativo busca reglamentar lo pertinente para el cumplimiento de los siguientes fines:</w:t>
            </w:r>
          </w:p>
          <w:p w14:paraId="084F9EA3" w14:textId="71858E7B" w:rsidR="00FB0A0E" w:rsidRDefault="00FB0A0E" w:rsidP="00FB0A0E">
            <w:pPr>
              <w:ind w:left="360"/>
              <w:jc w:val="both"/>
              <w:rPr>
                <w:rFonts w:ascii="Arial Narrow" w:hAnsi="Arial Narrow" w:cs="Arial"/>
                <w:sz w:val="22"/>
                <w:szCs w:val="22"/>
                <w:lang w:val="es-CO" w:eastAsia="es-CO"/>
              </w:rPr>
            </w:pPr>
          </w:p>
          <w:p w14:paraId="4F4551CB" w14:textId="6F245E17" w:rsidR="00FB0A0E" w:rsidRPr="00BC724A" w:rsidRDefault="00BC724A" w:rsidP="00BC724A">
            <w:pPr>
              <w:pStyle w:val="Prrafodelista"/>
              <w:numPr>
                <w:ilvl w:val="1"/>
                <w:numId w:val="8"/>
              </w:numPr>
              <w:jc w:val="both"/>
              <w:rPr>
                <w:rFonts w:ascii="Arial Narrow" w:hAnsi="Arial Narrow" w:cs="Arial"/>
                <w:sz w:val="22"/>
                <w:szCs w:val="22"/>
                <w:lang w:val="es-CO" w:eastAsia="es-CO"/>
              </w:rPr>
            </w:pPr>
            <w:r>
              <w:rPr>
                <w:rFonts w:ascii="Arial Narrow" w:hAnsi="Arial Narrow" w:cs="Arial"/>
                <w:sz w:val="22"/>
                <w:szCs w:val="22"/>
                <w:lang w:val="es-CO" w:eastAsia="es-CO"/>
              </w:rPr>
              <w:t>N</w:t>
            </w:r>
            <w:r w:rsidR="00FB0A0E" w:rsidRPr="00BC724A">
              <w:rPr>
                <w:rFonts w:ascii="Arial Narrow" w:hAnsi="Arial Narrow" w:cs="Arial"/>
                <w:sz w:val="22"/>
                <w:szCs w:val="22"/>
                <w:lang w:val="es-CO" w:eastAsia="es-CO"/>
              </w:rPr>
              <w:t>umeral 12 del artículo 4 de la citada Ley 1341 de 2009,</w:t>
            </w:r>
            <w:r>
              <w:rPr>
                <w:rFonts w:ascii="Arial Narrow" w:hAnsi="Arial Narrow" w:cs="Arial"/>
                <w:sz w:val="22"/>
                <w:szCs w:val="22"/>
                <w:lang w:val="es-CO" w:eastAsia="es-CO"/>
              </w:rPr>
              <w:t xml:space="preserve"> el cual dispone que,</w:t>
            </w:r>
            <w:r w:rsidR="00FB0A0E" w:rsidRPr="00BC724A">
              <w:rPr>
                <w:rFonts w:ascii="Arial Narrow" w:hAnsi="Arial Narrow" w:cs="Arial"/>
                <w:sz w:val="22"/>
                <w:szCs w:val="22"/>
                <w:lang w:val="es-CO" w:eastAsia="es-CO"/>
              </w:rPr>
              <w:t xml:space="preserve"> en desarrollo de los principios de intervención contenidos en la Constitución Política, el Estado intervendrá en el sector de las Tecnologías de la Información y las Comunicaciones con el fin de incentivar y promover el desarrollo de esta industria para contribuir al crecimiento económico, la competitividad, la generación de empleo y las exportaciones.</w:t>
            </w:r>
          </w:p>
          <w:p w14:paraId="315FBA4E" w14:textId="77777777" w:rsidR="00FB0A0E" w:rsidRPr="00FB0A0E" w:rsidRDefault="00FB0A0E" w:rsidP="00FB0A0E">
            <w:pPr>
              <w:ind w:left="360"/>
              <w:jc w:val="both"/>
              <w:rPr>
                <w:rFonts w:ascii="Arial Narrow" w:hAnsi="Arial Narrow" w:cs="Arial"/>
                <w:sz w:val="22"/>
                <w:szCs w:val="22"/>
                <w:lang w:val="es-CO" w:eastAsia="es-CO"/>
              </w:rPr>
            </w:pPr>
          </w:p>
          <w:p w14:paraId="407B08D8" w14:textId="5E2708EA" w:rsidR="00FB0A0E" w:rsidRPr="00FB0A0E" w:rsidRDefault="00BC724A" w:rsidP="00BC724A">
            <w:pPr>
              <w:pStyle w:val="Prrafodelista"/>
              <w:numPr>
                <w:ilvl w:val="1"/>
                <w:numId w:val="8"/>
              </w:numPr>
              <w:jc w:val="both"/>
              <w:rPr>
                <w:rFonts w:ascii="Arial Narrow" w:hAnsi="Arial Narrow" w:cs="Arial"/>
                <w:sz w:val="22"/>
                <w:szCs w:val="22"/>
                <w:lang w:val="es-CO" w:eastAsia="es-CO"/>
              </w:rPr>
            </w:pPr>
            <w:r>
              <w:rPr>
                <w:rFonts w:ascii="Arial Narrow" w:hAnsi="Arial Narrow" w:cs="Arial"/>
                <w:sz w:val="22"/>
                <w:szCs w:val="22"/>
                <w:lang w:val="es-CO" w:eastAsia="es-CO"/>
              </w:rPr>
              <w:lastRenderedPageBreak/>
              <w:t>N</w:t>
            </w:r>
            <w:r w:rsidR="00FB0A0E" w:rsidRPr="00FB0A0E">
              <w:rPr>
                <w:rFonts w:ascii="Arial Narrow" w:hAnsi="Arial Narrow" w:cs="Arial"/>
                <w:sz w:val="22"/>
                <w:szCs w:val="22"/>
                <w:lang w:val="es-CO" w:eastAsia="es-CO"/>
              </w:rPr>
              <w:t xml:space="preserve">umeral 13 del artículo 4 de la Ley 1341 de 2009, modificado por el artículo 4 de la Ley 1978 de 2019, </w:t>
            </w:r>
            <w:r>
              <w:rPr>
                <w:rFonts w:ascii="Arial Narrow" w:hAnsi="Arial Narrow" w:cs="Arial"/>
                <w:sz w:val="22"/>
                <w:szCs w:val="22"/>
                <w:lang w:val="es-CO" w:eastAsia="es-CO"/>
              </w:rPr>
              <w:t xml:space="preserve">el cual </w:t>
            </w:r>
            <w:r w:rsidR="00FB0A0E" w:rsidRPr="00FB0A0E">
              <w:rPr>
                <w:rFonts w:ascii="Arial Narrow" w:hAnsi="Arial Narrow" w:cs="Arial"/>
                <w:sz w:val="22"/>
                <w:szCs w:val="22"/>
                <w:lang w:val="es-CO" w:eastAsia="es-CO"/>
              </w:rPr>
              <w:t>prescribe que el Estado intervendrá en el sector para incentivar la inversión para la construcción, operación y mantenimiento de infraestructuras de las Tecnologías de la Información y las Comunicaciones, y propender por la protección del medio ambiente y la salud pública.</w:t>
            </w:r>
          </w:p>
          <w:p w14:paraId="2BB7F886" w14:textId="77777777" w:rsidR="00FB0A0E" w:rsidRDefault="00FB0A0E" w:rsidP="00FB0A0E">
            <w:pPr>
              <w:ind w:left="360"/>
              <w:jc w:val="both"/>
              <w:rPr>
                <w:rFonts w:ascii="Arial Narrow" w:hAnsi="Arial Narrow" w:cs="Arial"/>
                <w:sz w:val="22"/>
                <w:szCs w:val="22"/>
                <w:lang w:val="es-CO" w:eastAsia="es-CO"/>
              </w:rPr>
            </w:pPr>
          </w:p>
          <w:p w14:paraId="6E6CB1C6" w14:textId="2BC8A789" w:rsidR="00795C6B" w:rsidRPr="00A94FE4" w:rsidRDefault="00795C6B" w:rsidP="0075705D">
            <w:pPr>
              <w:ind w:left="494" w:hanging="283"/>
              <w:jc w:val="both"/>
              <w:rPr>
                <w:rFonts w:ascii="Arial Narrow" w:hAnsi="Arial Narrow" w:cs="Arial"/>
                <w:sz w:val="22"/>
                <w:szCs w:val="22"/>
                <w:lang w:val="es-CO" w:eastAsia="es-CO"/>
              </w:rPr>
            </w:pPr>
            <w:r w:rsidRPr="00A94FE4">
              <w:rPr>
                <w:rFonts w:ascii="Arial Narrow" w:hAnsi="Arial Narrow" w:cs="Arial"/>
                <w:sz w:val="22"/>
                <w:szCs w:val="22"/>
                <w:lang w:val="es-CO" w:eastAsia="es-CO"/>
              </w:rPr>
              <w:t>3.2</w:t>
            </w:r>
            <w:r w:rsidR="00BC724A">
              <w:rPr>
                <w:rFonts w:ascii="Arial Narrow" w:hAnsi="Arial Narrow" w:cs="Arial"/>
                <w:sz w:val="22"/>
                <w:szCs w:val="22"/>
                <w:lang w:val="es-CO" w:eastAsia="es-CO"/>
              </w:rPr>
              <w:t xml:space="preserve"> </w:t>
            </w:r>
            <w:r w:rsidRPr="00A94FE4">
              <w:rPr>
                <w:rFonts w:ascii="Arial Narrow" w:hAnsi="Arial Narrow" w:cs="Arial"/>
                <w:sz w:val="22"/>
                <w:szCs w:val="22"/>
                <w:lang w:val="es-CO" w:eastAsia="es-CO"/>
              </w:rPr>
              <w:t>Vigencia de la ley o norma reglamentada o desarrollada</w:t>
            </w:r>
            <w:r w:rsidR="00531DCF" w:rsidRPr="00A94FE4">
              <w:rPr>
                <w:rFonts w:ascii="Arial Narrow" w:hAnsi="Arial Narrow" w:cs="Arial"/>
                <w:sz w:val="22"/>
                <w:szCs w:val="22"/>
                <w:lang w:val="es-CO" w:eastAsia="es-CO"/>
              </w:rPr>
              <w:t>.</w:t>
            </w:r>
          </w:p>
          <w:p w14:paraId="3656B9AB" w14:textId="77777777" w:rsidR="006463F5" w:rsidRPr="00A94FE4" w:rsidRDefault="006463F5" w:rsidP="006463F5">
            <w:pPr>
              <w:jc w:val="both"/>
              <w:rPr>
                <w:rFonts w:ascii="Arial Narrow" w:hAnsi="Arial Narrow" w:cs="Arial"/>
                <w:sz w:val="22"/>
                <w:szCs w:val="22"/>
                <w:lang w:val="es-CO" w:eastAsia="es-CO"/>
              </w:rPr>
            </w:pPr>
          </w:p>
          <w:p w14:paraId="53128261" w14:textId="042996A1" w:rsidR="006E4F20" w:rsidRPr="00A94FE4" w:rsidRDefault="00A94FE4" w:rsidP="75EF3542">
            <w:pPr>
              <w:ind w:left="211"/>
              <w:jc w:val="both"/>
              <w:rPr>
                <w:rFonts w:ascii="Arial Narrow" w:hAnsi="Arial Narrow" w:cs="Arial"/>
                <w:sz w:val="22"/>
                <w:szCs w:val="22"/>
              </w:rPr>
            </w:pPr>
            <w:r>
              <w:rPr>
                <w:rFonts w:ascii="Arial Narrow" w:hAnsi="Arial Narrow" w:cs="Arial"/>
                <w:sz w:val="22"/>
                <w:szCs w:val="22"/>
              </w:rPr>
              <w:t>Ley 1341 de 2009, modificada por la Ley 1978 de 2019</w:t>
            </w:r>
            <w:r w:rsidR="0061443B">
              <w:rPr>
                <w:rFonts w:ascii="Arial Narrow" w:hAnsi="Arial Narrow" w:cs="Arial"/>
                <w:sz w:val="22"/>
                <w:szCs w:val="22"/>
              </w:rPr>
              <w:t>.</w:t>
            </w:r>
          </w:p>
          <w:p w14:paraId="62486C05" w14:textId="77777777" w:rsidR="00574AD3" w:rsidRPr="00A94FE4" w:rsidRDefault="00574AD3" w:rsidP="00574AD3">
            <w:pPr>
              <w:ind w:left="211"/>
              <w:jc w:val="both"/>
              <w:rPr>
                <w:rFonts w:ascii="Arial Narrow" w:hAnsi="Arial Narrow" w:cs="Arial"/>
                <w:sz w:val="22"/>
                <w:szCs w:val="22"/>
              </w:rPr>
            </w:pPr>
          </w:p>
          <w:p w14:paraId="671AC3FB" w14:textId="4B84CC7B" w:rsidR="00795C6B" w:rsidRPr="00A94FE4" w:rsidRDefault="00795C6B" w:rsidP="00574AD3">
            <w:pPr>
              <w:ind w:left="211"/>
              <w:jc w:val="both"/>
              <w:rPr>
                <w:rFonts w:ascii="Arial Narrow" w:hAnsi="Arial Narrow" w:cs="Arial"/>
                <w:sz w:val="22"/>
                <w:szCs w:val="22"/>
                <w:lang w:val="es-CO" w:eastAsia="es-CO"/>
              </w:rPr>
            </w:pPr>
            <w:r w:rsidRPr="00A94FE4">
              <w:rPr>
                <w:rFonts w:ascii="Arial Narrow" w:hAnsi="Arial Narrow" w:cs="Arial"/>
                <w:sz w:val="22"/>
                <w:szCs w:val="22"/>
                <w:lang w:val="es-CO" w:eastAsia="es-CO"/>
              </w:rPr>
              <w:t>3.3. Disposiciones deroga</w:t>
            </w:r>
            <w:r w:rsidR="00AD4A7F" w:rsidRPr="00A94FE4">
              <w:rPr>
                <w:rFonts w:ascii="Arial Narrow" w:hAnsi="Arial Narrow" w:cs="Arial"/>
                <w:sz w:val="22"/>
                <w:szCs w:val="22"/>
                <w:lang w:val="es-CO" w:eastAsia="es-CO"/>
              </w:rPr>
              <w:t>da</w:t>
            </w:r>
            <w:r w:rsidRPr="00A94FE4">
              <w:rPr>
                <w:rFonts w:ascii="Arial Narrow" w:hAnsi="Arial Narrow" w:cs="Arial"/>
                <w:sz w:val="22"/>
                <w:szCs w:val="22"/>
                <w:lang w:val="es-CO" w:eastAsia="es-CO"/>
              </w:rPr>
              <w:t>s, subrogadas, modificadas, adicionadas</w:t>
            </w:r>
            <w:r w:rsidR="00D05B67" w:rsidRPr="00A94FE4">
              <w:rPr>
                <w:rFonts w:ascii="Arial Narrow" w:hAnsi="Arial Narrow" w:cs="Arial"/>
                <w:sz w:val="22"/>
                <w:szCs w:val="22"/>
                <w:lang w:val="es-CO" w:eastAsia="es-CO"/>
              </w:rPr>
              <w:t xml:space="preserve"> o sustituidas</w:t>
            </w:r>
            <w:r w:rsidR="00AB409F" w:rsidRPr="00A94FE4">
              <w:rPr>
                <w:rFonts w:ascii="Arial Narrow" w:hAnsi="Arial Narrow" w:cs="Arial"/>
                <w:sz w:val="22"/>
                <w:szCs w:val="22"/>
                <w:lang w:val="es-CO" w:eastAsia="es-CO"/>
              </w:rPr>
              <w:t>.</w:t>
            </w:r>
          </w:p>
          <w:p w14:paraId="4101652C" w14:textId="77777777" w:rsidR="00AD4A7F" w:rsidRPr="00A94FE4" w:rsidRDefault="00AD4A7F" w:rsidP="00AD4A7F">
            <w:pPr>
              <w:jc w:val="both"/>
              <w:rPr>
                <w:rFonts w:ascii="Arial Narrow" w:hAnsi="Arial Narrow" w:cs="Arial"/>
                <w:sz w:val="22"/>
                <w:szCs w:val="22"/>
                <w:lang w:val="es-CO" w:eastAsia="es-CO"/>
              </w:rPr>
            </w:pPr>
          </w:p>
          <w:p w14:paraId="52F54450" w14:textId="4C8E4A59" w:rsidR="00733D5E" w:rsidRDefault="008E63B0" w:rsidP="00BC724A">
            <w:pPr>
              <w:ind w:left="564"/>
              <w:jc w:val="both"/>
              <w:rPr>
                <w:rFonts w:ascii="Arial Narrow" w:hAnsi="Arial Narrow" w:cs="Arial"/>
                <w:iCs/>
                <w:color w:val="000000"/>
                <w:sz w:val="22"/>
                <w:szCs w:val="22"/>
                <w:u w:color="000000"/>
                <w:lang w:val="es-ES_tradnl" w:eastAsia="es-CO"/>
              </w:rPr>
            </w:pPr>
            <w:r w:rsidRPr="00A94FE4">
              <w:rPr>
                <w:rFonts w:ascii="Arial Narrow" w:hAnsi="Arial Narrow" w:cs="Arial"/>
                <w:sz w:val="22"/>
                <w:szCs w:val="22"/>
              </w:rPr>
              <w:t xml:space="preserve">Con el proyecto de </w:t>
            </w:r>
            <w:r w:rsidR="00B46595" w:rsidRPr="00A94FE4">
              <w:rPr>
                <w:rFonts w:ascii="Arial Narrow" w:hAnsi="Arial Narrow" w:cs="Arial"/>
                <w:sz w:val="22"/>
                <w:szCs w:val="22"/>
              </w:rPr>
              <w:t>decreto</w:t>
            </w:r>
            <w:r w:rsidRPr="00A94FE4">
              <w:rPr>
                <w:rFonts w:ascii="Arial Narrow" w:hAnsi="Arial Narrow" w:cs="Arial"/>
                <w:sz w:val="22"/>
                <w:szCs w:val="22"/>
              </w:rPr>
              <w:t xml:space="preserve"> se pretende </w:t>
            </w:r>
            <w:r w:rsidR="00981988" w:rsidRPr="00FB0A0E">
              <w:rPr>
                <w:rFonts w:ascii="Arial Narrow" w:hAnsi="Arial Narrow" w:cs="Arial"/>
                <w:iCs/>
                <w:color w:val="000000"/>
                <w:sz w:val="22"/>
                <w:szCs w:val="22"/>
                <w:u w:color="000000"/>
                <w:lang w:val="es-ES_tradnl" w:eastAsia="es-CO"/>
              </w:rPr>
              <w:t>adicionar el Título 23 a la Parte 2 del Libro 2 del Decreto 1078 de 2015, Único Reglamentario del Sector de Tecnologías de la Información y las Comunicaciones.</w:t>
            </w:r>
          </w:p>
          <w:p w14:paraId="1E90B2D3" w14:textId="77777777" w:rsidR="00BC724A" w:rsidRPr="00A94FE4" w:rsidRDefault="00BC724A" w:rsidP="00BC724A">
            <w:pPr>
              <w:ind w:left="564"/>
              <w:jc w:val="both"/>
              <w:rPr>
                <w:rFonts w:ascii="Arial Narrow" w:hAnsi="Arial Narrow" w:cs="Arial"/>
                <w:sz w:val="22"/>
                <w:szCs w:val="22"/>
              </w:rPr>
            </w:pPr>
          </w:p>
          <w:p w14:paraId="7DB1EAAA" w14:textId="40A56D84" w:rsidR="00D05B67" w:rsidRPr="00A94FE4" w:rsidRDefault="00D05B67" w:rsidP="0075705D">
            <w:pPr>
              <w:ind w:left="494" w:hanging="283"/>
              <w:jc w:val="both"/>
              <w:rPr>
                <w:rFonts w:ascii="Arial Narrow" w:hAnsi="Arial Narrow" w:cs="Arial"/>
                <w:sz w:val="22"/>
                <w:szCs w:val="22"/>
                <w:lang w:val="es-CO" w:eastAsia="es-CO"/>
              </w:rPr>
            </w:pPr>
            <w:r w:rsidRPr="00A94FE4">
              <w:rPr>
                <w:rFonts w:ascii="Arial Narrow" w:hAnsi="Arial Narrow" w:cs="Arial"/>
                <w:sz w:val="22"/>
                <w:szCs w:val="22"/>
                <w:lang w:val="es-CO" w:eastAsia="es-CO"/>
              </w:rPr>
              <w:t>3.4 Revisión y análisis de la jurisprudencia que tenga impacto o sea relevante para la expedición del proyecto normativo (órganos de cierre de cada jurisdicción)</w:t>
            </w:r>
            <w:r w:rsidR="00AB409F" w:rsidRPr="00A94FE4">
              <w:rPr>
                <w:rFonts w:ascii="Arial Narrow" w:hAnsi="Arial Narrow" w:cs="Arial"/>
                <w:sz w:val="22"/>
                <w:szCs w:val="22"/>
                <w:lang w:val="es-CO" w:eastAsia="es-CO"/>
              </w:rPr>
              <w:t>.</w:t>
            </w:r>
          </w:p>
          <w:p w14:paraId="4DDBEF00" w14:textId="77777777" w:rsidR="00C41CCA" w:rsidRPr="00A94FE4" w:rsidRDefault="00C41CCA" w:rsidP="00C41CCA">
            <w:pPr>
              <w:jc w:val="both"/>
              <w:rPr>
                <w:rFonts w:ascii="Arial Narrow" w:hAnsi="Arial Narrow" w:cs="Arial"/>
                <w:sz w:val="22"/>
                <w:szCs w:val="22"/>
                <w:lang w:val="es-CO" w:eastAsia="es-CO"/>
              </w:rPr>
            </w:pPr>
          </w:p>
          <w:p w14:paraId="146E8121" w14:textId="2338DF52" w:rsidR="00C41CCA" w:rsidRPr="00A94FE4" w:rsidRDefault="00C41CCA" w:rsidP="00BC724A">
            <w:pPr>
              <w:ind w:left="494"/>
              <w:jc w:val="both"/>
              <w:rPr>
                <w:rFonts w:ascii="Arial Narrow" w:hAnsi="Arial Narrow" w:cs="Arial"/>
                <w:sz w:val="22"/>
                <w:szCs w:val="22"/>
              </w:rPr>
            </w:pPr>
            <w:r w:rsidRPr="00A94FE4">
              <w:rPr>
                <w:rFonts w:ascii="Arial Narrow" w:hAnsi="Arial Narrow" w:cs="Arial"/>
                <w:sz w:val="22"/>
                <w:szCs w:val="22"/>
              </w:rPr>
              <w:t>N</w:t>
            </w:r>
            <w:r w:rsidR="00586B10" w:rsidRPr="00A94FE4">
              <w:rPr>
                <w:rFonts w:ascii="Arial Narrow" w:hAnsi="Arial Narrow" w:cs="Arial"/>
                <w:sz w:val="22"/>
                <w:szCs w:val="22"/>
              </w:rPr>
              <w:t xml:space="preserve">o </w:t>
            </w:r>
            <w:r w:rsidR="00BC724A">
              <w:rPr>
                <w:rFonts w:ascii="Arial Narrow" w:hAnsi="Arial Narrow" w:cs="Arial"/>
                <w:sz w:val="22"/>
                <w:szCs w:val="22"/>
              </w:rPr>
              <w:t>aplica.</w:t>
            </w:r>
          </w:p>
          <w:p w14:paraId="3461D779" w14:textId="77777777" w:rsidR="00D05B67" w:rsidRPr="00A94FE4" w:rsidRDefault="00D05B67" w:rsidP="0075705D">
            <w:pPr>
              <w:ind w:left="494" w:hanging="283"/>
              <w:jc w:val="both"/>
              <w:rPr>
                <w:rFonts w:ascii="Arial Narrow" w:hAnsi="Arial Narrow"/>
                <w:sz w:val="22"/>
                <w:szCs w:val="22"/>
                <w:lang w:val="es-CO" w:eastAsia="es-CO"/>
              </w:rPr>
            </w:pPr>
          </w:p>
          <w:p w14:paraId="66CDA5EA" w14:textId="71F23E60" w:rsidR="00D05B67" w:rsidRPr="00A94FE4" w:rsidRDefault="00D05B67" w:rsidP="0075705D">
            <w:pPr>
              <w:ind w:left="494" w:hanging="283"/>
              <w:jc w:val="both"/>
              <w:rPr>
                <w:rFonts w:ascii="Arial Narrow" w:hAnsi="Arial Narrow" w:cs="Arial"/>
                <w:sz w:val="22"/>
                <w:szCs w:val="22"/>
                <w:lang w:val="es-CO" w:eastAsia="es-CO"/>
              </w:rPr>
            </w:pPr>
            <w:r w:rsidRPr="00A94FE4">
              <w:rPr>
                <w:rFonts w:ascii="Arial Narrow" w:hAnsi="Arial Narrow"/>
                <w:sz w:val="22"/>
                <w:szCs w:val="22"/>
                <w:lang w:val="es-CO" w:eastAsia="es-CO"/>
              </w:rPr>
              <w:t>3.5 Circunstancias jurídicas adicionales</w:t>
            </w:r>
            <w:r w:rsidR="00AB409F" w:rsidRPr="00A94FE4">
              <w:rPr>
                <w:rFonts w:ascii="Arial Narrow" w:hAnsi="Arial Narrow"/>
                <w:sz w:val="22"/>
                <w:szCs w:val="22"/>
                <w:lang w:val="es-CO" w:eastAsia="es-CO"/>
              </w:rPr>
              <w:t>.</w:t>
            </w:r>
          </w:p>
          <w:p w14:paraId="3CF2D8B6" w14:textId="77777777" w:rsidR="00E54757" w:rsidRPr="00A94FE4" w:rsidRDefault="00E54757" w:rsidP="00C41CCA">
            <w:pPr>
              <w:jc w:val="both"/>
              <w:rPr>
                <w:rFonts w:ascii="Arial Narrow" w:hAnsi="Arial Narrow" w:cs="Arial"/>
                <w:sz w:val="22"/>
                <w:szCs w:val="22"/>
              </w:rPr>
            </w:pPr>
          </w:p>
          <w:p w14:paraId="0FB78278" w14:textId="7485D95A" w:rsidR="00E54757" w:rsidRPr="00A94FE4" w:rsidRDefault="009F65AA" w:rsidP="009F65AA">
            <w:pPr>
              <w:ind w:left="211"/>
              <w:jc w:val="both"/>
              <w:rPr>
                <w:rFonts w:ascii="Arial Narrow" w:hAnsi="Arial Narrow" w:cs="Arial"/>
                <w:sz w:val="22"/>
                <w:szCs w:val="22"/>
              </w:rPr>
            </w:pPr>
            <w:r w:rsidRPr="00A94FE4">
              <w:rPr>
                <w:rFonts w:ascii="Arial Narrow" w:hAnsi="Arial Narrow" w:cs="Arial"/>
                <w:sz w:val="22"/>
                <w:szCs w:val="22"/>
              </w:rPr>
              <w:t>No se advierten situaciones adicionales.</w:t>
            </w:r>
          </w:p>
          <w:p w14:paraId="1FC39945" w14:textId="77777777" w:rsidR="00795C6B" w:rsidRPr="00A94FE4" w:rsidRDefault="00795C6B" w:rsidP="00E54757">
            <w:pPr>
              <w:pBdr>
                <w:top w:val="single" w:sz="4" w:space="1" w:color="auto"/>
                <w:left w:val="single" w:sz="4" w:space="4" w:color="auto"/>
                <w:bottom w:val="single" w:sz="4" w:space="1" w:color="auto"/>
                <w:right w:val="single" w:sz="4" w:space="4" w:color="auto"/>
              </w:pBdr>
              <w:jc w:val="both"/>
              <w:rPr>
                <w:rFonts w:ascii="Arial Narrow" w:hAnsi="Arial Narrow" w:cs="Arial"/>
                <w:sz w:val="22"/>
                <w:szCs w:val="22"/>
                <w:lang w:val="es-CO" w:eastAsia="es-CO"/>
              </w:rPr>
            </w:pPr>
          </w:p>
        </w:tc>
      </w:tr>
      <w:tr w:rsidR="00FF3437" w:rsidRPr="00A94FE4" w14:paraId="7965B0AA" w14:textId="77777777" w:rsidTr="2ACBFAAC">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2CB0E" w14:textId="77777777" w:rsidR="00843EFF" w:rsidRPr="00A94FE4" w:rsidRDefault="00843EFF" w:rsidP="00A161B9">
            <w:pPr>
              <w:rPr>
                <w:rFonts w:ascii="Arial Narrow" w:hAnsi="Arial Narrow" w:cs="Arial"/>
                <w:b/>
                <w:sz w:val="22"/>
                <w:szCs w:val="22"/>
              </w:rPr>
            </w:pPr>
          </w:p>
          <w:p w14:paraId="551203CE" w14:textId="4A845363" w:rsidR="00DF60FD" w:rsidRPr="00A94FE4" w:rsidRDefault="00DF60FD" w:rsidP="4841E514">
            <w:pPr>
              <w:numPr>
                <w:ilvl w:val="0"/>
                <w:numId w:val="2"/>
              </w:numPr>
              <w:rPr>
                <w:rFonts w:ascii="Arial Narrow" w:hAnsi="Arial Narrow" w:cs="Arial"/>
                <w:b/>
                <w:bCs/>
                <w:sz w:val="22"/>
                <w:szCs w:val="22"/>
              </w:rPr>
            </w:pPr>
            <w:r w:rsidRPr="4841E514">
              <w:rPr>
                <w:rFonts w:ascii="Arial Narrow" w:hAnsi="Arial Narrow" w:cs="Arial"/>
                <w:b/>
                <w:bCs/>
                <w:sz w:val="22"/>
                <w:szCs w:val="22"/>
              </w:rPr>
              <w:t xml:space="preserve">IMPACTO ECONÓMICO </w:t>
            </w:r>
          </w:p>
          <w:p w14:paraId="1B043E0D" w14:textId="1264A980" w:rsidR="00EE7FC3" w:rsidRPr="00A94FE4" w:rsidRDefault="4841E514" w:rsidP="4841E514">
            <w:pPr>
              <w:pStyle w:val="Listavistosa-nfasis11"/>
              <w:spacing w:after="0"/>
              <w:jc w:val="both"/>
              <w:rPr>
                <w:rFonts w:ascii="Arial Narrow" w:hAnsi="Arial Narrow" w:cs="Arial"/>
                <w:i/>
                <w:iCs/>
              </w:rPr>
            </w:pPr>
            <w:r w:rsidRPr="4841E514">
              <w:rPr>
                <w:rFonts w:ascii="Arial Narrow" w:hAnsi="Arial Narrow" w:cs="Arial"/>
                <w:i/>
                <w:iCs/>
              </w:rPr>
              <w:t>|</w:t>
            </w:r>
          </w:p>
          <w:p w14:paraId="2B4535CF" w14:textId="77777777" w:rsidR="0061443B" w:rsidRDefault="0061443B" w:rsidP="0061443B">
            <w:pPr>
              <w:jc w:val="both"/>
              <w:rPr>
                <w:rFonts w:ascii="Arial Narrow" w:hAnsi="Arial Narrow" w:cs="Arial"/>
                <w:color w:val="000000"/>
                <w:sz w:val="22"/>
                <w:szCs w:val="22"/>
              </w:rPr>
            </w:pPr>
            <w:r w:rsidRPr="00A94FE4">
              <w:rPr>
                <w:rFonts w:ascii="Arial Narrow" w:hAnsi="Arial Narrow" w:cs="Arial"/>
                <w:color w:val="000000"/>
                <w:sz w:val="22"/>
                <w:szCs w:val="22"/>
              </w:rPr>
              <w:t xml:space="preserve">El impacto económico positivo se produce como consecuencia </w:t>
            </w:r>
            <w:r>
              <w:rPr>
                <w:rFonts w:ascii="Arial Narrow" w:hAnsi="Arial Narrow" w:cs="Arial"/>
                <w:color w:val="000000"/>
                <w:sz w:val="22"/>
                <w:szCs w:val="22"/>
              </w:rPr>
              <w:t xml:space="preserve">de </w:t>
            </w:r>
            <w:r w:rsidRPr="00A94FE4">
              <w:rPr>
                <w:rFonts w:ascii="Arial Narrow" w:hAnsi="Arial Narrow" w:cs="Arial"/>
                <w:color w:val="000000"/>
                <w:sz w:val="22"/>
                <w:szCs w:val="22"/>
              </w:rPr>
              <w:t xml:space="preserve">que la innovación que se realiza en el marco del </w:t>
            </w:r>
            <w:proofErr w:type="spellStart"/>
            <w:r w:rsidRPr="00A94FE4">
              <w:rPr>
                <w:rFonts w:ascii="Arial Narrow" w:hAnsi="Arial Narrow" w:cs="Arial"/>
                <w:color w:val="000000"/>
                <w:sz w:val="22"/>
                <w:szCs w:val="22"/>
              </w:rPr>
              <w:t>sandbox</w:t>
            </w:r>
            <w:proofErr w:type="spellEnd"/>
            <w:r w:rsidRPr="00A94FE4">
              <w:rPr>
                <w:rFonts w:ascii="Arial Narrow" w:hAnsi="Arial Narrow" w:cs="Arial"/>
                <w:color w:val="000000"/>
                <w:sz w:val="22"/>
                <w:szCs w:val="22"/>
              </w:rPr>
              <w:t xml:space="preserve"> regulatorio que conlleva el fomento y adopción de nuevos modelos de negocio por parte del sector TIC, implementación de nuevas formas de desarrollo sostenible o acciones para afrontar el cambio climático, como por ejemplo, reducción de la emisión de carbono, siempre considerando que la transformación acelerada de nuevas tecnologías y modelos de negocio supone la necesaria adaptación de la regulación vigente.</w:t>
            </w:r>
          </w:p>
          <w:p w14:paraId="192E218A" w14:textId="77777777" w:rsidR="0061443B" w:rsidRDefault="0061443B" w:rsidP="0061443B">
            <w:pPr>
              <w:jc w:val="both"/>
              <w:rPr>
                <w:rFonts w:ascii="Arial Narrow" w:hAnsi="Arial Narrow" w:cs="Arial"/>
                <w:color w:val="000000"/>
                <w:sz w:val="22"/>
                <w:szCs w:val="22"/>
              </w:rPr>
            </w:pPr>
          </w:p>
          <w:p w14:paraId="19C96EB9" w14:textId="77777777" w:rsidR="0061443B" w:rsidRPr="00A94FE4" w:rsidRDefault="0061443B" w:rsidP="0061443B">
            <w:pPr>
              <w:jc w:val="both"/>
              <w:rPr>
                <w:rFonts w:ascii="Arial Narrow" w:hAnsi="Arial Narrow" w:cs="Arial"/>
                <w:sz w:val="22"/>
                <w:szCs w:val="22"/>
              </w:rPr>
            </w:pPr>
            <w:r>
              <w:rPr>
                <w:rFonts w:ascii="Arial Narrow" w:hAnsi="Arial Narrow" w:cs="Arial"/>
                <w:color w:val="000000"/>
                <w:sz w:val="22"/>
                <w:szCs w:val="22"/>
              </w:rPr>
              <w:t>Lo anterior, conlleva a que se generen impactos positivos a la salud, impactos eficientes derivados de las mejoras en los procesos operativos de las empresas.</w:t>
            </w:r>
          </w:p>
          <w:p w14:paraId="70DF9E56" w14:textId="56311B70" w:rsidR="00582C97" w:rsidRPr="00A94FE4" w:rsidRDefault="00582C97" w:rsidP="00663BE4">
            <w:pPr>
              <w:jc w:val="both"/>
              <w:rPr>
                <w:rFonts w:ascii="Arial Narrow" w:hAnsi="Arial Narrow" w:cs="Arial"/>
                <w:sz w:val="22"/>
                <w:szCs w:val="22"/>
              </w:rPr>
            </w:pPr>
          </w:p>
        </w:tc>
      </w:tr>
      <w:tr w:rsidR="00FF3437" w:rsidRPr="00A94FE4" w14:paraId="33059C2C" w14:textId="77777777" w:rsidTr="2ACBFAAC">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3C7C8" w14:textId="107EAF35" w:rsidR="00DF60FD" w:rsidRDefault="00795C6B" w:rsidP="4841E514">
            <w:pPr>
              <w:numPr>
                <w:ilvl w:val="0"/>
                <w:numId w:val="2"/>
              </w:numPr>
              <w:rPr>
                <w:rFonts w:ascii="Arial Narrow" w:hAnsi="Arial Narrow" w:cs="Arial"/>
                <w:b/>
                <w:bCs/>
                <w:sz w:val="22"/>
                <w:szCs w:val="22"/>
              </w:rPr>
            </w:pPr>
            <w:r w:rsidRPr="4841E514">
              <w:rPr>
                <w:rFonts w:ascii="Arial Narrow" w:hAnsi="Arial Narrow" w:cs="Arial"/>
                <w:b/>
                <w:bCs/>
                <w:sz w:val="22"/>
                <w:szCs w:val="22"/>
              </w:rPr>
              <w:t xml:space="preserve">VIABILIDAD O </w:t>
            </w:r>
            <w:r w:rsidR="00DF60FD" w:rsidRPr="4841E514">
              <w:rPr>
                <w:rFonts w:ascii="Arial Narrow" w:hAnsi="Arial Narrow" w:cs="Arial"/>
                <w:b/>
                <w:bCs/>
                <w:sz w:val="22"/>
                <w:szCs w:val="22"/>
              </w:rPr>
              <w:t xml:space="preserve">DISPONIBILIDAD PRESUPUESTAL </w:t>
            </w:r>
          </w:p>
          <w:p w14:paraId="05603078" w14:textId="77777777" w:rsidR="0061443B" w:rsidRPr="00A94FE4" w:rsidRDefault="0061443B" w:rsidP="004154A1">
            <w:pPr>
              <w:ind w:left="720"/>
              <w:rPr>
                <w:rFonts w:ascii="Arial Narrow" w:hAnsi="Arial Narrow" w:cs="Arial"/>
                <w:b/>
                <w:bCs/>
                <w:sz w:val="22"/>
                <w:szCs w:val="22"/>
              </w:rPr>
            </w:pPr>
          </w:p>
          <w:p w14:paraId="144A5D23" w14:textId="07296C61" w:rsidR="00696582" w:rsidRPr="00A94FE4" w:rsidRDefault="00BB52A3" w:rsidP="00F44A2E">
            <w:pPr>
              <w:jc w:val="both"/>
              <w:rPr>
                <w:rFonts w:ascii="Arial Narrow" w:hAnsi="Arial Narrow"/>
                <w:sz w:val="22"/>
                <w:szCs w:val="22"/>
                <w:lang w:eastAsia="es-CO"/>
              </w:rPr>
            </w:pPr>
            <w:r w:rsidRPr="00A94FE4">
              <w:rPr>
                <w:rFonts w:ascii="Arial Narrow" w:hAnsi="Arial Narrow" w:cs="Arial"/>
                <w:color w:val="000000"/>
                <w:sz w:val="22"/>
                <w:szCs w:val="22"/>
              </w:rPr>
              <w:t>L</w:t>
            </w:r>
            <w:r w:rsidR="003D0E61" w:rsidRPr="00A94FE4">
              <w:rPr>
                <w:rFonts w:ascii="Arial Narrow" w:hAnsi="Arial Narrow" w:cs="Arial"/>
                <w:color w:val="000000"/>
                <w:sz w:val="22"/>
                <w:szCs w:val="22"/>
              </w:rPr>
              <w:t xml:space="preserve">a expedición </w:t>
            </w:r>
            <w:r w:rsidRPr="00A94FE4">
              <w:rPr>
                <w:rFonts w:ascii="Arial Narrow" w:hAnsi="Arial Narrow" w:cs="Arial"/>
                <w:color w:val="000000"/>
                <w:sz w:val="22"/>
                <w:szCs w:val="22"/>
              </w:rPr>
              <w:t>del decreto</w:t>
            </w:r>
            <w:r w:rsidR="003D0E61" w:rsidRPr="00A94FE4">
              <w:rPr>
                <w:rFonts w:ascii="Arial Narrow" w:hAnsi="Arial Narrow" w:cs="Arial"/>
                <w:color w:val="000000"/>
                <w:sz w:val="22"/>
                <w:szCs w:val="22"/>
              </w:rPr>
              <w:t xml:space="preserve"> no genera erogación alguna de recursos por parte del Estado, </w:t>
            </w:r>
            <w:r w:rsidR="00527423" w:rsidRPr="00A94FE4">
              <w:rPr>
                <w:rFonts w:ascii="Arial Narrow" w:hAnsi="Arial Narrow" w:cs="Arial"/>
                <w:color w:val="000000"/>
                <w:sz w:val="22"/>
                <w:szCs w:val="22"/>
              </w:rPr>
              <w:t xml:space="preserve">razón por la cual </w:t>
            </w:r>
            <w:r w:rsidR="003D0E61" w:rsidRPr="00A94FE4">
              <w:rPr>
                <w:rFonts w:ascii="Arial Narrow" w:hAnsi="Arial Narrow" w:cs="Arial"/>
                <w:color w:val="000000"/>
                <w:sz w:val="22"/>
                <w:szCs w:val="22"/>
              </w:rPr>
              <w:t>no se requiere disponibilidad presupuestal para su implementación.</w:t>
            </w:r>
          </w:p>
        </w:tc>
      </w:tr>
      <w:tr w:rsidR="00FF3437" w:rsidRPr="00A94FE4" w14:paraId="1D7AD84D" w14:textId="77777777" w:rsidTr="2ACBFAAC">
        <w:trPr>
          <w:trHeight w:val="1295"/>
        </w:trPr>
        <w:tc>
          <w:tcPr>
            <w:tcW w:w="10774" w:type="dxa"/>
            <w:gridSpan w:val="3"/>
            <w:tcBorders>
              <w:top w:val="single" w:sz="4" w:space="0" w:color="auto"/>
              <w:bottom w:val="single" w:sz="4" w:space="0" w:color="auto"/>
            </w:tcBorders>
            <w:shd w:val="clear" w:color="auto" w:fill="FFFFFF" w:themeFill="background1"/>
            <w:vAlign w:val="center"/>
          </w:tcPr>
          <w:p w14:paraId="153197BB" w14:textId="0D026D80" w:rsidR="00DF60FD" w:rsidRDefault="00DF60FD" w:rsidP="4841E514">
            <w:pPr>
              <w:numPr>
                <w:ilvl w:val="0"/>
                <w:numId w:val="2"/>
              </w:numPr>
              <w:jc w:val="both"/>
              <w:rPr>
                <w:rFonts w:ascii="Arial Narrow" w:hAnsi="Arial Narrow" w:cs="Arial"/>
                <w:b/>
                <w:bCs/>
                <w:sz w:val="22"/>
                <w:szCs w:val="22"/>
              </w:rPr>
            </w:pPr>
            <w:r w:rsidRPr="4841E514">
              <w:rPr>
                <w:rFonts w:ascii="Arial Narrow" w:hAnsi="Arial Narrow" w:cs="Arial"/>
                <w:b/>
                <w:bCs/>
                <w:sz w:val="22"/>
                <w:szCs w:val="22"/>
              </w:rPr>
              <w:t xml:space="preserve"> IMPACTO MEDIOAMBIENTAL O SOBRE EL PATRIMONIO CULTURAL DE LA NACIÓN </w:t>
            </w:r>
          </w:p>
          <w:p w14:paraId="562D2ED1" w14:textId="77777777" w:rsidR="0061443B" w:rsidRPr="00A94FE4" w:rsidRDefault="0061443B" w:rsidP="004154A1">
            <w:pPr>
              <w:ind w:left="720"/>
              <w:jc w:val="both"/>
              <w:rPr>
                <w:rFonts w:ascii="Arial Narrow" w:hAnsi="Arial Narrow" w:cs="Arial"/>
                <w:b/>
                <w:bCs/>
                <w:sz w:val="22"/>
                <w:szCs w:val="22"/>
              </w:rPr>
            </w:pPr>
          </w:p>
          <w:p w14:paraId="22A31036" w14:textId="77777777" w:rsidR="0061443B" w:rsidRPr="00A94FE4" w:rsidRDefault="0061443B" w:rsidP="0061443B">
            <w:pPr>
              <w:jc w:val="both"/>
              <w:rPr>
                <w:rFonts w:ascii="Arial Narrow" w:hAnsi="Arial Narrow" w:cs="Arial"/>
                <w:sz w:val="22"/>
                <w:szCs w:val="22"/>
              </w:rPr>
            </w:pPr>
            <w:r>
              <w:rPr>
                <w:rFonts w:ascii="Arial Narrow" w:hAnsi="Arial Narrow" w:cs="Arial"/>
                <w:color w:val="000000"/>
                <w:sz w:val="22"/>
                <w:szCs w:val="22"/>
              </w:rPr>
              <w:t>El decreto</w:t>
            </w:r>
            <w:r w:rsidRPr="00A94FE4">
              <w:rPr>
                <w:rFonts w:ascii="Arial Narrow" w:hAnsi="Arial Narrow" w:cs="Arial"/>
                <w:color w:val="000000"/>
                <w:sz w:val="22"/>
                <w:szCs w:val="22"/>
              </w:rPr>
              <w:t xml:space="preserve"> por expedir</w:t>
            </w:r>
            <w:r>
              <w:rPr>
                <w:rFonts w:ascii="Arial Narrow" w:hAnsi="Arial Narrow" w:cs="Arial"/>
                <w:color w:val="000000"/>
                <w:sz w:val="22"/>
                <w:szCs w:val="22"/>
              </w:rPr>
              <w:t xml:space="preserve"> promueve la</w:t>
            </w:r>
            <w:r w:rsidRPr="00A94FE4">
              <w:rPr>
                <w:rFonts w:ascii="Arial Narrow" w:hAnsi="Arial Narrow" w:cs="Arial"/>
                <w:color w:val="000000"/>
                <w:sz w:val="22"/>
                <w:szCs w:val="22"/>
              </w:rPr>
              <w:t xml:space="preserve"> implementación de nuevas formas de desarrollo sostenible o acciones para afrontar el cambio climático, como, por ejemplo, reducción de la emisión de carbono, siempre considerando que la transformación acelerada de nuevas tecnologías y modelos de negocio supone la necesaria adaptación de la regulación vigente.</w:t>
            </w:r>
          </w:p>
          <w:p w14:paraId="64B1BA1C" w14:textId="77777777" w:rsidR="0061443B" w:rsidRDefault="0061443B" w:rsidP="0061443B">
            <w:pPr>
              <w:jc w:val="both"/>
              <w:rPr>
                <w:rFonts w:ascii="Arial Narrow" w:hAnsi="Arial Narrow" w:cs="Arial"/>
                <w:color w:val="000000"/>
                <w:sz w:val="22"/>
                <w:szCs w:val="22"/>
              </w:rPr>
            </w:pPr>
          </w:p>
          <w:p w14:paraId="113DC3DA" w14:textId="77777777" w:rsidR="0061443B" w:rsidRDefault="0061443B" w:rsidP="0061443B">
            <w:pPr>
              <w:jc w:val="both"/>
              <w:rPr>
                <w:rFonts w:ascii="Arial Narrow" w:hAnsi="Arial Narrow" w:cs="Arial"/>
                <w:color w:val="000000"/>
                <w:sz w:val="22"/>
                <w:szCs w:val="22"/>
              </w:rPr>
            </w:pPr>
            <w:r>
              <w:rPr>
                <w:rFonts w:ascii="Arial Narrow" w:hAnsi="Arial Narrow" w:cs="Arial"/>
                <w:color w:val="000000"/>
                <w:sz w:val="22"/>
                <w:szCs w:val="22"/>
              </w:rPr>
              <w:t xml:space="preserve">Cabe resaltar que, el decreto por expedir </w:t>
            </w:r>
            <w:r w:rsidRPr="00A94FE4">
              <w:rPr>
                <w:rFonts w:ascii="Arial Narrow" w:hAnsi="Arial Narrow" w:cs="Arial"/>
                <w:color w:val="000000"/>
                <w:sz w:val="22"/>
                <w:szCs w:val="22"/>
              </w:rPr>
              <w:t>no genera impacto sobre el patrimonio cultural de la Nación.</w:t>
            </w:r>
          </w:p>
          <w:p w14:paraId="637805D2" w14:textId="77777777" w:rsidR="00EA5213" w:rsidRPr="00A94FE4" w:rsidRDefault="00EA5213" w:rsidP="00FA4A9E">
            <w:pPr>
              <w:jc w:val="both"/>
              <w:rPr>
                <w:rFonts w:ascii="Arial Narrow" w:hAnsi="Arial Narrow" w:cs="Arial"/>
                <w:bCs/>
                <w:sz w:val="22"/>
                <w:szCs w:val="22"/>
              </w:rPr>
            </w:pPr>
          </w:p>
        </w:tc>
      </w:tr>
      <w:tr w:rsidR="00FF3437" w:rsidRPr="00A94FE4" w14:paraId="1566CFBC" w14:textId="77777777" w:rsidTr="2ACBFAAC">
        <w:trPr>
          <w:trHeight w:val="317"/>
        </w:trPr>
        <w:tc>
          <w:tcPr>
            <w:tcW w:w="10774" w:type="dxa"/>
            <w:gridSpan w:val="3"/>
            <w:tcBorders>
              <w:top w:val="single" w:sz="4" w:space="0" w:color="auto"/>
              <w:bottom w:val="single" w:sz="4" w:space="0" w:color="auto"/>
            </w:tcBorders>
            <w:shd w:val="clear" w:color="auto" w:fill="FFFFFF" w:themeFill="background1"/>
            <w:vAlign w:val="center"/>
          </w:tcPr>
          <w:p w14:paraId="1F95DEA9" w14:textId="3CC66FF6" w:rsidR="00D05B67" w:rsidRPr="00A94FE4" w:rsidRDefault="00D05B67" w:rsidP="00F25909">
            <w:pPr>
              <w:numPr>
                <w:ilvl w:val="0"/>
                <w:numId w:val="2"/>
              </w:numPr>
              <w:jc w:val="both"/>
              <w:rPr>
                <w:rFonts w:ascii="Arial Narrow" w:hAnsi="Arial Narrow" w:cs="Arial"/>
                <w:sz w:val="22"/>
                <w:szCs w:val="22"/>
              </w:rPr>
            </w:pPr>
            <w:r w:rsidRPr="4841E514">
              <w:rPr>
                <w:rFonts w:ascii="Arial Narrow" w:hAnsi="Arial Narrow" w:cs="Arial"/>
                <w:b/>
                <w:bCs/>
                <w:sz w:val="22"/>
                <w:szCs w:val="22"/>
              </w:rPr>
              <w:t>ESTUDIOS TÉCNICOS QUE SUSTENTEN EL PROYECTO NORMATIVO</w:t>
            </w:r>
            <w:r w:rsidRPr="4841E514">
              <w:rPr>
                <w:rFonts w:ascii="Arial Narrow" w:hAnsi="Arial Narrow" w:cs="Arial"/>
                <w:sz w:val="22"/>
                <w:szCs w:val="22"/>
              </w:rPr>
              <w:t xml:space="preserve"> </w:t>
            </w:r>
          </w:p>
        </w:tc>
      </w:tr>
      <w:tr w:rsidR="00FF3437" w:rsidRPr="00A94FE4" w14:paraId="463F29E8" w14:textId="77777777" w:rsidTr="2ACBFAAC">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3B7B4B86" w14:textId="4CB94475" w:rsidR="00EA5213" w:rsidRPr="00A94FE4" w:rsidRDefault="00336817" w:rsidP="00A161B9">
            <w:pPr>
              <w:rPr>
                <w:rFonts w:ascii="Arial Narrow" w:hAnsi="Arial Narrow" w:cs="Arial"/>
                <w:b/>
                <w:sz w:val="22"/>
                <w:szCs w:val="22"/>
              </w:rPr>
            </w:pPr>
            <w:r w:rsidRPr="00A94FE4">
              <w:rPr>
                <w:rFonts w:ascii="Arial Narrow" w:hAnsi="Arial Narrow" w:cs="Arial"/>
                <w:color w:val="000000"/>
                <w:sz w:val="22"/>
                <w:szCs w:val="22"/>
              </w:rPr>
              <w:t>No aplican al caso particular.</w:t>
            </w:r>
          </w:p>
        </w:tc>
      </w:tr>
      <w:tr w:rsidR="00FF3437" w:rsidRPr="00A94FE4" w14:paraId="089936BB" w14:textId="77777777" w:rsidTr="2ACBFAAC">
        <w:trPr>
          <w:trHeight w:val="66"/>
        </w:trPr>
        <w:tc>
          <w:tcPr>
            <w:tcW w:w="10774" w:type="dxa"/>
            <w:gridSpan w:val="3"/>
            <w:tcBorders>
              <w:top w:val="single" w:sz="4" w:space="0" w:color="auto"/>
              <w:bottom w:val="single" w:sz="4" w:space="0" w:color="auto"/>
            </w:tcBorders>
            <w:shd w:val="clear" w:color="auto" w:fill="FFFFFF" w:themeFill="background1"/>
            <w:vAlign w:val="center"/>
          </w:tcPr>
          <w:p w14:paraId="13D3D2EC" w14:textId="537E89BB" w:rsidR="00DF60FD" w:rsidRPr="00A94FE4" w:rsidRDefault="00DF60FD" w:rsidP="00F55DC4">
            <w:pPr>
              <w:jc w:val="both"/>
              <w:rPr>
                <w:rFonts w:ascii="Arial Narrow" w:hAnsi="Arial Narrow" w:cs="Arial"/>
                <w:sz w:val="22"/>
                <w:szCs w:val="22"/>
              </w:rPr>
            </w:pPr>
          </w:p>
        </w:tc>
      </w:tr>
      <w:tr w:rsidR="00FF3437" w:rsidRPr="00A94FE4" w14:paraId="4F9287A5" w14:textId="77777777" w:rsidTr="2ACBFAAC">
        <w:trPr>
          <w:trHeight w:val="416"/>
        </w:trPr>
        <w:tc>
          <w:tcPr>
            <w:tcW w:w="10774" w:type="dxa"/>
            <w:gridSpan w:val="3"/>
            <w:tcBorders>
              <w:top w:val="single" w:sz="4" w:space="0" w:color="auto"/>
              <w:bottom w:val="single" w:sz="4" w:space="0" w:color="auto"/>
            </w:tcBorders>
            <w:shd w:val="clear" w:color="auto" w:fill="5B8AFF"/>
            <w:vAlign w:val="center"/>
          </w:tcPr>
          <w:p w14:paraId="4C55EDF4" w14:textId="77777777" w:rsidR="00F55DC4" w:rsidRPr="00A94FE4" w:rsidRDefault="00DF60FD" w:rsidP="00696582">
            <w:pPr>
              <w:jc w:val="center"/>
              <w:rPr>
                <w:rFonts w:ascii="Arial Narrow" w:hAnsi="Arial Narrow" w:cs="Arial"/>
                <w:sz w:val="22"/>
                <w:szCs w:val="22"/>
              </w:rPr>
            </w:pPr>
            <w:r w:rsidRPr="00A94FE4">
              <w:rPr>
                <w:rFonts w:ascii="Arial Narrow" w:hAnsi="Arial Narrow" w:cs="Arial"/>
                <w:b/>
                <w:sz w:val="22"/>
                <w:szCs w:val="22"/>
              </w:rPr>
              <w:t>ANEXOS</w:t>
            </w:r>
            <w:r w:rsidR="00D05B67" w:rsidRPr="00A94FE4">
              <w:rPr>
                <w:rFonts w:ascii="Arial Narrow" w:hAnsi="Arial Narrow" w:cs="Arial"/>
                <w:b/>
                <w:sz w:val="22"/>
                <w:szCs w:val="22"/>
              </w:rPr>
              <w:t>:</w:t>
            </w:r>
            <w:r w:rsidR="00696582" w:rsidRPr="00A94FE4">
              <w:rPr>
                <w:rFonts w:ascii="Arial Narrow" w:hAnsi="Arial Narrow" w:cs="Arial"/>
                <w:sz w:val="22"/>
                <w:szCs w:val="22"/>
              </w:rPr>
              <w:t xml:space="preserve"> </w:t>
            </w:r>
          </w:p>
        </w:tc>
      </w:tr>
      <w:tr w:rsidR="00FF3437" w:rsidRPr="00A94FE4" w14:paraId="52ED9E0D" w14:textId="77777777" w:rsidTr="2ACBFAAC">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28D08BF" w14:textId="0C5D33FC" w:rsidR="00D05B67" w:rsidRPr="00A94FE4" w:rsidRDefault="00D05B67" w:rsidP="00D05B67">
            <w:pPr>
              <w:jc w:val="both"/>
              <w:rPr>
                <w:rFonts w:ascii="Arial Narrow" w:hAnsi="Arial Narrow" w:cs="Arial"/>
                <w:sz w:val="22"/>
                <w:szCs w:val="22"/>
              </w:rPr>
            </w:pPr>
            <w:r w:rsidRPr="00A94FE4">
              <w:rPr>
                <w:rFonts w:ascii="Arial Narrow" w:hAnsi="Arial Narrow" w:cs="Arial"/>
                <w:sz w:val="22"/>
                <w:szCs w:val="22"/>
              </w:rPr>
              <w:t>Certificación de cumplimiento de requisitos de consulta, publicidad y de incorporación en la agenda regulatoria</w:t>
            </w:r>
            <w:r w:rsidR="0072390B" w:rsidRPr="00A94FE4">
              <w:rPr>
                <w:rFonts w:ascii="Arial Narrow" w:hAnsi="Arial Narrow" w:cs="Arial"/>
                <w:sz w:val="22"/>
                <w:szCs w:val="22"/>
              </w:rPr>
              <w:t>.</w:t>
            </w:r>
          </w:p>
          <w:p w14:paraId="714F9EE4" w14:textId="77777777" w:rsidR="00D05B67" w:rsidRPr="00A94FE4" w:rsidRDefault="00D05B67" w:rsidP="00D05B67">
            <w:pPr>
              <w:jc w:val="both"/>
              <w:rPr>
                <w:rFonts w:ascii="Arial Narrow" w:hAnsi="Arial Narrow" w:cs="Arial"/>
                <w:i/>
                <w:sz w:val="22"/>
                <w:szCs w:val="22"/>
              </w:rPr>
            </w:pPr>
            <w:r w:rsidRPr="00A94FE4">
              <w:rPr>
                <w:rFonts w:ascii="Arial Narrow" w:hAnsi="Arial Narrow" w:cs="Arial"/>
                <w:i/>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5DFAC6C8" w14:textId="62FDA039" w:rsidR="00D05B67" w:rsidRPr="00A94FE4" w:rsidRDefault="0061443B" w:rsidP="00F92FA9">
            <w:pPr>
              <w:jc w:val="center"/>
              <w:rPr>
                <w:rFonts w:ascii="Arial Narrow" w:hAnsi="Arial Narrow" w:cs="Arial"/>
                <w:sz w:val="22"/>
                <w:szCs w:val="22"/>
              </w:rPr>
            </w:pPr>
            <w:r>
              <w:rPr>
                <w:rFonts w:ascii="Arial Narrow" w:hAnsi="Arial Narrow" w:cs="Arial"/>
                <w:sz w:val="22"/>
                <w:szCs w:val="22"/>
              </w:rPr>
              <w:t>X</w:t>
            </w:r>
          </w:p>
        </w:tc>
      </w:tr>
      <w:tr w:rsidR="00FF3437" w:rsidRPr="00A94FE4" w14:paraId="37A0D0F3" w14:textId="77777777" w:rsidTr="2ACBFAAC">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19508C8F" w14:textId="6EA00B95" w:rsidR="00D05B67" w:rsidRPr="00A94FE4" w:rsidRDefault="00D05B67" w:rsidP="00D05B67">
            <w:pPr>
              <w:jc w:val="both"/>
              <w:rPr>
                <w:rFonts w:ascii="Arial Narrow" w:hAnsi="Arial Narrow" w:cs="Arial"/>
                <w:sz w:val="22"/>
                <w:szCs w:val="22"/>
              </w:rPr>
            </w:pPr>
            <w:r w:rsidRPr="00A94FE4">
              <w:rPr>
                <w:rFonts w:ascii="Arial Narrow" w:hAnsi="Arial Narrow" w:cs="Arial"/>
                <w:sz w:val="22"/>
                <w:szCs w:val="22"/>
              </w:rPr>
              <w:t>Concepto</w:t>
            </w:r>
            <w:r w:rsidR="005F30C3" w:rsidRPr="00A94FE4">
              <w:rPr>
                <w:rFonts w:ascii="Arial Narrow" w:hAnsi="Arial Narrow" w:cs="Arial"/>
                <w:sz w:val="22"/>
                <w:szCs w:val="22"/>
              </w:rPr>
              <w:t>(s)</w:t>
            </w:r>
            <w:r w:rsidRPr="00A94FE4">
              <w:rPr>
                <w:rFonts w:ascii="Arial Narrow" w:hAnsi="Arial Narrow" w:cs="Arial"/>
                <w:sz w:val="22"/>
                <w:szCs w:val="22"/>
              </w:rPr>
              <w:t xml:space="preserve"> de Min</w:t>
            </w:r>
            <w:r w:rsidR="005F30C3" w:rsidRPr="00A94FE4">
              <w:rPr>
                <w:rFonts w:ascii="Arial Narrow" w:hAnsi="Arial Narrow" w:cs="Arial"/>
                <w:sz w:val="22"/>
                <w:szCs w:val="22"/>
              </w:rPr>
              <w:t>isterio de</w:t>
            </w:r>
            <w:r w:rsidRPr="00A94FE4">
              <w:rPr>
                <w:rFonts w:ascii="Arial Narrow" w:hAnsi="Arial Narrow" w:cs="Arial"/>
                <w:sz w:val="22"/>
                <w:szCs w:val="22"/>
              </w:rPr>
              <w:t xml:space="preserve"> Comercio</w:t>
            </w:r>
            <w:r w:rsidR="005F30C3" w:rsidRPr="00A94FE4">
              <w:rPr>
                <w:rFonts w:ascii="Arial Narrow" w:hAnsi="Arial Narrow" w:cs="Arial"/>
                <w:sz w:val="22"/>
                <w:szCs w:val="22"/>
              </w:rPr>
              <w:t>, Industria y Turismo</w:t>
            </w:r>
            <w:r w:rsidR="0072390B" w:rsidRPr="00A94FE4">
              <w:rPr>
                <w:rFonts w:ascii="Arial Narrow" w:hAnsi="Arial Narrow" w:cs="Arial"/>
                <w:sz w:val="22"/>
                <w:szCs w:val="22"/>
              </w:rPr>
              <w:t>.</w:t>
            </w:r>
          </w:p>
          <w:p w14:paraId="66FBDB1C" w14:textId="77777777" w:rsidR="00D05B67" w:rsidRPr="00A94FE4" w:rsidRDefault="005F30C3" w:rsidP="00D05B67">
            <w:pPr>
              <w:jc w:val="both"/>
              <w:rPr>
                <w:rFonts w:ascii="Arial Narrow" w:hAnsi="Arial Narrow" w:cs="Arial"/>
                <w:i/>
                <w:sz w:val="22"/>
                <w:szCs w:val="22"/>
              </w:rPr>
            </w:pPr>
            <w:r w:rsidRPr="00A94FE4">
              <w:rPr>
                <w:rFonts w:ascii="Arial Narrow" w:hAnsi="Arial Narrow" w:cs="Arial"/>
                <w:i/>
                <w:sz w:val="22"/>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0B689E5E" w14:textId="5EFE0E2F" w:rsidR="00D05B67" w:rsidRPr="00A94FE4" w:rsidRDefault="0072390B" w:rsidP="00F92FA9">
            <w:pPr>
              <w:jc w:val="center"/>
              <w:rPr>
                <w:rFonts w:ascii="Arial Narrow" w:hAnsi="Arial Narrow" w:cs="Arial"/>
                <w:sz w:val="22"/>
                <w:szCs w:val="22"/>
              </w:rPr>
            </w:pPr>
            <w:r w:rsidRPr="00A94FE4">
              <w:rPr>
                <w:rFonts w:ascii="Arial Narrow" w:hAnsi="Arial Narrow" w:cs="Arial"/>
                <w:sz w:val="22"/>
                <w:szCs w:val="22"/>
              </w:rPr>
              <w:t>N</w:t>
            </w:r>
            <w:r w:rsidR="00380CA3" w:rsidRPr="00A94FE4">
              <w:rPr>
                <w:rFonts w:ascii="Arial Narrow" w:hAnsi="Arial Narrow" w:cs="Arial"/>
                <w:sz w:val="22"/>
                <w:szCs w:val="22"/>
              </w:rPr>
              <w:t>.</w:t>
            </w:r>
            <w:r w:rsidRPr="00A94FE4">
              <w:rPr>
                <w:rFonts w:ascii="Arial Narrow" w:hAnsi="Arial Narrow" w:cs="Arial"/>
                <w:sz w:val="22"/>
                <w:szCs w:val="22"/>
              </w:rPr>
              <w:t>A</w:t>
            </w:r>
            <w:r w:rsidR="00380CA3" w:rsidRPr="00A94FE4">
              <w:rPr>
                <w:rFonts w:ascii="Arial Narrow" w:hAnsi="Arial Narrow" w:cs="Arial"/>
                <w:sz w:val="22"/>
                <w:szCs w:val="22"/>
              </w:rPr>
              <w:t>.</w:t>
            </w:r>
          </w:p>
        </w:tc>
      </w:tr>
      <w:tr w:rsidR="00FF3437" w:rsidRPr="00A94FE4" w14:paraId="510012B3" w14:textId="77777777" w:rsidTr="2ACBFAAC">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2274C83A" w14:textId="77777777" w:rsidR="005F30C3" w:rsidRPr="00A94FE4" w:rsidRDefault="005F30C3" w:rsidP="00D05B67">
            <w:pPr>
              <w:jc w:val="both"/>
              <w:rPr>
                <w:rFonts w:ascii="Arial Narrow" w:hAnsi="Arial Narrow" w:cs="Arial"/>
                <w:sz w:val="22"/>
                <w:szCs w:val="22"/>
              </w:rPr>
            </w:pPr>
            <w:r w:rsidRPr="00A94FE4">
              <w:rPr>
                <w:rFonts w:ascii="Arial Narrow" w:hAnsi="Arial Narrow" w:cs="Arial"/>
                <w:sz w:val="22"/>
                <w:szCs w:val="22"/>
              </w:rPr>
              <w:t xml:space="preserve">Informe de observaciones y respuestas </w:t>
            </w:r>
          </w:p>
          <w:p w14:paraId="266A1F27" w14:textId="77777777" w:rsidR="005F30C3" w:rsidRPr="00A94FE4" w:rsidRDefault="005F30C3" w:rsidP="00D05B67">
            <w:pPr>
              <w:jc w:val="both"/>
              <w:rPr>
                <w:rFonts w:ascii="Arial Narrow" w:hAnsi="Arial Narrow" w:cs="Arial"/>
                <w:i/>
                <w:sz w:val="22"/>
                <w:szCs w:val="22"/>
              </w:rPr>
            </w:pPr>
            <w:r w:rsidRPr="00A94FE4">
              <w:rPr>
                <w:rFonts w:ascii="Arial Narrow" w:hAnsi="Arial Narrow" w:cs="Arial"/>
                <w:i/>
                <w:sz w:val="22"/>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6F6269AB" w14:textId="36F8872B" w:rsidR="005F30C3" w:rsidRPr="00A94FE4" w:rsidRDefault="0061443B" w:rsidP="00F92FA9">
            <w:pPr>
              <w:jc w:val="center"/>
              <w:rPr>
                <w:rFonts w:ascii="Arial Narrow" w:hAnsi="Arial Narrow" w:cs="Arial"/>
                <w:sz w:val="22"/>
                <w:szCs w:val="22"/>
              </w:rPr>
            </w:pPr>
            <w:r>
              <w:rPr>
                <w:rFonts w:ascii="Arial Narrow" w:hAnsi="Arial Narrow" w:cs="Arial"/>
                <w:sz w:val="22"/>
                <w:szCs w:val="22"/>
              </w:rPr>
              <w:t>X</w:t>
            </w:r>
          </w:p>
        </w:tc>
      </w:tr>
      <w:tr w:rsidR="00FF3437" w:rsidRPr="00A94FE4" w14:paraId="10362F55" w14:textId="77777777" w:rsidTr="2ACBFAAC">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376EB69F" w14:textId="77777777" w:rsidR="005F30C3" w:rsidRPr="00A94FE4" w:rsidRDefault="005F30C3" w:rsidP="00D05B67">
            <w:pPr>
              <w:jc w:val="both"/>
              <w:rPr>
                <w:rFonts w:ascii="Arial Narrow" w:hAnsi="Arial Narrow" w:cs="Arial"/>
                <w:sz w:val="22"/>
                <w:szCs w:val="22"/>
              </w:rPr>
            </w:pPr>
            <w:r w:rsidRPr="00A94FE4">
              <w:rPr>
                <w:rFonts w:ascii="Arial Narrow" w:hAnsi="Arial Narrow" w:cs="Arial"/>
                <w:sz w:val="22"/>
                <w:szCs w:val="22"/>
              </w:rPr>
              <w:t>Concepto de Abogacía de la Competencia de la Superintendencia de Industria y Comercio</w:t>
            </w:r>
          </w:p>
          <w:p w14:paraId="7FEE1A87" w14:textId="77777777" w:rsidR="005F30C3" w:rsidRPr="00A94FE4" w:rsidRDefault="005F30C3" w:rsidP="00D05B67">
            <w:pPr>
              <w:jc w:val="both"/>
              <w:rPr>
                <w:rFonts w:ascii="Arial Narrow" w:hAnsi="Arial Narrow" w:cs="Arial"/>
                <w:i/>
                <w:sz w:val="22"/>
                <w:szCs w:val="22"/>
              </w:rPr>
            </w:pPr>
            <w:r w:rsidRPr="00A94FE4">
              <w:rPr>
                <w:rFonts w:ascii="Arial Narrow" w:hAnsi="Arial Narrow" w:cs="Arial"/>
                <w:i/>
                <w:sz w:val="22"/>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4DDB4C96" w14:textId="57065F97" w:rsidR="005F30C3" w:rsidRPr="00A94FE4" w:rsidRDefault="0061443B" w:rsidP="00F92FA9">
            <w:pPr>
              <w:jc w:val="center"/>
              <w:rPr>
                <w:rFonts w:ascii="Arial Narrow" w:hAnsi="Arial Narrow" w:cs="Arial"/>
                <w:sz w:val="22"/>
                <w:szCs w:val="22"/>
              </w:rPr>
            </w:pPr>
            <w:r>
              <w:rPr>
                <w:rFonts w:ascii="Arial Narrow" w:hAnsi="Arial Narrow" w:cs="Arial"/>
                <w:sz w:val="22"/>
                <w:szCs w:val="22"/>
              </w:rPr>
              <w:t>X</w:t>
            </w:r>
          </w:p>
        </w:tc>
      </w:tr>
      <w:tr w:rsidR="00FF3437" w:rsidRPr="00A94FE4" w14:paraId="0D906411" w14:textId="77777777" w:rsidTr="2ACBFAAC">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7834186A" w14:textId="77777777" w:rsidR="005F30C3" w:rsidRPr="00A94FE4" w:rsidRDefault="005F30C3" w:rsidP="00D05B67">
            <w:pPr>
              <w:jc w:val="both"/>
              <w:rPr>
                <w:rFonts w:ascii="Arial Narrow" w:hAnsi="Arial Narrow" w:cs="Arial"/>
                <w:sz w:val="22"/>
                <w:szCs w:val="22"/>
              </w:rPr>
            </w:pPr>
            <w:r w:rsidRPr="4841E514">
              <w:rPr>
                <w:rFonts w:ascii="Arial Narrow" w:hAnsi="Arial Narrow" w:cs="Arial"/>
                <w:sz w:val="22"/>
                <w:szCs w:val="22"/>
              </w:rPr>
              <w:t>Concepto de aprobación nuevos trámites del Departamento Administrativo de la Función Pública</w:t>
            </w:r>
          </w:p>
          <w:p w14:paraId="701A5B9E" w14:textId="77777777" w:rsidR="005F30C3" w:rsidRPr="00A94FE4" w:rsidRDefault="005F30C3" w:rsidP="00D05B67">
            <w:pPr>
              <w:jc w:val="both"/>
              <w:rPr>
                <w:rFonts w:ascii="Arial Narrow" w:hAnsi="Arial Narrow" w:cs="Arial"/>
                <w:sz w:val="22"/>
                <w:szCs w:val="22"/>
              </w:rPr>
            </w:pPr>
            <w:r w:rsidRPr="4841E514">
              <w:rPr>
                <w:rFonts w:ascii="Arial Narrow" w:hAnsi="Arial Narrow" w:cs="Arial"/>
                <w:i/>
                <w:iCs/>
                <w:sz w:val="22"/>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683E5293" w14:textId="7320641C" w:rsidR="005F30C3" w:rsidRPr="00A94FE4" w:rsidRDefault="0072390B" w:rsidP="00F92FA9">
            <w:pPr>
              <w:jc w:val="center"/>
              <w:rPr>
                <w:rFonts w:ascii="Arial Narrow" w:hAnsi="Arial Narrow" w:cs="Arial"/>
                <w:sz w:val="22"/>
                <w:szCs w:val="22"/>
              </w:rPr>
            </w:pPr>
            <w:r w:rsidRPr="00A94FE4">
              <w:rPr>
                <w:rFonts w:ascii="Arial Narrow" w:hAnsi="Arial Narrow" w:cs="Arial"/>
                <w:sz w:val="22"/>
                <w:szCs w:val="22"/>
              </w:rPr>
              <w:t>N</w:t>
            </w:r>
            <w:r w:rsidR="00380CA3" w:rsidRPr="00A94FE4">
              <w:rPr>
                <w:rFonts w:ascii="Arial Narrow" w:hAnsi="Arial Narrow" w:cs="Arial"/>
                <w:sz w:val="22"/>
                <w:szCs w:val="22"/>
              </w:rPr>
              <w:t>.</w:t>
            </w:r>
            <w:r w:rsidRPr="00A94FE4">
              <w:rPr>
                <w:rFonts w:ascii="Arial Narrow" w:hAnsi="Arial Narrow" w:cs="Arial"/>
                <w:sz w:val="22"/>
                <w:szCs w:val="22"/>
              </w:rPr>
              <w:t>A</w:t>
            </w:r>
            <w:r w:rsidR="00380CA3" w:rsidRPr="00A94FE4">
              <w:rPr>
                <w:rFonts w:ascii="Arial Narrow" w:hAnsi="Arial Narrow" w:cs="Arial"/>
                <w:sz w:val="22"/>
                <w:szCs w:val="22"/>
              </w:rPr>
              <w:t>.</w:t>
            </w:r>
          </w:p>
        </w:tc>
      </w:tr>
      <w:tr w:rsidR="00FF3437" w:rsidRPr="00A94FE4" w14:paraId="79071207" w14:textId="77777777" w:rsidTr="2ACBFAAC">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033F51D6" w14:textId="77777777" w:rsidR="005F30C3" w:rsidRPr="00A94FE4" w:rsidRDefault="005F30C3" w:rsidP="00084B49">
            <w:pPr>
              <w:jc w:val="both"/>
              <w:rPr>
                <w:rFonts w:ascii="Arial Narrow" w:hAnsi="Arial Narrow" w:cs="Arial"/>
                <w:sz w:val="22"/>
                <w:szCs w:val="22"/>
              </w:rPr>
            </w:pPr>
            <w:r w:rsidRPr="00A94FE4">
              <w:rPr>
                <w:rFonts w:ascii="Arial Narrow" w:hAnsi="Arial Narrow" w:cs="Arial"/>
                <w:sz w:val="22"/>
                <w:szCs w:val="22"/>
              </w:rPr>
              <w:t xml:space="preserve">Otro </w:t>
            </w:r>
          </w:p>
          <w:p w14:paraId="100EECDE" w14:textId="77777777" w:rsidR="005F30C3" w:rsidRPr="00A94FE4" w:rsidRDefault="005F30C3" w:rsidP="00084B49">
            <w:pPr>
              <w:jc w:val="both"/>
              <w:rPr>
                <w:rFonts w:ascii="Arial Narrow" w:hAnsi="Arial Narrow" w:cs="Arial"/>
                <w:sz w:val="22"/>
                <w:szCs w:val="22"/>
              </w:rPr>
            </w:pPr>
            <w:r w:rsidRPr="00A94FE4">
              <w:rPr>
                <w:rFonts w:ascii="Arial Narrow" w:hAnsi="Arial Narrow" w:cs="Arial"/>
                <w:i/>
                <w:sz w:val="22"/>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themeFill="background1"/>
            <w:vAlign w:val="center"/>
          </w:tcPr>
          <w:p w14:paraId="4AA65004" w14:textId="68E91888" w:rsidR="005F30C3" w:rsidRPr="00A94FE4" w:rsidRDefault="0072390B" w:rsidP="00F92FA9">
            <w:pPr>
              <w:jc w:val="center"/>
              <w:rPr>
                <w:rFonts w:ascii="Arial Narrow" w:hAnsi="Arial Narrow" w:cs="Arial"/>
                <w:sz w:val="22"/>
                <w:szCs w:val="22"/>
              </w:rPr>
            </w:pPr>
            <w:r w:rsidRPr="00A94FE4">
              <w:rPr>
                <w:rFonts w:ascii="Arial Narrow" w:hAnsi="Arial Narrow" w:cs="Arial"/>
                <w:sz w:val="22"/>
                <w:szCs w:val="22"/>
              </w:rPr>
              <w:t>N</w:t>
            </w:r>
            <w:r w:rsidR="00380CA3" w:rsidRPr="00A94FE4">
              <w:rPr>
                <w:rFonts w:ascii="Arial Narrow" w:hAnsi="Arial Narrow" w:cs="Arial"/>
                <w:sz w:val="22"/>
                <w:szCs w:val="22"/>
              </w:rPr>
              <w:t>.</w:t>
            </w:r>
            <w:r w:rsidRPr="00A94FE4">
              <w:rPr>
                <w:rFonts w:ascii="Arial Narrow" w:hAnsi="Arial Narrow" w:cs="Arial"/>
                <w:sz w:val="22"/>
                <w:szCs w:val="22"/>
              </w:rPr>
              <w:t>A</w:t>
            </w:r>
            <w:r w:rsidR="00380CA3" w:rsidRPr="00A94FE4">
              <w:rPr>
                <w:rFonts w:ascii="Arial Narrow" w:hAnsi="Arial Narrow" w:cs="Arial"/>
                <w:sz w:val="22"/>
                <w:szCs w:val="22"/>
              </w:rPr>
              <w:t>.</w:t>
            </w:r>
          </w:p>
        </w:tc>
      </w:tr>
    </w:tbl>
    <w:p w14:paraId="77F28413" w14:textId="63B752B0" w:rsidR="75EF3542" w:rsidRPr="00A94FE4" w:rsidRDefault="75EF3542">
      <w:pPr>
        <w:rPr>
          <w:rFonts w:ascii="Arial Narrow" w:hAnsi="Arial Narrow"/>
          <w:sz w:val="22"/>
          <w:szCs w:val="22"/>
        </w:rPr>
      </w:pPr>
    </w:p>
    <w:p w14:paraId="3A0FF5F2" w14:textId="77777777" w:rsidR="00301DC2" w:rsidRPr="00A94FE4" w:rsidRDefault="00301DC2" w:rsidP="00587695">
      <w:pPr>
        <w:ind w:right="-377"/>
        <w:jc w:val="both"/>
        <w:rPr>
          <w:rFonts w:ascii="Arial Narrow" w:hAnsi="Arial Narrow" w:cs="Arial"/>
          <w:sz w:val="22"/>
          <w:szCs w:val="22"/>
        </w:rPr>
      </w:pPr>
    </w:p>
    <w:p w14:paraId="68943B0B" w14:textId="77777777" w:rsidR="00B66D03" w:rsidRPr="00A94FE4" w:rsidRDefault="000B30A6" w:rsidP="00696582">
      <w:pPr>
        <w:ind w:left="-1276" w:right="-377" w:firstLine="283"/>
        <w:jc w:val="both"/>
        <w:rPr>
          <w:rFonts w:ascii="Arial Narrow" w:hAnsi="Arial Narrow" w:cs="Arial"/>
          <w:b/>
          <w:sz w:val="22"/>
          <w:szCs w:val="22"/>
        </w:rPr>
      </w:pPr>
      <w:r w:rsidRPr="00A94FE4">
        <w:rPr>
          <w:rFonts w:ascii="Arial Narrow" w:hAnsi="Arial Narrow" w:cs="Arial"/>
          <w:b/>
          <w:sz w:val="22"/>
          <w:szCs w:val="22"/>
        </w:rPr>
        <w:t>Aprobó</w:t>
      </w:r>
      <w:r w:rsidR="00CB4D37" w:rsidRPr="00A94FE4">
        <w:rPr>
          <w:rFonts w:ascii="Arial Narrow" w:hAnsi="Arial Narrow" w:cs="Arial"/>
          <w:b/>
          <w:sz w:val="22"/>
          <w:szCs w:val="22"/>
        </w:rPr>
        <w:t>:</w:t>
      </w:r>
    </w:p>
    <w:p w14:paraId="61829076" w14:textId="77777777" w:rsidR="00B66D03" w:rsidRPr="00A94FE4" w:rsidRDefault="00B66D03" w:rsidP="0016660F">
      <w:pPr>
        <w:ind w:left="-992"/>
        <w:jc w:val="both"/>
        <w:rPr>
          <w:rFonts w:ascii="Arial Narrow" w:hAnsi="Arial Narrow" w:cs="Arial"/>
          <w:sz w:val="22"/>
          <w:szCs w:val="22"/>
        </w:rPr>
      </w:pPr>
    </w:p>
    <w:p w14:paraId="2BA226A1" w14:textId="77777777" w:rsidR="007E4CE3" w:rsidRPr="00A94FE4" w:rsidRDefault="007E4CE3" w:rsidP="0016660F">
      <w:pPr>
        <w:ind w:left="-992"/>
        <w:jc w:val="both"/>
        <w:rPr>
          <w:rFonts w:ascii="Arial Narrow" w:hAnsi="Arial Narrow" w:cs="Arial"/>
          <w:sz w:val="22"/>
          <w:szCs w:val="22"/>
        </w:rPr>
      </w:pPr>
    </w:p>
    <w:p w14:paraId="17AD93B2" w14:textId="77777777" w:rsidR="00F16839" w:rsidRPr="00A94FE4" w:rsidRDefault="00F16839" w:rsidP="0016660F">
      <w:pPr>
        <w:ind w:left="-992"/>
        <w:jc w:val="both"/>
        <w:rPr>
          <w:rFonts w:ascii="Arial Narrow" w:hAnsi="Arial Narrow" w:cs="Arial"/>
          <w:sz w:val="22"/>
          <w:szCs w:val="22"/>
        </w:rPr>
      </w:pPr>
    </w:p>
    <w:p w14:paraId="0DE4B5B7" w14:textId="77777777" w:rsidR="00014D67" w:rsidRPr="00A94FE4" w:rsidRDefault="00014D67" w:rsidP="0016660F">
      <w:pPr>
        <w:ind w:left="-992"/>
        <w:jc w:val="both"/>
        <w:rPr>
          <w:rFonts w:ascii="Arial Narrow" w:hAnsi="Arial Narrow" w:cs="Arial"/>
          <w:sz w:val="22"/>
          <w:szCs w:val="22"/>
        </w:rPr>
      </w:pPr>
    </w:p>
    <w:p w14:paraId="1FB28B63" w14:textId="77777777" w:rsidR="004D095C" w:rsidRPr="00A94FE4" w:rsidRDefault="004D095C" w:rsidP="0016660F">
      <w:pPr>
        <w:pStyle w:val="Listavistosa-nfasis11"/>
        <w:ind w:left="-992"/>
        <w:jc w:val="both"/>
        <w:rPr>
          <w:rFonts w:ascii="Arial Narrow" w:hAnsi="Arial Narrow" w:cs="Arial"/>
          <w:b/>
        </w:rPr>
      </w:pPr>
      <w:r w:rsidRPr="00A94FE4">
        <w:rPr>
          <w:rFonts w:ascii="Arial Narrow" w:hAnsi="Arial Narrow" w:cs="Arial"/>
          <w:b/>
        </w:rPr>
        <w:t>_________________________________________________</w:t>
      </w:r>
    </w:p>
    <w:p w14:paraId="7DC46EDF" w14:textId="23C20530" w:rsidR="00A63962" w:rsidRPr="00A94FE4" w:rsidRDefault="00A63962" w:rsidP="0016660F">
      <w:pPr>
        <w:pStyle w:val="Listavistosa-nfasis11"/>
        <w:ind w:left="-992"/>
        <w:jc w:val="both"/>
        <w:rPr>
          <w:rFonts w:ascii="Arial Narrow" w:hAnsi="Arial Narrow" w:cs="Arial"/>
          <w:b/>
        </w:rPr>
      </w:pPr>
      <w:r w:rsidRPr="00A94FE4">
        <w:rPr>
          <w:rFonts w:ascii="Arial Narrow" w:hAnsi="Arial Narrow" w:cs="Arial"/>
          <w:b/>
        </w:rPr>
        <w:t xml:space="preserve">María </w:t>
      </w:r>
      <w:r w:rsidR="006C7408">
        <w:rPr>
          <w:rFonts w:ascii="Arial Narrow" w:hAnsi="Arial Narrow" w:cs="Arial"/>
          <w:b/>
        </w:rPr>
        <w:t>d</w:t>
      </w:r>
      <w:r w:rsidRPr="00A94FE4">
        <w:rPr>
          <w:rFonts w:ascii="Arial Narrow" w:hAnsi="Arial Narrow" w:cs="Arial"/>
          <w:b/>
        </w:rPr>
        <w:t>el Rosario Oviedo Rojas</w:t>
      </w:r>
    </w:p>
    <w:p w14:paraId="73092B4E" w14:textId="34589755" w:rsidR="004D095C" w:rsidRPr="00A94FE4" w:rsidRDefault="004D095C" w:rsidP="0016660F">
      <w:pPr>
        <w:pStyle w:val="Listavistosa-nfasis11"/>
        <w:ind w:left="-992"/>
        <w:jc w:val="both"/>
        <w:rPr>
          <w:rFonts w:ascii="Arial Narrow" w:hAnsi="Arial Narrow" w:cs="Arial"/>
          <w:b/>
        </w:rPr>
      </w:pPr>
      <w:r w:rsidRPr="00A94FE4">
        <w:rPr>
          <w:rFonts w:ascii="Arial Narrow" w:hAnsi="Arial Narrow" w:cs="Arial"/>
          <w:b/>
        </w:rPr>
        <w:t>Viceministr</w:t>
      </w:r>
      <w:r w:rsidR="00A63962" w:rsidRPr="00A94FE4">
        <w:rPr>
          <w:rFonts w:ascii="Arial Narrow" w:hAnsi="Arial Narrow" w:cs="Arial"/>
          <w:b/>
        </w:rPr>
        <w:t>a</w:t>
      </w:r>
      <w:r w:rsidRPr="00A94FE4">
        <w:rPr>
          <w:rFonts w:ascii="Arial Narrow" w:hAnsi="Arial Narrow" w:cs="Arial"/>
          <w:b/>
        </w:rPr>
        <w:t xml:space="preserve"> de Conectividad</w:t>
      </w:r>
    </w:p>
    <w:p w14:paraId="41CF54C9" w14:textId="77777777" w:rsidR="004D095C" w:rsidRPr="00A94FE4" w:rsidRDefault="004D095C" w:rsidP="0016660F">
      <w:pPr>
        <w:pStyle w:val="Listavistosa-nfasis11"/>
        <w:ind w:left="-992"/>
        <w:jc w:val="both"/>
        <w:rPr>
          <w:rFonts w:ascii="Arial Narrow" w:hAnsi="Arial Narrow" w:cs="Arial"/>
          <w:b/>
        </w:rPr>
      </w:pPr>
      <w:r w:rsidRPr="00A94FE4">
        <w:rPr>
          <w:rFonts w:ascii="Arial Narrow" w:hAnsi="Arial Narrow" w:cs="Arial"/>
          <w:b/>
        </w:rPr>
        <w:t>Ministerio de Tecnologías de la Información y las Comunicaciones</w:t>
      </w:r>
    </w:p>
    <w:p w14:paraId="49F469D4" w14:textId="77777777" w:rsidR="004D095C" w:rsidRPr="00A94FE4" w:rsidRDefault="004D095C" w:rsidP="0016660F">
      <w:pPr>
        <w:pStyle w:val="Listavistosa-nfasis11"/>
        <w:ind w:left="-992"/>
        <w:jc w:val="both"/>
        <w:rPr>
          <w:rFonts w:ascii="Arial Narrow" w:hAnsi="Arial Narrow" w:cs="Arial"/>
          <w:b/>
        </w:rPr>
      </w:pPr>
    </w:p>
    <w:p w14:paraId="408CB671" w14:textId="77777777" w:rsidR="004D095C" w:rsidRPr="00A94FE4" w:rsidRDefault="004D095C" w:rsidP="0016660F">
      <w:pPr>
        <w:pStyle w:val="Listavistosa-nfasis11"/>
        <w:ind w:left="-992"/>
        <w:jc w:val="both"/>
        <w:rPr>
          <w:rFonts w:ascii="Arial Narrow" w:hAnsi="Arial Narrow" w:cs="Arial"/>
          <w:b/>
        </w:rPr>
      </w:pPr>
    </w:p>
    <w:p w14:paraId="7668266D" w14:textId="77777777" w:rsidR="004D095C" w:rsidRPr="00A94FE4" w:rsidRDefault="004D095C" w:rsidP="0016660F">
      <w:pPr>
        <w:pStyle w:val="Listavistosa-nfasis11"/>
        <w:ind w:left="-992"/>
        <w:jc w:val="both"/>
        <w:rPr>
          <w:rFonts w:ascii="Arial Narrow" w:hAnsi="Arial Narrow" w:cs="Arial"/>
          <w:b/>
        </w:rPr>
      </w:pPr>
    </w:p>
    <w:p w14:paraId="14971D22" w14:textId="77777777" w:rsidR="004D095C" w:rsidRPr="00A94FE4" w:rsidRDefault="004D095C" w:rsidP="0016660F">
      <w:pPr>
        <w:pStyle w:val="Listavistosa-nfasis11"/>
        <w:ind w:left="-992"/>
        <w:jc w:val="both"/>
        <w:rPr>
          <w:rFonts w:ascii="Arial Narrow" w:hAnsi="Arial Narrow" w:cs="Arial"/>
          <w:b/>
        </w:rPr>
      </w:pPr>
    </w:p>
    <w:p w14:paraId="04456CCF" w14:textId="77777777" w:rsidR="004D095C" w:rsidRPr="00A94FE4" w:rsidRDefault="004D095C" w:rsidP="0016660F">
      <w:pPr>
        <w:pStyle w:val="Listavistosa-nfasis11"/>
        <w:ind w:left="-992"/>
        <w:jc w:val="both"/>
        <w:rPr>
          <w:rFonts w:ascii="Arial Narrow" w:hAnsi="Arial Narrow" w:cs="Arial"/>
          <w:b/>
        </w:rPr>
      </w:pPr>
      <w:r w:rsidRPr="00A94FE4">
        <w:rPr>
          <w:rFonts w:ascii="Arial Narrow" w:hAnsi="Arial Narrow" w:cs="Arial"/>
          <w:b/>
        </w:rPr>
        <w:t>_________________________________________________</w:t>
      </w:r>
    </w:p>
    <w:p w14:paraId="766BF14D" w14:textId="10C361CC" w:rsidR="004D095C" w:rsidRPr="00A94FE4" w:rsidRDefault="00E32021" w:rsidP="0016660F">
      <w:pPr>
        <w:pStyle w:val="Listavistosa-nfasis11"/>
        <w:ind w:left="-992"/>
        <w:jc w:val="both"/>
        <w:rPr>
          <w:rFonts w:ascii="Arial Narrow" w:hAnsi="Arial Narrow" w:cs="Arial"/>
          <w:b/>
        </w:rPr>
      </w:pPr>
      <w:r w:rsidRPr="00A94FE4">
        <w:rPr>
          <w:rFonts w:ascii="Arial Narrow" w:hAnsi="Arial Narrow" w:cs="Arial"/>
          <w:b/>
        </w:rPr>
        <w:t>Simón Rodríguez Serna</w:t>
      </w:r>
    </w:p>
    <w:p w14:paraId="26150857" w14:textId="77777777" w:rsidR="004D095C" w:rsidRPr="00A94FE4" w:rsidRDefault="004D095C" w:rsidP="0016660F">
      <w:pPr>
        <w:pStyle w:val="Listavistosa-nfasis11"/>
        <w:ind w:left="-992"/>
        <w:jc w:val="both"/>
        <w:rPr>
          <w:rFonts w:ascii="Arial Narrow" w:hAnsi="Arial Narrow" w:cs="Arial"/>
          <w:b/>
        </w:rPr>
      </w:pPr>
      <w:r w:rsidRPr="00A94FE4">
        <w:rPr>
          <w:rFonts w:ascii="Arial Narrow" w:hAnsi="Arial Narrow" w:cs="Arial"/>
          <w:b/>
        </w:rPr>
        <w:t>Director Jurídico</w:t>
      </w:r>
    </w:p>
    <w:p w14:paraId="04382F25" w14:textId="4FC53A20" w:rsidR="006779DA" w:rsidRPr="00A94FE4" w:rsidRDefault="004D095C" w:rsidP="0016660F">
      <w:pPr>
        <w:pStyle w:val="Listavistosa-nfasis11"/>
        <w:ind w:left="-992"/>
        <w:jc w:val="both"/>
        <w:rPr>
          <w:rFonts w:ascii="Arial Narrow" w:hAnsi="Arial Narrow" w:cs="Arial"/>
          <w:b/>
        </w:rPr>
      </w:pPr>
      <w:r w:rsidRPr="00A94FE4">
        <w:rPr>
          <w:rFonts w:ascii="Arial Narrow" w:hAnsi="Arial Narrow" w:cs="Arial"/>
          <w:b/>
        </w:rPr>
        <w:t>Ministerio de Tecnologías de la Información y las Comunicaciones</w:t>
      </w:r>
    </w:p>
    <w:p w14:paraId="5C53AE06" w14:textId="1147F233" w:rsidR="00DC71C8" w:rsidRPr="00FB0A0E" w:rsidRDefault="00DC71C8" w:rsidP="0016660F">
      <w:pPr>
        <w:pStyle w:val="Listavistosa-nfasis11"/>
        <w:ind w:left="-992"/>
        <w:jc w:val="both"/>
        <w:rPr>
          <w:rFonts w:ascii="Arial Narrow" w:hAnsi="Arial Narrow" w:cs="Arial"/>
          <w:b/>
        </w:rPr>
      </w:pPr>
    </w:p>
    <w:p w14:paraId="031B1FEC" w14:textId="556F885E" w:rsidR="00533679" w:rsidRPr="00BC724A" w:rsidRDefault="00533679" w:rsidP="002C7BE5">
      <w:pPr>
        <w:ind w:left="-992"/>
        <w:jc w:val="both"/>
        <w:rPr>
          <w:rFonts w:ascii="Arial Narrow" w:hAnsi="Arial Narrow" w:cs="Arial"/>
          <w:bCs/>
          <w:sz w:val="16"/>
          <w:szCs w:val="16"/>
        </w:rPr>
      </w:pPr>
      <w:r w:rsidRPr="00BC724A">
        <w:rPr>
          <w:rFonts w:ascii="Arial Narrow" w:hAnsi="Arial Narrow" w:cs="Arial"/>
          <w:bCs/>
          <w:sz w:val="16"/>
          <w:szCs w:val="16"/>
        </w:rPr>
        <w:t>Proyectó:</w:t>
      </w:r>
    </w:p>
    <w:p w14:paraId="32CF6600" w14:textId="77777777" w:rsidR="00BC724A" w:rsidRPr="00BC724A" w:rsidRDefault="00BC724A" w:rsidP="002C7BE5">
      <w:pPr>
        <w:ind w:left="-992"/>
        <w:jc w:val="both"/>
        <w:rPr>
          <w:rFonts w:ascii="Arial Narrow" w:hAnsi="Arial Narrow" w:cs="Arial"/>
          <w:bCs/>
          <w:sz w:val="16"/>
          <w:szCs w:val="16"/>
        </w:rPr>
      </w:pPr>
    </w:p>
    <w:p w14:paraId="38516CAE" w14:textId="43F73175" w:rsidR="00BC724A" w:rsidRPr="00BC724A" w:rsidRDefault="00BC724A" w:rsidP="00BC724A">
      <w:pPr>
        <w:ind w:left="-992"/>
        <w:jc w:val="both"/>
        <w:rPr>
          <w:rFonts w:ascii="Arial Narrow" w:hAnsi="Arial Narrow" w:cs="Arial"/>
          <w:bCs/>
          <w:sz w:val="16"/>
          <w:szCs w:val="16"/>
        </w:rPr>
      </w:pPr>
      <w:r w:rsidRPr="00BC724A">
        <w:rPr>
          <w:rFonts w:ascii="Arial Narrow" w:hAnsi="Arial Narrow" w:cs="Arial"/>
          <w:bCs/>
          <w:sz w:val="16"/>
          <w:szCs w:val="16"/>
        </w:rPr>
        <w:t>Alberto José Reyes - Asesor Despacho Viceministra de Conectividad</w:t>
      </w:r>
    </w:p>
    <w:p w14:paraId="69364B38" w14:textId="398CFDD2" w:rsidR="00BC724A" w:rsidRDefault="00BC724A" w:rsidP="00BC724A">
      <w:pPr>
        <w:ind w:left="-992"/>
        <w:jc w:val="both"/>
        <w:rPr>
          <w:rFonts w:ascii="Arial Narrow" w:hAnsi="Arial Narrow" w:cs="Arial"/>
          <w:bCs/>
          <w:sz w:val="16"/>
          <w:szCs w:val="16"/>
        </w:rPr>
      </w:pPr>
      <w:r w:rsidRPr="00BC724A">
        <w:rPr>
          <w:rFonts w:ascii="Arial Narrow" w:hAnsi="Arial Narrow" w:cs="Arial"/>
          <w:bCs/>
          <w:sz w:val="16"/>
          <w:szCs w:val="16"/>
        </w:rPr>
        <w:t>Juan Sebastián Poveda Buendía - Asesor Despacho Viceministra de Conectividad</w:t>
      </w:r>
    </w:p>
    <w:p w14:paraId="1918040D" w14:textId="77777777" w:rsidR="006C7408" w:rsidRPr="00BC724A" w:rsidRDefault="006C7408" w:rsidP="006C7408">
      <w:pPr>
        <w:ind w:left="-992"/>
        <w:jc w:val="both"/>
        <w:rPr>
          <w:rFonts w:ascii="Arial Narrow" w:hAnsi="Arial Narrow" w:cs="Arial"/>
          <w:bCs/>
          <w:sz w:val="16"/>
          <w:szCs w:val="16"/>
        </w:rPr>
      </w:pPr>
      <w:r w:rsidRPr="00BC724A">
        <w:rPr>
          <w:rFonts w:ascii="Arial Narrow" w:hAnsi="Arial Narrow" w:cs="Arial"/>
          <w:bCs/>
          <w:sz w:val="16"/>
          <w:szCs w:val="16"/>
        </w:rPr>
        <w:t>Angie Rinc</w:t>
      </w:r>
      <w:r>
        <w:rPr>
          <w:rFonts w:ascii="Arial Narrow" w:hAnsi="Arial Narrow" w:cs="Arial"/>
          <w:bCs/>
          <w:sz w:val="16"/>
          <w:szCs w:val="16"/>
        </w:rPr>
        <w:t>ó</w:t>
      </w:r>
      <w:r w:rsidRPr="00BC724A">
        <w:rPr>
          <w:rFonts w:ascii="Arial Narrow" w:hAnsi="Arial Narrow" w:cs="Arial"/>
          <w:bCs/>
          <w:sz w:val="16"/>
          <w:szCs w:val="16"/>
        </w:rPr>
        <w:t>n Jim</w:t>
      </w:r>
      <w:r>
        <w:rPr>
          <w:rFonts w:ascii="Arial Narrow" w:hAnsi="Arial Narrow" w:cs="Arial"/>
          <w:bCs/>
          <w:sz w:val="16"/>
          <w:szCs w:val="16"/>
        </w:rPr>
        <w:t>é</w:t>
      </w:r>
      <w:r w:rsidRPr="00BC724A">
        <w:rPr>
          <w:rFonts w:ascii="Arial Narrow" w:hAnsi="Arial Narrow" w:cs="Arial"/>
          <w:bCs/>
          <w:sz w:val="16"/>
          <w:szCs w:val="16"/>
        </w:rPr>
        <w:t>nez – Asesora Despacho Viceministra de Conectividad</w:t>
      </w:r>
    </w:p>
    <w:p w14:paraId="70F24398" w14:textId="77777777" w:rsidR="006C7408" w:rsidRPr="00BC724A" w:rsidRDefault="006C7408" w:rsidP="00BC724A">
      <w:pPr>
        <w:ind w:left="-992"/>
        <w:jc w:val="both"/>
        <w:rPr>
          <w:rFonts w:ascii="Arial Narrow" w:hAnsi="Arial Narrow" w:cs="Arial"/>
          <w:bCs/>
          <w:sz w:val="16"/>
          <w:szCs w:val="16"/>
        </w:rPr>
      </w:pPr>
    </w:p>
    <w:p w14:paraId="64CCAF22" w14:textId="77777777" w:rsidR="00BC724A" w:rsidRPr="00BC724A" w:rsidRDefault="00BC724A" w:rsidP="002C7BE5">
      <w:pPr>
        <w:ind w:left="-992"/>
        <w:jc w:val="both"/>
        <w:rPr>
          <w:rFonts w:ascii="Arial Narrow" w:hAnsi="Arial Narrow" w:cs="Arial"/>
          <w:bCs/>
          <w:sz w:val="16"/>
          <w:szCs w:val="16"/>
        </w:rPr>
      </w:pPr>
    </w:p>
    <w:p w14:paraId="2C10C32F" w14:textId="25C0FBE2" w:rsidR="00533679" w:rsidRPr="00BC724A" w:rsidRDefault="00533679" w:rsidP="002C7BE5">
      <w:pPr>
        <w:ind w:left="-992"/>
        <w:jc w:val="both"/>
        <w:rPr>
          <w:rFonts w:ascii="Arial Narrow" w:hAnsi="Arial Narrow" w:cs="Arial"/>
          <w:bCs/>
          <w:sz w:val="16"/>
          <w:szCs w:val="16"/>
        </w:rPr>
      </w:pPr>
      <w:r w:rsidRPr="00BC724A">
        <w:rPr>
          <w:rFonts w:ascii="Arial Narrow" w:hAnsi="Arial Narrow" w:cs="Arial"/>
          <w:bCs/>
          <w:sz w:val="16"/>
          <w:szCs w:val="16"/>
        </w:rPr>
        <w:t>Revisó:</w:t>
      </w:r>
    </w:p>
    <w:p w14:paraId="778BC7C4" w14:textId="466019EF" w:rsidR="00BC724A" w:rsidRPr="00BC724A" w:rsidRDefault="00BC724A" w:rsidP="2ACBFAAC">
      <w:pPr>
        <w:ind w:left="-992"/>
        <w:jc w:val="both"/>
        <w:rPr>
          <w:rFonts w:ascii="Arial Narrow" w:hAnsi="Arial Narrow" w:cs="Arial"/>
          <w:sz w:val="16"/>
          <w:szCs w:val="16"/>
        </w:rPr>
      </w:pPr>
      <w:r w:rsidRPr="2ACBFAAC">
        <w:rPr>
          <w:rFonts w:ascii="Arial Narrow" w:hAnsi="Arial Narrow" w:cs="Arial"/>
          <w:sz w:val="16"/>
          <w:szCs w:val="16"/>
        </w:rPr>
        <w:t>María Alejandra Durán – Asesora Despacho Ministra</w:t>
      </w:r>
    </w:p>
    <w:p w14:paraId="10235616" w14:textId="3F86A66F" w:rsidR="00DC71C8" w:rsidRPr="00BC724A" w:rsidRDefault="00533679" w:rsidP="002C7BE5">
      <w:pPr>
        <w:ind w:left="-992"/>
        <w:jc w:val="both"/>
        <w:rPr>
          <w:rFonts w:ascii="Arial Narrow" w:hAnsi="Arial Narrow" w:cs="Arial"/>
          <w:sz w:val="16"/>
          <w:szCs w:val="16"/>
        </w:rPr>
      </w:pPr>
      <w:r w:rsidRPr="00BC724A">
        <w:rPr>
          <w:rFonts w:ascii="Arial Narrow" w:hAnsi="Arial Narrow" w:cs="Arial"/>
          <w:bCs/>
          <w:sz w:val="16"/>
          <w:szCs w:val="16"/>
        </w:rPr>
        <w:t>Luis Leonardo Monguí Rojas – Coordinador GIT de Doctrina y Seguridad Jurídica.</w:t>
      </w:r>
    </w:p>
    <w:sectPr w:rsidR="00DC71C8" w:rsidRPr="00BC724A" w:rsidSect="00696582">
      <w:headerReference w:type="default" r:id="rId11"/>
      <w:footerReference w:type="default" r:id="rId12"/>
      <w:headerReference w:type="first" r:id="rId13"/>
      <w:type w:val="continuous"/>
      <w:pgSz w:w="12240" w:h="15840" w:code="1"/>
      <w:pgMar w:top="1616" w:right="1701" w:bottom="1115"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ECEB3" w14:textId="77777777" w:rsidR="00D04D66" w:rsidRDefault="00D04D66">
      <w:r>
        <w:separator/>
      </w:r>
    </w:p>
  </w:endnote>
  <w:endnote w:type="continuationSeparator" w:id="0">
    <w:p w14:paraId="6ED042DE" w14:textId="77777777" w:rsidR="00D04D66" w:rsidRDefault="00D04D66">
      <w:r>
        <w:continuationSeparator/>
      </w:r>
    </w:p>
  </w:endnote>
  <w:endnote w:type="continuationNotice" w:id="1">
    <w:p w14:paraId="5843CF19" w14:textId="77777777" w:rsidR="00D04D66" w:rsidRDefault="00D04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46F9" w14:textId="77777777" w:rsidR="00836C6A" w:rsidRDefault="00836C6A">
    <w:pPr>
      <w:pStyle w:val="Piedepgina"/>
      <w:jc w:val="right"/>
    </w:pPr>
    <w:r>
      <w:fldChar w:fldCharType="begin"/>
    </w:r>
    <w:r w:rsidR="00A120D6">
      <w:instrText>PAGE</w:instrText>
    </w:r>
    <w:r>
      <w:instrText xml:space="preserve">   \* MERGEFORMAT</w:instrText>
    </w:r>
    <w:r>
      <w:fldChar w:fldCharType="separate"/>
    </w:r>
    <w:r w:rsidR="008D1D44">
      <w:rPr>
        <w:noProof/>
      </w:rPr>
      <w:t>2</w:t>
    </w:r>
    <w:r>
      <w:fldChar w:fldCharType="end"/>
    </w:r>
  </w:p>
  <w:p w14:paraId="296FEF7D" w14:textId="77777777" w:rsidR="00F07A7D" w:rsidRPr="0084294E" w:rsidRDefault="00F07A7D" w:rsidP="00FA4A9E">
    <w:pPr>
      <w:pStyle w:val="Piedepgina"/>
      <w:jc w:val="center"/>
      <w:rPr>
        <w:sz w:val="18"/>
        <w:szCs w:val="18"/>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5167D" w14:textId="77777777" w:rsidR="00D04D66" w:rsidRDefault="00D04D66">
      <w:r>
        <w:separator/>
      </w:r>
    </w:p>
  </w:footnote>
  <w:footnote w:type="continuationSeparator" w:id="0">
    <w:p w14:paraId="6094DF54" w14:textId="77777777" w:rsidR="00D04D66" w:rsidRDefault="00D04D66">
      <w:r>
        <w:continuationSeparator/>
      </w:r>
    </w:p>
  </w:footnote>
  <w:footnote w:type="continuationNotice" w:id="1">
    <w:p w14:paraId="582DBF5A" w14:textId="77777777" w:rsidR="00D04D66" w:rsidRDefault="00D04D66"/>
  </w:footnote>
  <w:footnote w:id="2">
    <w:p w14:paraId="777A560C" w14:textId="77777777" w:rsidR="001C4FA4" w:rsidRPr="00240573" w:rsidRDefault="001C4FA4" w:rsidP="001C4FA4">
      <w:pPr>
        <w:pStyle w:val="Textonotapie"/>
        <w:rPr>
          <w:rFonts w:ascii="Arial Narrow" w:hAnsi="Arial Narrow"/>
          <w:sz w:val="16"/>
          <w:szCs w:val="16"/>
          <w:lang w:val="es-CO"/>
        </w:rPr>
      </w:pPr>
      <w:r w:rsidRPr="00240573">
        <w:rPr>
          <w:rStyle w:val="Refdenotaalpie"/>
          <w:rFonts w:ascii="Arial Narrow" w:hAnsi="Arial Narrow"/>
          <w:sz w:val="16"/>
          <w:szCs w:val="16"/>
        </w:rPr>
        <w:footnoteRef/>
      </w:r>
      <w:r w:rsidRPr="00240573">
        <w:rPr>
          <w:rFonts w:ascii="Arial Narrow" w:hAnsi="Arial Narrow"/>
          <w:sz w:val="16"/>
          <w:szCs w:val="16"/>
          <w:lang w:val="es-CO"/>
        </w:rPr>
        <w:t xml:space="preserve"> Recuperado de: </w:t>
      </w:r>
      <w:hyperlink r:id="rId1" w:history="1">
        <w:r w:rsidRPr="00240573">
          <w:rPr>
            <w:rStyle w:val="Hipervnculo"/>
            <w:rFonts w:ascii="Arial Narrow" w:hAnsi="Arial Narrow"/>
            <w:sz w:val="16"/>
            <w:szCs w:val="16"/>
            <w:lang w:val="es-CO"/>
          </w:rPr>
          <w:t>https://publications.iadb.org/publications/spanish/document/Sandbox-regulatorio-en-Am%C3%A9rica-Latina--el-Caribe-para-el-ecosistema-Fintech-y-el-sistema-financiero.pdf</w:t>
        </w:r>
      </w:hyperlink>
      <w:r w:rsidRPr="00240573">
        <w:rPr>
          <w:rFonts w:ascii="Arial Narrow" w:hAnsi="Arial Narrow"/>
          <w:sz w:val="16"/>
          <w:szCs w:val="16"/>
          <w:lang w:val="es-CO"/>
        </w:rPr>
        <w:t xml:space="preserve"> </w:t>
      </w:r>
    </w:p>
  </w:footnote>
  <w:footnote w:id="3">
    <w:p w14:paraId="5036F3B4" w14:textId="2DAC8D7E" w:rsidR="00567C70" w:rsidRPr="00560FE9" w:rsidRDefault="00567C70">
      <w:pPr>
        <w:pStyle w:val="Textonotapie"/>
        <w:rPr>
          <w:rFonts w:ascii="Arial Narrow" w:hAnsi="Arial Narrow"/>
          <w:sz w:val="16"/>
          <w:szCs w:val="16"/>
        </w:rPr>
      </w:pPr>
      <w:r w:rsidRPr="00560FE9">
        <w:rPr>
          <w:rStyle w:val="Refdenotaalpie"/>
          <w:rFonts w:ascii="Arial Narrow" w:hAnsi="Arial Narrow"/>
          <w:sz w:val="16"/>
          <w:szCs w:val="16"/>
        </w:rPr>
        <w:footnoteRef/>
      </w:r>
      <w:r w:rsidR="4841E514" w:rsidRPr="00560FE9">
        <w:rPr>
          <w:rFonts w:ascii="Arial Narrow" w:hAnsi="Arial Narrow"/>
          <w:sz w:val="16"/>
          <w:szCs w:val="16"/>
        </w:rPr>
        <w:t xml:space="preserve"> </w:t>
      </w:r>
      <w:r w:rsidR="00B757B8" w:rsidRPr="00560FE9">
        <w:rPr>
          <w:rFonts w:ascii="Arial Narrow" w:hAnsi="Arial Narrow"/>
          <w:noProof/>
          <w:sz w:val="16"/>
          <w:szCs w:val="16"/>
        </w:rPr>
        <w:drawing>
          <wp:inline distT="0" distB="0" distL="0" distR="0" wp14:anchorId="4B49DBDD" wp14:editId="3DBFE9F6">
            <wp:extent cx="21590" cy="57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90" cy="5715"/>
                    </a:xfrm>
                    <a:prstGeom prst="rect">
                      <a:avLst/>
                    </a:prstGeom>
                    <a:noFill/>
                    <a:ln>
                      <a:noFill/>
                    </a:ln>
                  </pic:spPr>
                </pic:pic>
              </a:graphicData>
            </a:graphic>
          </wp:inline>
        </w:drawing>
      </w:r>
      <w:proofErr w:type="spellStart"/>
      <w:r w:rsidR="4841E514" w:rsidRPr="00560FE9">
        <w:rPr>
          <w:rFonts w:ascii="Arial Narrow" w:hAnsi="Arial Narrow"/>
          <w:sz w:val="16"/>
          <w:szCs w:val="16"/>
        </w:rPr>
        <w:t>Attrey</w:t>
      </w:r>
      <w:proofErr w:type="spellEnd"/>
      <w:r w:rsidR="4841E514" w:rsidRPr="00560FE9">
        <w:rPr>
          <w:rFonts w:ascii="Arial Narrow" w:hAnsi="Arial Narrow"/>
          <w:sz w:val="16"/>
          <w:szCs w:val="16"/>
        </w:rPr>
        <w:t xml:space="preserve">, A., M. </w:t>
      </w:r>
      <w:proofErr w:type="spellStart"/>
      <w:r w:rsidR="4841E514" w:rsidRPr="00560FE9">
        <w:rPr>
          <w:rFonts w:ascii="Arial Narrow" w:hAnsi="Arial Narrow"/>
          <w:sz w:val="16"/>
          <w:szCs w:val="16"/>
        </w:rPr>
        <w:t>Lesher</w:t>
      </w:r>
      <w:proofErr w:type="spellEnd"/>
      <w:r w:rsidR="4841E514" w:rsidRPr="00560FE9">
        <w:rPr>
          <w:rFonts w:ascii="Arial Narrow" w:hAnsi="Arial Narrow"/>
          <w:sz w:val="16"/>
          <w:szCs w:val="16"/>
        </w:rPr>
        <w:t xml:space="preserve"> and C. Lomax (2020), “The role of sandboxes in promoting flexibility and innovation in the digital age”, Going Digital Toolkit Note, No. 2, </w:t>
      </w:r>
      <w:hyperlink r:id="rId3" w:history="1">
        <w:r w:rsidR="4841E514" w:rsidRPr="00560FE9">
          <w:rPr>
            <w:rStyle w:val="Hipervnculo"/>
            <w:rFonts w:ascii="Arial Narrow" w:hAnsi="Arial Narrow"/>
            <w:sz w:val="16"/>
            <w:szCs w:val="16"/>
          </w:rPr>
          <w:t>https://goingdigital.oecd.org/data/notes/No2_ToolkitNote_Sandboxes.pdf</w:t>
        </w:r>
      </w:hyperlink>
      <w:r w:rsidR="4841E514" w:rsidRPr="00560FE9">
        <w:rPr>
          <w:rFonts w:ascii="Arial Narrow" w:hAnsi="Arial Narrow"/>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4DBDC"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545"/>
    </w:tblGrid>
    <w:tr w:rsidR="00696582" w14:paraId="39BFBC09" w14:textId="77777777" w:rsidTr="7D5E7BDC">
      <w:tc>
        <w:tcPr>
          <w:tcW w:w="4253" w:type="dxa"/>
          <w:shd w:val="clear" w:color="auto" w:fill="auto"/>
        </w:tcPr>
        <w:p w14:paraId="769D0D3C" w14:textId="77777777" w:rsidR="00696582" w:rsidRDefault="7D5E7BDC" w:rsidP="001447C1">
          <w:pPr>
            <w:pStyle w:val="Encabezado"/>
          </w:pPr>
          <w:r>
            <w:rPr>
              <w:noProof/>
            </w:rPr>
            <w:drawing>
              <wp:inline distT="0" distB="0" distL="0" distR="0" wp14:anchorId="0EE65B43" wp14:editId="2C3DEE13">
                <wp:extent cx="2562860" cy="53911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2562860" cy="539115"/>
                        </a:xfrm>
                        <a:prstGeom prst="rect">
                          <a:avLst/>
                        </a:prstGeom>
                      </pic:spPr>
                    </pic:pic>
                  </a:graphicData>
                </a:graphic>
              </wp:inline>
            </w:drawing>
          </w:r>
        </w:p>
      </w:tc>
      <w:tc>
        <w:tcPr>
          <w:tcW w:w="6545" w:type="dxa"/>
          <w:shd w:val="clear" w:color="auto" w:fill="auto"/>
          <w:vAlign w:val="center"/>
        </w:tcPr>
        <w:p w14:paraId="45AB840F" w14:textId="77777777" w:rsidR="00696582" w:rsidRDefault="00696582" w:rsidP="001447C1">
          <w:pPr>
            <w:pStyle w:val="Ttulo2"/>
            <w:ind w:left="72" w:right="72"/>
          </w:pPr>
          <w:r w:rsidRPr="00FD3D04">
            <w:rPr>
              <w:rFonts w:cs="Arial"/>
              <w:bCs/>
              <w:color w:val="000000"/>
              <w:sz w:val="24"/>
              <w:szCs w:val="24"/>
            </w:rPr>
            <w:t>FORMATO MEMORIA JUSTIFICATIVA</w:t>
          </w:r>
        </w:p>
      </w:tc>
    </w:tr>
  </w:tbl>
  <w:p w14:paraId="54CD245A" w14:textId="77777777" w:rsidR="00F07A7D" w:rsidRDefault="00F07A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6545"/>
    </w:tblGrid>
    <w:tr w:rsidR="00350767" w14:paraId="78150ED2" w14:textId="77777777" w:rsidTr="7D5E7BDC">
      <w:tc>
        <w:tcPr>
          <w:tcW w:w="4253" w:type="dxa"/>
          <w:shd w:val="clear" w:color="auto" w:fill="auto"/>
        </w:tcPr>
        <w:p w14:paraId="680A4E5D" w14:textId="77777777" w:rsidR="00350767" w:rsidRDefault="7D5E7BDC">
          <w:pPr>
            <w:pStyle w:val="Encabezado"/>
          </w:pPr>
          <w:r>
            <w:rPr>
              <w:noProof/>
            </w:rPr>
            <w:drawing>
              <wp:inline distT="0" distB="0" distL="0" distR="0" wp14:anchorId="7A0B7372" wp14:editId="1E0C0924">
                <wp:extent cx="2562860" cy="53911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1">
                          <a:extLst>
                            <a:ext uri="{28A0092B-C50C-407E-A947-70E740481C1C}">
                              <a14:useLocalDpi xmlns:a14="http://schemas.microsoft.com/office/drawing/2010/main" val="0"/>
                            </a:ext>
                          </a:extLst>
                        </a:blip>
                        <a:stretch>
                          <a:fillRect/>
                        </a:stretch>
                      </pic:blipFill>
                      <pic:spPr>
                        <a:xfrm>
                          <a:off x="0" y="0"/>
                          <a:ext cx="2562860" cy="539115"/>
                        </a:xfrm>
                        <a:prstGeom prst="rect">
                          <a:avLst/>
                        </a:prstGeom>
                      </pic:spPr>
                    </pic:pic>
                  </a:graphicData>
                </a:graphic>
              </wp:inline>
            </w:drawing>
          </w:r>
        </w:p>
      </w:tc>
      <w:tc>
        <w:tcPr>
          <w:tcW w:w="6545" w:type="dxa"/>
          <w:shd w:val="clear" w:color="auto" w:fill="auto"/>
          <w:vAlign w:val="center"/>
        </w:tcPr>
        <w:p w14:paraId="0A5863A5" w14:textId="77777777" w:rsidR="00350767" w:rsidRDefault="00350767" w:rsidP="00FD3D04">
          <w:pPr>
            <w:pStyle w:val="Ttulo2"/>
            <w:ind w:left="72" w:right="72"/>
          </w:pPr>
          <w:r w:rsidRPr="00FD3D04">
            <w:rPr>
              <w:rFonts w:cs="Arial"/>
              <w:bCs/>
              <w:color w:val="000000"/>
              <w:sz w:val="24"/>
              <w:szCs w:val="24"/>
            </w:rPr>
            <w:t>FORMATO MEMORIA JUSTIFICATIVA</w:t>
          </w:r>
        </w:p>
      </w:tc>
    </w:tr>
  </w:tbl>
  <w:p w14:paraId="19219836" w14:textId="77777777" w:rsidR="00350767" w:rsidRDefault="00350767">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iInFuXnm" int2:invalidationBookmarkName="" int2:hashCode="y1VR9AP6xf09bR" int2:id="tszUckqb">
      <int2:state int2:value="Rejected" int2:type="LegacyProofing"/>
    </int2:bookmark>
    <int2:bookmark int2:bookmarkName="_Int_Ojc7kbH8" int2:invalidationBookmarkName="" int2:hashCode="y1VR9AP6xf09bR" int2:id="AoGcHV9i">
      <int2:state int2:value="Rejected" int2:type="LegacyProofing"/>
    </int2:bookmark>
    <int2:bookmark int2:bookmarkName="_Int_FOZxEkVv" int2:invalidationBookmarkName="" int2:hashCode="TmfPlba7UO3Nqr" int2:id="F0Lfntn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565A0"/>
    <w:multiLevelType w:val="hybridMultilevel"/>
    <w:tmpl w:val="309AE38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DE75ADB"/>
    <w:multiLevelType w:val="multilevel"/>
    <w:tmpl w:val="DA0C83E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C8D575C"/>
    <w:multiLevelType w:val="multilevel"/>
    <w:tmpl w:val="07523B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AC4B8D"/>
    <w:multiLevelType w:val="hybridMultilevel"/>
    <w:tmpl w:val="405A4BE8"/>
    <w:lvl w:ilvl="0" w:tplc="517A397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4BC1A61"/>
    <w:multiLevelType w:val="multilevel"/>
    <w:tmpl w:val="88803186"/>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1591758"/>
    <w:multiLevelType w:val="hybridMultilevel"/>
    <w:tmpl w:val="F09C4A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1712C9"/>
    <w:multiLevelType w:val="hybridMultilevel"/>
    <w:tmpl w:val="1B9C898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331B54"/>
    <w:multiLevelType w:val="hybridMultilevel"/>
    <w:tmpl w:val="C77440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94448B"/>
    <w:multiLevelType w:val="hybridMultilevel"/>
    <w:tmpl w:val="7E949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num>
  <w:num w:numId="5">
    <w:abstractNumId w:val="6"/>
  </w:num>
  <w:num w:numId="6">
    <w:abstractNumId w:val="0"/>
  </w:num>
  <w:num w:numId="7">
    <w:abstractNumId w:val="8"/>
  </w:num>
  <w:num w:numId="8">
    <w:abstractNumId w:val="1"/>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0024"/>
    <w:rsid w:val="00001553"/>
    <w:rsid w:val="00001AE1"/>
    <w:rsid w:val="00003D24"/>
    <w:rsid w:val="00004778"/>
    <w:rsid w:val="00004A7E"/>
    <w:rsid w:val="000052AB"/>
    <w:rsid w:val="00006F83"/>
    <w:rsid w:val="0000743E"/>
    <w:rsid w:val="0000754A"/>
    <w:rsid w:val="00007F07"/>
    <w:rsid w:val="00010483"/>
    <w:rsid w:val="0001200C"/>
    <w:rsid w:val="000131E7"/>
    <w:rsid w:val="0001347E"/>
    <w:rsid w:val="00013C42"/>
    <w:rsid w:val="00014D67"/>
    <w:rsid w:val="00016A94"/>
    <w:rsid w:val="00020474"/>
    <w:rsid w:val="000206BC"/>
    <w:rsid w:val="00020CAA"/>
    <w:rsid w:val="00020FFB"/>
    <w:rsid w:val="00021FCC"/>
    <w:rsid w:val="00024F34"/>
    <w:rsid w:val="000253C8"/>
    <w:rsid w:val="0002546A"/>
    <w:rsid w:val="00025907"/>
    <w:rsid w:val="00025E95"/>
    <w:rsid w:val="00032CBF"/>
    <w:rsid w:val="00034863"/>
    <w:rsid w:val="000413E6"/>
    <w:rsid w:val="00041A9D"/>
    <w:rsid w:val="00041BB7"/>
    <w:rsid w:val="0004205E"/>
    <w:rsid w:val="00046240"/>
    <w:rsid w:val="00047A6E"/>
    <w:rsid w:val="00050524"/>
    <w:rsid w:val="00050818"/>
    <w:rsid w:val="00052DE3"/>
    <w:rsid w:val="00053F63"/>
    <w:rsid w:val="000552B7"/>
    <w:rsid w:val="00060B92"/>
    <w:rsid w:val="000659AA"/>
    <w:rsid w:val="00066125"/>
    <w:rsid w:val="00066463"/>
    <w:rsid w:val="00066724"/>
    <w:rsid w:val="00067497"/>
    <w:rsid w:val="00067852"/>
    <w:rsid w:val="000700BF"/>
    <w:rsid w:val="00071859"/>
    <w:rsid w:val="00073DFC"/>
    <w:rsid w:val="00073EE7"/>
    <w:rsid w:val="000749A5"/>
    <w:rsid w:val="0007535A"/>
    <w:rsid w:val="00076352"/>
    <w:rsid w:val="0007636F"/>
    <w:rsid w:val="00080687"/>
    <w:rsid w:val="00081047"/>
    <w:rsid w:val="000816A9"/>
    <w:rsid w:val="00081CEE"/>
    <w:rsid w:val="000842A8"/>
    <w:rsid w:val="00084799"/>
    <w:rsid w:val="00084B49"/>
    <w:rsid w:val="00086B16"/>
    <w:rsid w:val="000879E7"/>
    <w:rsid w:val="00090F95"/>
    <w:rsid w:val="00091006"/>
    <w:rsid w:val="00091E54"/>
    <w:rsid w:val="00092C0A"/>
    <w:rsid w:val="0009411F"/>
    <w:rsid w:val="00094D9F"/>
    <w:rsid w:val="000953CB"/>
    <w:rsid w:val="000A0EE0"/>
    <w:rsid w:val="000A35DA"/>
    <w:rsid w:val="000A3B1D"/>
    <w:rsid w:val="000A3E34"/>
    <w:rsid w:val="000A4708"/>
    <w:rsid w:val="000A4D67"/>
    <w:rsid w:val="000A4E8A"/>
    <w:rsid w:val="000A5F30"/>
    <w:rsid w:val="000B1092"/>
    <w:rsid w:val="000B1729"/>
    <w:rsid w:val="000B26D8"/>
    <w:rsid w:val="000B30A6"/>
    <w:rsid w:val="000B39C5"/>
    <w:rsid w:val="000B3F6F"/>
    <w:rsid w:val="000B4FD7"/>
    <w:rsid w:val="000B50F1"/>
    <w:rsid w:val="000B54D0"/>
    <w:rsid w:val="000B752E"/>
    <w:rsid w:val="000C1698"/>
    <w:rsid w:val="000C41BE"/>
    <w:rsid w:val="000C48AF"/>
    <w:rsid w:val="000C614C"/>
    <w:rsid w:val="000C6C52"/>
    <w:rsid w:val="000D08C6"/>
    <w:rsid w:val="000D1565"/>
    <w:rsid w:val="000D1904"/>
    <w:rsid w:val="000D2DA8"/>
    <w:rsid w:val="000D512E"/>
    <w:rsid w:val="000D5157"/>
    <w:rsid w:val="000D53B3"/>
    <w:rsid w:val="000D63D0"/>
    <w:rsid w:val="000D7B6A"/>
    <w:rsid w:val="000E0152"/>
    <w:rsid w:val="000E1CBB"/>
    <w:rsid w:val="000E1DFF"/>
    <w:rsid w:val="000E2487"/>
    <w:rsid w:val="000E2794"/>
    <w:rsid w:val="000E370D"/>
    <w:rsid w:val="000E5A3F"/>
    <w:rsid w:val="000E65A4"/>
    <w:rsid w:val="000E7319"/>
    <w:rsid w:val="000F27AD"/>
    <w:rsid w:val="000F2F04"/>
    <w:rsid w:val="000F3613"/>
    <w:rsid w:val="000F3871"/>
    <w:rsid w:val="00102D5D"/>
    <w:rsid w:val="0010320B"/>
    <w:rsid w:val="0010354C"/>
    <w:rsid w:val="00105533"/>
    <w:rsid w:val="001071A2"/>
    <w:rsid w:val="001072FB"/>
    <w:rsid w:val="00111C9A"/>
    <w:rsid w:val="0011202A"/>
    <w:rsid w:val="001129FC"/>
    <w:rsid w:val="00116659"/>
    <w:rsid w:val="001172B0"/>
    <w:rsid w:val="001175AA"/>
    <w:rsid w:val="0012001B"/>
    <w:rsid w:val="00123E54"/>
    <w:rsid w:val="0012435B"/>
    <w:rsid w:val="00124646"/>
    <w:rsid w:val="001246AD"/>
    <w:rsid w:val="00125A3A"/>
    <w:rsid w:val="00126916"/>
    <w:rsid w:val="00126980"/>
    <w:rsid w:val="00127AFA"/>
    <w:rsid w:val="001303DD"/>
    <w:rsid w:val="00132DBA"/>
    <w:rsid w:val="001330DA"/>
    <w:rsid w:val="0013337C"/>
    <w:rsid w:val="001348DA"/>
    <w:rsid w:val="00135308"/>
    <w:rsid w:val="001365B5"/>
    <w:rsid w:val="00136CD0"/>
    <w:rsid w:val="0013737F"/>
    <w:rsid w:val="00142BF2"/>
    <w:rsid w:val="001447C1"/>
    <w:rsid w:val="0014599D"/>
    <w:rsid w:val="00145BCA"/>
    <w:rsid w:val="00146ED7"/>
    <w:rsid w:val="00151072"/>
    <w:rsid w:val="00151639"/>
    <w:rsid w:val="0015209B"/>
    <w:rsid w:val="0015216F"/>
    <w:rsid w:val="00153523"/>
    <w:rsid w:val="00154280"/>
    <w:rsid w:val="00155D78"/>
    <w:rsid w:val="00157729"/>
    <w:rsid w:val="00157D58"/>
    <w:rsid w:val="00162264"/>
    <w:rsid w:val="00164587"/>
    <w:rsid w:val="00164B9F"/>
    <w:rsid w:val="00165ADF"/>
    <w:rsid w:val="00165DF9"/>
    <w:rsid w:val="001665A3"/>
    <w:rsid w:val="0016660F"/>
    <w:rsid w:val="0017041F"/>
    <w:rsid w:val="00170BF6"/>
    <w:rsid w:val="0017180D"/>
    <w:rsid w:val="00171FCD"/>
    <w:rsid w:val="001743EF"/>
    <w:rsid w:val="00174A31"/>
    <w:rsid w:val="00174CC7"/>
    <w:rsid w:val="0017643E"/>
    <w:rsid w:val="00176E8F"/>
    <w:rsid w:val="00177232"/>
    <w:rsid w:val="00177C71"/>
    <w:rsid w:val="00187186"/>
    <w:rsid w:val="001872F5"/>
    <w:rsid w:val="001912A9"/>
    <w:rsid w:val="00191A72"/>
    <w:rsid w:val="00193EF2"/>
    <w:rsid w:val="001977B5"/>
    <w:rsid w:val="001978EB"/>
    <w:rsid w:val="001A19F4"/>
    <w:rsid w:val="001A23CE"/>
    <w:rsid w:val="001A2AF1"/>
    <w:rsid w:val="001A41D0"/>
    <w:rsid w:val="001A6BDD"/>
    <w:rsid w:val="001A6D0B"/>
    <w:rsid w:val="001B055D"/>
    <w:rsid w:val="001B139B"/>
    <w:rsid w:val="001B3ACE"/>
    <w:rsid w:val="001B3DBA"/>
    <w:rsid w:val="001B3FE5"/>
    <w:rsid w:val="001B6B23"/>
    <w:rsid w:val="001C013E"/>
    <w:rsid w:val="001C4D01"/>
    <w:rsid w:val="001C4FA4"/>
    <w:rsid w:val="001C5218"/>
    <w:rsid w:val="001D1743"/>
    <w:rsid w:val="001D17CF"/>
    <w:rsid w:val="001E0704"/>
    <w:rsid w:val="001E1754"/>
    <w:rsid w:val="001E2024"/>
    <w:rsid w:val="001E2543"/>
    <w:rsid w:val="001E440C"/>
    <w:rsid w:val="001E47EE"/>
    <w:rsid w:val="001E6C60"/>
    <w:rsid w:val="001E7811"/>
    <w:rsid w:val="001F1F9E"/>
    <w:rsid w:val="001F21DF"/>
    <w:rsid w:val="001F238A"/>
    <w:rsid w:val="001F2429"/>
    <w:rsid w:val="001F4612"/>
    <w:rsid w:val="002000E9"/>
    <w:rsid w:val="00201738"/>
    <w:rsid w:val="00204BF5"/>
    <w:rsid w:val="00204D60"/>
    <w:rsid w:val="0020502F"/>
    <w:rsid w:val="002072C4"/>
    <w:rsid w:val="00210D4C"/>
    <w:rsid w:val="002127F8"/>
    <w:rsid w:val="0021425F"/>
    <w:rsid w:val="00216755"/>
    <w:rsid w:val="0021698E"/>
    <w:rsid w:val="002171A2"/>
    <w:rsid w:val="00217FBB"/>
    <w:rsid w:val="00221648"/>
    <w:rsid w:val="002217D1"/>
    <w:rsid w:val="002222E7"/>
    <w:rsid w:val="00222DF3"/>
    <w:rsid w:val="002236DB"/>
    <w:rsid w:val="00224E6C"/>
    <w:rsid w:val="002264B8"/>
    <w:rsid w:val="00231293"/>
    <w:rsid w:val="00231671"/>
    <w:rsid w:val="00235361"/>
    <w:rsid w:val="002355AC"/>
    <w:rsid w:val="0023565F"/>
    <w:rsid w:val="002358C0"/>
    <w:rsid w:val="00236F62"/>
    <w:rsid w:val="00237310"/>
    <w:rsid w:val="002373D9"/>
    <w:rsid w:val="00237D76"/>
    <w:rsid w:val="00240228"/>
    <w:rsid w:val="00240573"/>
    <w:rsid w:val="002410D2"/>
    <w:rsid w:val="0024274A"/>
    <w:rsid w:val="00242CCA"/>
    <w:rsid w:val="00245F8A"/>
    <w:rsid w:val="0024607E"/>
    <w:rsid w:val="0025123E"/>
    <w:rsid w:val="00251FCE"/>
    <w:rsid w:val="00252C06"/>
    <w:rsid w:val="00252F13"/>
    <w:rsid w:val="00253486"/>
    <w:rsid w:val="00254313"/>
    <w:rsid w:val="00257B0E"/>
    <w:rsid w:val="00260243"/>
    <w:rsid w:val="00261464"/>
    <w:rsid w:val="00262D99"/>
    <w:rsid w:val="00263BEE"/>
    <w:rsid w:val="0026513E"/>
    <w:rsid w:val="0026731B"/>
    <w:rsid w:val="002729A5"/>
    <w:rsid w:val="00280951"/>
    <w:rsid w:val="0028360B"/>
    <w:rsid w:val="002842C8"/>
    <w:rsid w:val="0028488A"/>
    <w:rsid w:val="002862C1"/>
    <w:rsid w:val="00286449"/>
    <w:rsid w:val="00286506"/>
    <w:rsid w:val="002878D4"/>
    <w:rsid w:val="00287EC3"/>
    <w:rsid w:val="00292D0E"/>
    <w:rsid w:val="00293F29"/>
    <w:rsid w:val="002941A1"/>
    <w:rsid w:val="002941D1"/>
    <w:rsid w:val="00297FDB"/>
    <w:rsid w:val="002A1D25"/>
    <w:rsid w:val="002A21B8"/>
    <w:rsid w:val="002A2A12"/>
    <w:rsid w:val="002A34F1"/>
    <w:rsid w:val="002A3C5A"/>
    <w:rsid w:val="002A4A6F"/>
    <w:rsid w:val="002A5519"/>
    <w:rsid w:val="002A6F28"/>
    <w:rsid w:val="002A74CB"/>
    <w:rsid w:val="002A7E25"/>
    <w:rsid w:val="002A7EA4"/>
    <w:rsid w:val="002B052F"/>
    <w:rsid w:val="002B2C99"/>
    <w:rsid w:val="002B379A"/>
    <w:rsid w:val="002B5D2F"/>
    <w:rsid w:val="002B5D62"/>
    <w:rsid w:val="002C05D0"/>
    <w:rsid w:val="002C288F"/>
    <w:rsid w:val="002C2E5B"/>
    <w:rsid w:val="002C55A8"/>
    <w:rsid w:val="002C6429"/>
    <w:rsid w:val="002C7BE5"/>
    <w:rsid w:val="002C7C69"/>
    <w:rsid w:val="002D096D"/>
    <w:rsid w:val="002D11FE"/>
    <w:rsid w:val="002D20E9"/>
    <w:rsid w:val="002D2CB2"/>
    <w:rsid w:val="002D35EC"/>
    <w:rsid w:val="002D3FE3"/>
    <w:rsid w:val="002D5E8B"/>
    <w:rsid w:val="002E0016"/>
    <w:rsid w:val="002E0157"/>
    <w:rsid w:val="002E149E"/>
    <w:rsid w:val="002E1C3D"/>
    <w:rsid w:val="002E4A97"/>
    <w:rsid w:val="002E71C4"/>
    <w:rsid w:val="002E7E9D"/>
    <w:rsid w:val="002F226A"/>
    <w:rsid w:val="002F2814"/>
    <w:rsid w:val="002F29DE"/>
    <w:rsid w:val="002F384E"/>
    <w:rsid w:val="002F4EF2"/>
    <w:rsid w:val="002F6149"/>
    <w:rsid w:val="0030179C"/>
    <w:rsid w:val="00301DC2"/>
    <w:rsid w:val="0030336A"/>
    <w:rsid w:val="00304890"/>
    <w:rsid w:val="00305E71"/>
    <w:rsid w:val="00306D9F"/>
    <w:rsid w:val="00310142"/>
    <w:rsid w:val="00313AE9"/>
    <w:rsid w:val="003140A8"/>
    <w:rsid w:val="003147F6"/>
    <w:rsid w:val="003162BC"/>
    <w:rsid w:val="003209EB"/>
    <w:rsid w:val="00321881"/>
    <w:rsid w:val="003227FD"/>
    <w:rsid w:val="00322CAF"/>
    <w:rsid w:val="00322F19"/>
    <w:rsid w:val="003236A3"/>
    <w:rsid w:val="003259EC"/>
    <w:rsid w:val="00325A55"/>
    <w:rsid w:val="00325ACE"/>
    <w:rsid w:val="003274DF"/>
    <w:rsid w:val="0032759F"/>
    <w:rsid w:val="003331B2"/>
    <w:rsid w:val="003337D1"/>
    <w:rsid w:val="00333B5E"/>
    <w:rsid w:val="00333D6D"/>
    <w:rsid w:val="003343DB"/>
    <w:rsid w:val="003361B3"/>
    <w:rsid w:val="0033626B"/>
    <w:rsid w:val="00336655"/>
    <w:rsid w:val="00336817"/>
    <w:rsid w:val="00337C1C"/>
    <w:rsid w:val="003419A4"/>
    <w:rsid w:val="00342378"/>
    <w:rsid w:val="003424A9"/>
    <w:rsid w:val="00342B3C"/>
    <w:rsid w:val="00345E21"/>
    <w:rsid w:val="003464F6"/>
    <w:rsid w:val="00346554"/>
    <w:rsid w:val="0034692C"/>
    <w:rsid w:val="00346BF6"/>
    <w:rsid w:val="00347A0E"/>
    <w:rsid w:val="003503EB"/>
    <w:rsid w:val="00350767"/>
    <w:rsid w:val="00350E4B"/>
    <w:rsid w:val="0035129E"/>
    <w:rsid w:val="00352200"/>
    <w:rsid w:val="003533A1"/>
    <w:rsid w:val="003539BA"/>
    <w:rsid w:val="00357FA5"/>
    <w:rsid w:val="00363CBD"/>
    <w:rsid w:val="0036490E"/>
    <w:rsid w:val="003651DE"/>
    <w:rsid w:val="00367CB8"/>
    <w:rsid w:val="0037024F"/>
    <w:rsid w:val="003711C0"/>
    <w:rsid w:val="00372D95"/>
    <w:rsid w:val="00373197"/>
    <w:rsid w:val="00375D32"/>
    <w:rsid w:val="00375D4F"/>
    <w:rsid w:val="00377D34"/>
    <w:rsid w:val="00380CA3"/>
    <w:rsid w:val="003817E1"/>
    <w:rsid w:val="0038390A"/>
    <w:rsid w:val="00386FC1"/>
    <w:rsid w:val="003905C1"/>
    <w:rsid w:val="003935BE"/>
    <w:rsid w:val="00396E90"/>
    <w:rsid w:val="003A0BBF"/>
    <w:rsid w:val="003A1AD0"/>
    <w:rsid w:val="003A3AF2"/>
    <w:rsid w:val="003A3C08"/>
    <w:rsid w:val="003A46A7"/>
    <w:rsid w:val="003A6449"/>
    <w:rsid w:val="003A6864"/>
    <w:rsid w:val="003A6E62"/>
    <w:rsid w:val="003A73D2"/>
    <w:rsid w:val="003B0094"/>
    <w:rsid w:val="003B3F46"/>
    <w:rsid w:val="003B4DDE"/>
    <w:rsid w:val="003B625C"/>
    <w:rsid w:val="003C07CA"/>
    <w:rsid w:val="003C0C28"/>
    <w:rsid w:val="003C0F32"/>
    <w:rsid w:val="003C1CD5"/>
    <w:rsid w:val="003C31A6"/>
    <w:rsid w:val="003C3DA4"/>
    <w:rsid w:val="003C6266"/>
    <w:rsid w:val="003C68D6"/>
    <w:rsid w:val="003C6CAC"/>
    <w:rsid w:val="003C7901"/>
    <w:rsid w:val="003D098B"/>
    <w:rsid w:val="003D0E61"/>
    <w:rsid w:val="003D13D2"/>
    <w:rsid w:val="003D160B"/>
    <w:rsid w:val="003D33FF"/>
    <w:rsid w:val="003D3516"/>
    <w:rsid w:val="003D6311"/>
    <w:rsid w:val="003E0327"/>
    <w:rsid w:val="003E0E69"/>
    <w:rsid w:val="003E1394"/>
    <w:rsid w:val="003E426C"/>
    <w:rsid w:val="003E582F"/>
    <w:rsid w:val="003E6BDA"/>
    <w:rsid w:val="003E7BA2"/>
    <w:rsid w:val="003F5487"/>
    <w:rsid w:val="003F5C83"/>
    <w:rsid w:val="004008C3"/>
    <w:rsid w:val="00401B59"/>
    <w:rsid w:val="00402C6A"/>
    <w:rsid w:val="00405CE5"/>
    <w:rsid w:val="00405EDB"/>
    <w:rsid w:val="00410BAB"/>
    <w:rsid w:val="00413A29"/>
    <w:rsid w:val="0041492B"/>
    <w:rsid w:val="00414FD9"/>
    <w:rsid w:val="00415067"/>
    <w:rsid w:val="004154A1"/>
    <w:rsid w:val="00415C6E"/>
    <w:rsid w:val="0041604F"/>
    <w:rsid w:val="0042041F"/>
    <w:rsid w:val="00424CD1"/>
    <w:rsid w:val="00424D79"/>
    <w:rsid w:val="00427321"/>
    <w:rsid w:val="00427DD9"/>
    <w:rsid w:val="004317DB"/>
    <w:rsid w:val="00432C5C"/>
    <w:rsid w:val="00436CFF"/>
    <w:rsid w:val="00437C19"/>
    <w:rsid w:val="00440238"/>
    <w:rsid w:val="00440F7C"/>
    <w:rsid w:val="004427CF"/>
    <w:rsid w:val="00443135"/>
    <w:rsid w:val="00443766"/>
    <w:rsid w:val="004459B0"/>
    <w:rsid w:val="00445BB6"/>
    <w:rsid w:val="0044663D"/>
    <w:rsid w:val="0044682A"/>
    <w:rsid w:val="00451161"/>
    <w:rsid w:val="00460805"/>
    <w:rsid w:val="00461D1F"/>
    <w:rsid w:val="00463B98"/>
    <w:rsid w:val="00463FA0"/>
    <w:rsid w:val="004655E2"/>
    <w:rsid w:val="004669B9"/>
    <w:rsid w:val="00470148"/>
    <w:rsid w:val="00470526"/>
    <w:rsid w:val="0047174D"/>
    <w:rsid w:val="00472E16"/>
    <w:rsid w:val="0047346D"/>
    <w:rsid w:val="00475BE2"/>
    <w:rsid w:val="004760CC"/>
    <w:rsid w:val="004804F4"/>
    <w:rsid w:val="00481B29"/>
    <w:rsid w:val="004821DF"/>
    <w:rsid w:val="00483922"/>
    <w:rsid w:val="004848A4"/>
    <w:rsid w:val="00484CE3"/>
    <w:rsid w:val="0048532B"/>
    <w:rsid w:val="00486AF1"/>
    <w:rsid w:val="00486CBF"/>
    <w:rsid w:val="0048716F"/>
    <w:rsid w:val="00487505"/>
    <w:rsid w:val="00491083"/>
    <w:rsid w:val="00491A40"/>
    <w:rsid w:val="00493F76"/>
    <w:rsid w:val="00494B8B"/>
    <w:rsid w:val="00496DE2"/>
    <w:rsid w:val="00497B3E"/>
    <w:rsid w:val="004A0755"/>
    <w:rsid w:val="004A12D8"/>
    <w:rsid w:val="004A19A9"/>
    <w:rsid w:val="004A2039"/>
    <w:rsid w:val="004A3AEB"/>
    <w:rsid w:val="004A6BE3"/>
    <w:rsid w:val="004A6EFF"/>
    <w:rsid w:val="004B078F"/>
    <w:rsid w:val="004B098A"/>
    <w:rsid w:val="004B20B7"/>
    <w:rsid w:val="004B5034"/>
    <w:rsid w:val="004B7823"/>
    <w:rsid w:val="004C061A"/>
    <w:rsid w:val="004C0CE9"/>
    <w:rsid w:val="004C1726"/>
    <w:rsid w:val="004C3BD9"/>
    <w:rsid w:val="004C3DF2"/>
    <w:rsid w:val="004C4371"/>
    <w:rsid w:val="004C677C"/>
    <w:rsid w:val="004C694A"/>
    <w:rsid w:val="004C752B"/>
    <w:rsid w:val="004C7D38"/>
    <w:rsid w:val="004D095C"/>
    <w:rsid w:val="004D0B0D"/>
    <w:rsid w:val="004D0D86"/>
    <w:rsid w:val="004D10C6"/>
    <w:rsid w:val="004D2643"/>
    <w:rsid w:val="004D294E"/>
    <w:rsid w:val="004D3D03"/>
    <w:rsid w:val="004D4586"/>
    <w:rsid w:val="004D4F65"/>
    <w:rsid w:val="004D5134"/>
    <w:rsid w:val="004D5829"/>
    <w:rsid w:val="004D5FDF"/>
    <w:rsid w:val="004D6329"/>
    <w:rsid w:val="004D6547"/>
    <w:rsid w:val="004D70CF"/>
    <w:rsid w:val="004E034B"/>
    <w:rsid w:val="004E15A7"/>
    <w:rsid w:val="004E17FC"/>
    <w:rsid w:val="004E1E9A"/>
    <w:rsid w:val="004E274E"/>
    <w:rsid w:val="004E3174"/>
    <w:rsid w:val="004E3397"/>
    <w:rsid w:val="004E38DD"/>
    <w:rsid w:val="004E517F"/>
    <w:rsid w:val="004E56E2"/>
    <w:rsid w:val="004E64A6"/>
    <w:rsid w:val="004E7330"/>
    <w:rsid w:val="004F22C0"/>
    <w:rsid w:val="004F44A7"/>
    <w:rsid w:val="004F5214"/>
    <w:rsid w:val="004F60F3"/>
    <w:rsid w:val="004F6AB5"/>
    <w:rsid w:val="004F778E"/>
    <w:rsid w:val="004F7A38"/>
    <w:rsid w:val="0050148F"/>
    <w:rsid w:val="00502F91"/>
    <w:rsid w:val="00503A70"/>
    <w:rsid w:val="005047B3"/>
    <w:rsid w:val="0050524F"/>
    <w:rsid w:val="00505B2D"/>
    <w:rsid w:val="0051122B"/>
    <w:rsid w:val="0051381E"/>
    <w:rsid w:val="00513CCF"/>
    <w:rsid w:val="00514214"/>
    <w:rsid w:val="00516D22"/>
    <w:rsid w:val="00516EB0"/>
    <w:rsid w:val="0052078D"/>
    <w:rsid w:val="00520AAA"/>
    <w:rsid w:val="00520B2A"/>
    <w:rsid w:val="00522B2B"/>
    <w:rsid w:val="00524BFB"/>
    <w:rsid w:val="0052547A"/>
    <w:rsid w:val="00525627"/>
    <w:rsid w:val="0052739A"/>
    <w:rsid w:val="00527423"/>
    <w:rsid w:val="00531566"/>
    <w:rsid w:val="00531DCF"/>
    <w:rsid w:val="00532B35"/>
    <w:rsid w:val="005335C6"/>
    <w:rsid w:val="00533679"/>
    <w:rsid w:val="005338C9"/>
    <w:rsid w:val="005338E4"/>
    <w:rsid w:val="00534589"/>
    <w:rsid w:val="00535D6C"/>
    <w:rsid w:val="00541B4C"/>
    <w:rsid w:val="00541F4F"/>
    <w:rsid w:val="00541F57"/>
    <w:rsid w:val="0054286C"/>
    <w:rsid w:val="00543E5A"/>
    <w:rsid w:val="00545A32"/>
    <w:rsid w:val="0054645F"/>
    <w:rsid w:val="00546AC4"/>
    <w:rsid w:val="005569DA"/>
    <w:rsid w:val="00556CA2"/>
    <w:rsid w:val="005609E9"/>
    <w:rsid w:val="00560FE9"/>
    <w:rsid w:val="00561295"/>
    <w:rsid w:val="005616ED"/>
    <w:rsid w:val="00562781"/>
    <w:rsid w:val="005629D0"/>
    <w:rsid w:val="00564A4E"/>
    <w:rsid w:val="005660A7"/>
    <w:rsid w:val="00567C70"/>
    <w:rsid w:val="0057161A"/>
    <w:rsid w:val="00573B3C"/>
    <w:rsid w:val="00574AD3"/>
    <w:rsid w:val="00574CDF"/>
    <w:rsid w:val="00575F20"/>
    <w:rsid w:val="005815B6"/>
    <w:rsid w:val="00582C97"/>
    <w:rsid w:val="00583448"/>
    <w:rsid w:val="00583799"/>
    <w:rsid w:val="00584E85"/>
    <w:rsid w:val="00585C65"/>
    <w:rsid w:val="00585D19"/>
    <w:rsid w:val="00586B10"/>
    <w:rsid w:val="00587036"/>
    <w:rsid w:val="005871DA"/>
    <w:rsid w:val="00587695"/>
    <w:rsid w:val="0059036F"/>
    <w:rsid w:val="0059054D"/>
    <w:rsid w:val="00590DAE"/>
    <w:rsid w:val="00592290"/>
    <w:rsid w:val="0059316B"/>
    <w:rsid w:val="00593ACF"/>
    <w:rsid w:val="00593C8F"/>
    <w:rsid w:val="005943D0"/>
    <w:rsid w:val="005945FF"/>
    <w:rsid w:val="005949A8"/>
    <w:rsid w:val="0059560E"/>
    <w:rsid w:val="005A0530"/>
    <w:rsid w:val="005A077D"/>
    <w:rsid w:val="005A31D5"/>
    <w:rsid w:val="005A4320"/>
    <w:rsid w:val="005A434E"/>
    <w:rsid w:val="005A498D"/>
    <w:rsid w:val="005A4A03"/>
    <w:rsid w:val="005B211A"/>
    <w:rsid w:val="005B2EA4"/>
    <w:rsid w:val="005B7452"/>
    <w:rsid w:val="005C19CA"/>
    <w:rsid w:val="005C43B8"/>
    <w:rsid w:val="005C4522"/>
    <w:rsid w:val="005C51D0"/>
    <w:rsid w:val="005C5BF8"/>
    <w:rsid w:val="005C6B74"/>
    <w:rsid w:val="005C7402"/>
    <w:rsid w:val="005D49BF"/>
    <w:rsid w:val="005E02C4"/>
    <w:rsid w:val="005E1883"/>
    <w:rsid w:val="005E2BA7"/>
    <w:rsid w:val="005E6D3C"/>
    <w:rsid w:val="005F0FAB"/>
    <w:rsid w:val="005F30C3"/>
    <w:rsid w:val="005F6780"/>
    <w:rsid w:val="005F7863"/>
    <w:rsid w:val="00600C61"/>
    <w:rsid w:val="0060214F"/>
    <w:rsid w:val="006029FA"/>
    <w:rsid w:val="00602B4F"/>
    <w:rsid w:val="0060353B"/>
    <w:rsid w:val="00603A7F"/>
    <w:rsid w:val="00606903"/>
    <w:rsid w:val="0061022B"/>
    <w:rsid w:val="00610300"/>
    <w:rsid w:val="00614280"/>
    <w:rsid w:val="0061443B"/>
    <w:rsid w:val="00620876"/>
    <w:rsid w:val="0062143A"/>
    <w:rsid w:val="00624FD0"/>
    <w:rsid w:val="006258E7"/>
    <w:rsid w:val="00625F8F"/>
    <w:rsid w:val="006260A2"/>
    <w:rsid w:val="00626896"/>
    <w:rsid w:val="0063065E"/>
    <w:rsid w:val="00630C5E"/>
    <w:rsid w:val="006315B4"/>
    <w:rsid w:val="00632BD1"/>
    <w:rsid w:val="00633E94"/>
    <w:rsid w:val="00633F83"/>
    <w:rsid w:val="00635AC3"/>
    <w:rsid w:val="00636FFB"/>
    <w:rsid w:val="006409DF"/>
    <w:rsid w:val="0064131A"/>
    <w:rsid w:val="00641BA4"/>
    <w:rsid w:val="006430E4"/>
    <w:rsid w:val="006440F3"/>
    <w:rsid w:val="00644412"/>
    <w:rsid w:val="0064553E"/>
    <w:rsid w:val="006463F5"/>
    <w:rsid w:val="00654CBD"/>
    <w:rsid w:val="00654CCF"/>
    <w:rsid w:val="00657F18"/>
    <w:rsid w:val="006615CC"/>
    <w:rsid w:val="00663BE4"/>
    <w:rsid w:val="00664087"/>
    <w:rsid w:val="0066493C"/>
    <w:rsid w:val="00664B19"/>
    <w:rsid w:val="00665F82"/>
    <w:rsid w:val="006703CF"/>
    <w:rsid w:val="0067186C"/>
    <w:rsid w:val="00671E11"/>
    <w:rsid w:val="00674766"/>
    <w:rsid w:val="00674E6F"/>
    <w:rsid w:val="00675281"/>
    <w:rsid w:val="006779DA"/>
    <w:rsid w:val="00677EE1"/>
    <w:rsid w:val="00677F91"/>
    <w:rsid w:val="00681072"/>
    <w:rsid w:val="00682738"/>
    <w:rsid w:val="00683B95"/>
    <w:rsid w:val="00684770"/>
    <w:rsid w:val="00684F87"/>
    <w:rsid w:val="00686532"/>
    <w:rsid w:val="00687EB3"/>
    <w:rsid w:val="00692980"/>
    <w:rsid w:val="006929CC"/>
    <w:rsid w:val="00692DE3"/>
    <w:rsid w:val="00693246"/>
    <w:rsid w:val="00693771"/>
    <w:rsid w:val="00694834"/>
    <w:rsid w:val="0069506F"/>
    <w:rsid w:val="00696582"/>
    <w:rsid w:val="00696FA7"/>
    <w:rsid w:val="006A0F42"/>
    <w:rsid w:val="006A1DBB"/>
    <w:rsid w:val="006A3D09"/>
    <w:rsid w:val="006A405C"/>
    <w:rsid w:val="006A63F2"/>
    <w:rsid w:val="006A6929"/>
    <w:rsid w:val="006B14FE"/>
    <w:rsid w:val="006B22A8"/>
    <w:rsid w:val="006B2548"/>
    <w:rsid w:val="006B2CAE"/>
    <w:rsid w:val="006B2DDC"/>
    <w:rsid w:val="006B3EC5"/>
    <w:rsid w:val="006B4E40"/>
    <w:rsid w:val="006B54A8"/>
    <w:rsid w:val="006B5BBB"/>
    <w:rsid w:val="006B6AE8"/>
    <w:rsid w:val="006B7B17"/>
    <w:rsid w:val="006C103A"/>
    <w:rsid w:val="006C3991"/>
    <w:rsid w:val="006C41BD"/>
    <w:rsid w:val="006C4E6A"/>
    <w:rsid w:val="006C50E8"/>
    <w:rsid w:val="006C51D5"/>
    <w:rsid w:val="006C5A78"/>
    <w:rsid w:val="006C7408"/>
    <w:rsid w:val="006D01F9"/>
    <w:rsid w:val="006D295D"/>
    <w:rsid w:val="006D3EDB"/>
    <w:rsid w:val="006D464D"/>
    <w:rsid w:val="006D4E59"/>
    <w:rsid w:val="006E15F3"/>
    <w:rsid w:val="006E2941"/>
    <w:rsid w:val="006E3D24"/>
    <w:rsid w:val="006E4F20"/>
    <w:rsid w:val="006E6F11"/>
    <w:rsid w:val="006E72DC"/>
    <w:rsid w:val="006F0B6B"/>
    <w:rsid w:val="006F144D"/>
    <w:rsid w:val="006F461B"/>
    <w:rsid w:val="006F622C"/>
    <w:rsid w:val="00700FF6"/>
    <w:rsid w:val="00701B07"/>
    <w:rsid w:val="0070281D"/>
    <w:rsid w:val="00702A6A"/>
    <w:rsid w:val="0070368B"/>
    <w:rsid w:val="00704D44"/>
    <w:rsid w:val="00705906"/>
    <w:rsid w:val="007106F5"/>
    <w:rsid w:val="0071187D"/>
    <w:rsid w:val="00712594"/>
    <w:rsid w:val="0071359D"/>
    <w:rsid w:val="00713ADC"/>
    <w:rsid w:val="00714D88"/>
    <w:rsid w:val="00715A68"/>
    <w:rsid w:val="00715C5D"/>
    <w:rsid w:val="00715DD5"/>
    <w:rsid w:val="00715ECF"/>
    <w:rsid w:val="00717307"/>
    <w:rsid w:val="00717A04"/>
    <w:rsid w:val="00717BFE"/>
    <w:rsid w:val="007208C5"/>
    <w:rsid w:val="0072390B"/>
    <w:rsid w:val="00725BB4"/>
    <w:rsid w:val="0073180A"/>
    <w:rsid w:val="00732997"/>
    <w:rsid w:val="007336C3"/>
    <w:rsid w:val="00733D5E"/>
    <w:rsid w:val="00735033"/>
    <w:rsid w:val="00735646"/>
    <w:rsid w:val="007427B2"/>
    <w:rsid w:val="007456C3"/>
    <w:rsid w:val="00746583"/>
    <w:rsid w:val="007507C1"/>
    <w:rsid w:val="00752F1A"/>
    <w:rsid w:val="00754122"/>
    <w:rsid w:val="00755FE5"/>
    <w:rsid w:val="00756485"/>
    <w:rsid w:val="0075705D"/>
    <w:rsid w:val="007626D5"/>
    <w:rsid w:val="007626E1"/>
    <w:rsid w:val="0076288A"/>
    <w:rsid w:val="00766676"/>
    <w:rsid w:val="00767281"/>
    <w:rsid w:val="00767A71"/>
    <w:rsid w:val="00767F65"/>
    <w:rsid w:val="00770D6C"/>
    <w:rsid w:val="0077219A"/>
    <w:rsid w:val="00774A16"/>
    <w:rsid w:val="0077708F"/>
    <w:rsid w:val="007811D0"/>
    <w:rsid w:val="00783515"/>
    <w:rsid w:val="00784269"/>
    <w:rsid w:val="0078700F"/>
    <w:rsid w:val="00787C94"/>
    <w:rsid w:val="00787EB7"/>
    <w:rsid w:val="00791120"/>
    <w:rsid w:val="0079167C"/>
    <w:rsid w:val="007919CF"/>
    <w:rsid w:val="00791BCB"/>
    <w:rsid w:val="007920E9"/>
    <w:rsid w:val="007921BD"/>
    <w:rsid w:val="00793A02"/>
    <w:rsid w:val="00795C6B"/>
    <w:rsid w:val="00797C82"/>
    <w:rsid w:val="007A1566"/>
    <w:rsid w:val="007A16F1"/>
    <w:rsid w:val="007A174C"/>
    <w:rsid w:val="007A1EC8"/>
    <w:rsid w:val="007A2AB0"/>
    <w:rsid w:val="007A328B"/>
    <w:rsid w:val="007A3571"/>
    <w:rsid w:val="007A3995"/>
    <w:rsid w:val="007A5AC5"/>
    <w:rsid w:val="007A6ECA"/>
    <w:rsid w:val="007A7381"/>
    <w:rsid w:val="007A760D"/>
    <w:rsid w:val="007B3AB1"/>
    <w:rsid w:val="007B622D"/>
    <w:rsid w:val="007B66FD"/>
    <w:rsid w:val="007C0613"/>
    <w:rsid w:val="007C0D42"/>
    <w:rsid w:val="007C4288"/>
    <w:rsid w:val="007C484E"/>
    <w:rsid w:val="007C5980"/>
    <w:rsid w:val="007C6C35"/>
    <w:rsid w:val="007D18C9"/>
    <w:rsid w:val="007D1F4C"/>
    <w:rsid w:val="007D36C3"/>
    <w:rsid w:val="007D439B"/>
    <w:rsid w:val="007D4853"/>
    <w:rsid w:val="007D57C4"/>
    <w:rsid w:val="007D7C1D"/>
    <w:rsid w:val="007E0429"/>
    <w:rsid w:val="007E0AD2"/>
    <w:rsid w:val="007E2B12"/>
    <w:rsid w:val="007E2E72"/>
    <w:rsid w:val="007E41DE"/>
    <w:rsid w:val="007E4CE3"/>
    <w:rsid w:val="007F0FE5"/>
    <w:rsid w:val="007F14A0"/>
    <w:rsid w:val="007F2B1F"/>
    <w:rsid w:val="007F51B1"/>
    <w:rsid w:val="00800030"/>
    <w:rsid w:val="00800CEB"/>
    <w:rsid w:val="00802F7A"/>
    <w:rsid w:val="00803483"/>
    <w:rsid w:val="00804E9C"/>
    <w:rsid w:val="00805A3B"/>
    <w:rsid w:val="00805B18"/>
    <w:rsid w:val="00806A1C"/>
    <w:rsid w:val="0080773A"/>
    <w:rsid w:val="00807A1F"/>
    <w:rsid w:val="008115C8"/>
    <w:rsid w:val="008119EE"/>
    <w:rsid w:val="00814F78"/>
    <w:rsid w:val="008173F3"/>
    <w:rsid w:val="0082117C"/>
    <w:rsid w:val="008227E9"/>
    <w:rsid w:val="00824D6C"/>
    <w:rsid w:val="00824F91"/>
    <w:rsid w:val="008252C5"/>
    <w:rsid w:val="008278DD"/>
    <w:rsid w:val="008309E0"/>
    <w:rsid w:val="00830F52"/>
    <w:rsid w:val="0083128D"/>
    <w:rsid w:val="00831860"/>
    <w:rsid w:val="00832F2D"/>
    <w:rsid w:val="00833EAA"/>
    <w:rsid w:val="008349D8"/>
    <w:rsid w:val="00836C6A"/>
    <w:rsid w:val="00836EB8"/>
    <w:rsid w:val="0083734D"/>
    <w:rsid w:val="00837FFB"/>
    <w:rsid w:val="008409AF"/>
    <w:rsid w:val="00841C9F"/>
    <w:rsid w:val="0084294E"/>
    <w:rsid w:val="00842EDA"/>
    <w:rsid w:val="00843A2B"/>
    <w:rsid w:val="00843EFF"/>
    <w:rsid w:val="00843F42"/>
    <w:rsid w:val="00844162"/>
    <w:rsid w:val="008442A5"/>
    <w:rsid w:val="00846D5B"/>
    <w:rsid w:val="008477A9"/>
    <w:rsid w:val="0085416A"/>
    <w:rsid w:val="00854BA5"/>
    <w:rsid w:val="00856B0F"/>
    <w:rsid w:val="00856EEC"/>
    <w:rsid w:val="0085725D"/>
    <w:rsid w:val="008576CD"/>
    <w:rsid w:val="00857C1C"/>
    <w:rsid w:val="00860C6D"/>
    <w:rsid w:val="00863C4D"/>
    <w:rsid w:val="00864E4F"/>
    <w:rsid w:val="00870505"/>
    <w:rsid w:val="00870FB1"/>
    <w:rsid w:val="00871706"/>
    <w:rsid w:val="0087186A"/>
    <w:rsid w:val="00872C56"/>
    <w:rsid w:val="00874F67"/>
    <w:rsid w:val="00875AA5"/>
    <w:rsid w:val="00876AC2"/>
    <w:rsid w:val="008801F1"/>
    <w:rsid w:val="00882116"/>
    <w:rsid w:val="00883595"/>
    <w:rsid w:val="00883F43"/>
    <w:rsid w:val="00883F9B"/>
    <w:rsid w:val="00884C98"/>
    <w:rsid w:val="00884CE2"/>
    <w:rsid w:val="00885E7D"/>
    <w:rsid w:val="00887C2E"/>
    <w:rsid w:val="00887C90"/>
    <w:rsid w:val="00887FA1"/>
    <w:rsid w:val="00892A96"/>
    <w:rsid w:val="0089363F"/>
    <w:rsid w:val="00893952"/>
    <w:rsid w:val="008939AC"/>
    <w:rsid w:val="00893DAB"/>
    <w:rsid w:val="00894D05"/>
    <w:rsid w:val="00895004"/>
    <w:rsid w:val="00895C03"/>
    <w:rsid w:val="00896ED8"/>
    <w:rsid w:val="00897674"/>
    <w:rsid w:val="008A06E4"/>
    <w:rsid w:val="008A08F2"/>
    <w:rsid w:val="008A108A"/>
    <w:rsid w:val="008A1E99"/>
    <w:rsid w:val="008A209D"/>
    <w:rsid w:val="008A2436"/>
    <w:rsid w:val="008A4E8C"/>
    <w:rsid w:val="008A563D"/>
    <w:rsid w:val="008B0EB0"/>
    <w:rsid w:val="008B11C6"/>
    <w:rsid w:val="008B3B0A"/>
    <w:rsid w:val="008B4217"/>
    <w:rsid w:val="008B4380"/>
    <w:rsid w:val="008B4A81"/>
    <w:rsid w:val="008C2BA0"/>
    <w:rsid w:val="008C69F2"/>
    <w:rsid w:val="008D039A"/>
    <w:rsid w:val="008D1162"/>
    <w:rsid w:val="008D1D44"/>
    <w:rsid w:val="008D288A"/>
    <w:rsid w:val="008D33C0"/>
    <w:rsid w:val="008D3539"/>
    <w:rsid w:val="008D3E6C"/>
    <w:rsid w:val="008D489A"/>
    <w:rsid w:val="008D6A75"/>
    <w:rsid w:val="008E04EC"/>
    <w:rsid w:val="008E13CC"/>
    <w:rsid w:val="008E1C95"/>
    <w:rsid w:val="008E3173"/>
    <w:rsid w:val="008E3D53"/>
    <w:rsid w:val="008E3F73"/>
    <w:rsid w:val="008E43F4"/>
    <w:rsid w:val="008E4680"/>
    <w:rsid w:val="008E62CE"/>
    <w:rsid w:val="008E63B0"/>
    <w:rsid w:val="008E7522"/>
    <w:rsid w:val="008F1F98"/>
    <w:rsid w:val="008F42F6"/>
    <w:rsid w:val="008F5282"/>
    <w:rsid w:val="008F7592"/>
    <w:rsid w:val="008F7A12"/>
    <w:rsid w:val="008F7BD7"/>
    <w:rsid w:val="008F7D7C"/>
    <w:rsid w:val="008F7F67"/>
    <w:rsid w:val="00900C7B"/>
    <w:rsid w:val="009019C3"/>
    <w:rsid w:val="009019E0"/>
    <w:rsid w:val="00901E06"/>
    <w:rsid w:val="009038C0"/>
    <w:rsid w:val="009117F3"/>
    <w:rsid w:val="00912BAC"/>
    <w:rsid w:val="00912C31"/>
    <w:rsid w:val="00915564"/>
    <w:rsid w:val="00916FD0"/>
    <w:rsid w:val="00922CBC"/>
    <w:rsid w:val="00923493"/>
    <w:rsid w:val="00923E7E"/>
    <w:rsid w:val="009242EE"/>
    <w:rsid w:val="00924E36"/>
    <w:rsid w:val="00925058"/>
    <w:rsid w:val="00926A30"/>
    <w:rsid w:val="00926CDB"/>
    <w:rsid w:val="00930113"/>
    <w:rsid w:val="00930F34"/>
    <w:rsid w:val="00932BAA"/>
    <w:rsid w:val="009356EC"/>
    <w:rsid w:val="00935941"/>
    <w:rsid w:val="009373F8"/>
    <w:rsid w:val="00937FB2"/>
    <w:rsid w:val="0094034E"/>
    <w:rsid w:val="0094114F"/>
    <w:rsid w:val="00941EEE"/>
    <w:rsid w:val="00942D83"/>
    <w:rsid w:val="00943A80"/>
    <w:rsid w:val="00944274"/>
    <w:rsid w:val="00944AA8"/>
    <w:rsid w:val="009451A8"/>
    <w:rsid w:val="009458AA"/>
    <w:rsid w:val="0095201D"/>
    <w:rsid w:val="00952077"/>
    <w:rsid w:val="00952421"/>
    <w:rsid w:val="00953BAB"/>
    <w:rsid w:val="00954718"/>
    <w:rsid w:val="0095690D"/>
    <w:rsid w:val="00956C51"/>
    <w:rsid w:val="009609C5"/>
    <w:rsid w:val="00961B17"/>
    <w:rsid w:val="00965367"/>
    <w:rsid w:val="00965419"/>
    <w:rsid w:val="00965A82"/>
    <w:rsid w:val="00965B1A"/>
    <w:rsid w:val="00966856"/>
    <w:rsid w:val="0096771C"/>
    <w:rsid w:val="00970330"/>
    <w:rsid w:val="00971B57"/>
    <w:rsid w:val="00974C90"/>
    <w:rsid w:val="00976933"/>
    <w:rsid w:val="00976EE5"/>
    <w:rsid w:val="00977B88"/>
    <w:rsid w:val="0098044E"/>
    <w:rsid w:val="00980953"/>
    <w:rsid w:val="00980AFD"/>
    <w:rsid w:val="00981893"/>
    <w:rsid w:val="00981988"/>
    <w:rsid w:val="00984974"/>
    <w:rsid w:val="00985061"/>
    <w:rsid w:val="00985EBA"/>
    <w:rsid w:val="00986438"/>
    <w:rsid w:val="009864FC"/>
    <w:rsid w:val="00986800"/>
    <w:rsid w:val="00987B7E"/>
    <w:rsid w:val="00987DBF"/>
    <w:rsid w:val="009912CC"/>
    <w:rsid w:val="00994B7C"/>
    <w:rsid w:val="009963B9"/>
    <w:rsid w:val="009970F9"/>
    <w:rsid w:val="009A2214"/>
    <w:rsid w:val="009A3C54"/>
    <w:rsid w:val="009A5590"/>
    <w:rsid w:val="009A738B"/>
    <w:rsid w:val="009B401D"/>
    <w:rsid w:val="009B6DA7"/>
    <w:rsid w:val="009C083C"/>
    <w:rsid w:val="009C21E9"/>
    <w:rsid w:val="009C36DE"/>
    <w:rsid w:val="009C3837"/>
    <w:rsid w:val="009C44BD"/>
    <w:rsid w:val="009C537F"/>
    <w:rsid w:val="009C597B"/>
    <w:rsid w:val="009C7C2E"/>
    <w:rsid w:val="009D0585"/>
    <w:rsid w:val="009D171E"/>
    <w:rsid w:val="009D2BB3"/>
    <w:rsid w:val="009D6270"/>
    <w:rsid w:val="009D6AAD"/>
    <w:rsid w:val="009D75BA"/>
    <w:rsid w:val="009E0066"/>
    <w:rsid w:val="009E0846"/>
    <w:rsid w:val="009E1EF4"/>
    <w:rsid w:val="009E1F32"/>
    <w:rsid w:val="009E3390"/>
    <w:rsid w:val="009E3454"/>
    <w:rsid w:val="009E4BD5"/>
    <w:rsid w:val="009E5B8C"/>
    <w:rsid w:val="009F1BE0"/>
    <w:rsid w:val="009F1C7F"/>
    <w:rsid w:val="009F2207"/>
    <w:rsid w:val="009F65AA"/>
    <w:rsid w:val="009F739B"/>
    <w:rsid w:val="009F79C8"/>
    <w:rsid w:val="009F7CED"/>
    <w:rsid w:val="00A0122A"/>
    <w:rsid w:val="00A036A4"/>
    <w:rsid w:val="00A036CA"/>
    <w:rsid w:val="00A03DD5"/>
    <w:rsid w:val="00A03EF2"/>
    <w:rsid w:val="00A04569"/>
    <w:rsid w:val="00A04A98"/>
    <w:rsid w:val="00A050C2"/>
    <w:rsid w:val="00A054E6"/>
    <w:rsid w:val="00A068F9"/>
    <w:rsid w:val="00A0736A"/>
    <w:rsid w:val="00A07DE7"/>
    <w:rsid w:val="00A1032B"/>
    <w:rsid w:val="00A11167"/>
    <w:rsid w:val="00A120D6"/>
    <w:rsid w:val="00A1301A"/>
    <w:rsid w:val="00A14C37"/>
    <w:rsid w:val="00A15B11"/>
    <w:rsid w:val="00A161B9"/>
    <w:rsid w:val="00A219D7"/>
    <w:rsid w:val="00A229D6"/>
    <w:rsid w:val="00A230C2"/>
    <w:rsid w:val="00A25020"/>
    <w:rsid w:val="00A2607B"/>
    <w:rsid w:val="00A2785C"/>
    <w:rsid w:val="00A306AB"/>
    <w:rsid w:val="00A30E2B"/>
    <w:rsid w:val="00A33DCF"/>
    <w:rsid w:val="00A34708"/>
    <w:rsid w:val="00A377FE"/>
    <w:rsid w:val="00A40A9F"/>
    <w:rsid w:val="00A4128C"/>
    <w:rsid w:val="00A41AEF"/>
    <w:rsid w:val="00A447B3"/>
    <w:rsid w:val="00A45AC3"/>
    <w:rsid w:val="00A500DD"/>
    <w:rsid w:val="00A52C3F"/>
    <w:rsid w:val="00A55DB6"/>
    <w:rsid w:val="00A57DF0"/>
    <w:rsid w:val="00A57E0C"/>
    <w:rsid w:val="00A60077"/>
    <w:rsid w:val="00A608B2"/>
    <w:rsid w:val="00A61784"/>
    <w:rsid w:val="00A63962"/>
    <w:rsid w:val="00A640F5"/>
    <w:rsid w:val="00A64120"/>
    <w:rsid w:val="00A6504B"/>
    <w:rsid w:val="00A676F8"/>
    <w:rsid w:val="00A6779D"/>
    <w:rsid w:val="00A6788A"/>
    <w:rsid w:val="00A67F1F"/>
    <w:rsid w:val="00A716DC"/>
    <w:rsid w:val="00A7220D"/>
    <w:rsid w:val="00A72973"/>
    <w:rsid w:val="00A72E6A"/>
    <w:rsid w:val="00A74AFD"/>
    <w:rsid w:val="00A7711A"/>
    <w:rsid w:val="00A77FA7"/>
    <w:rsid w:val="00A80613"/>
    <w:rsid w:val="00A81876"/>
    <w:rsid w:val="00A82050"/>
    <w:rsid w:val="00A83A98"/>
    <w:rsid w:val="00A83AD1"/>
    <w:rsid w:val="00A85AEA"/>
    <w:rsid w:val="00A85E7C"/>
    <w:rsid w:val="00A86F12"/>
    <w:rsid w:val="00A8721D"/>
    <w:rsid w:val="00A929EF"/>
    <w:rsid w:val="00A94019"/>
    <w:rsid w:val="00A94FE4"/>
    <w:rsid w:val="00A96A53"/>
    <w:rsid w:val="00A978EB"/>
    <w:rsid w:val="00AA1410"/>
    <w:rsid w:val="00AA18E6"/>
    <w:rsid w:val="00AA197B"/>
    <w:rsid w:val="00AA1D02"/>
    <w:rsid w:val="00AA28E8"/>
    <w:rsid w:val="00AA461C"/>
    <w:rsid w:val="00AB0708"/>
    <w:rsid w:val="00AB0A5D"/>
    <w:rsid w:val="00AB0C45"/>
    <w:rsid w:val="00AB2028"/>
    <w:rsid w:val="00AB3DDD"/>
    <w:rsid w:val="00AB409F"/>
    <w:rsid w:val="00AB464F"/>
    <w:rsid w:val="00AB6652"/>
    <w:rsid w:val="00AB6722"/>
    <w:rsid w:val="00AB705C"/>
    <w:rsid w:val="00AC0065"/>
    <w:rsid w:val="00AC00BA"/>
    <w:rsid w:val="00AC0361"/>
    <w:rsid w:val="00AC1AF8"/>
    <w:rsid w:val="00AC1EA7"/>
    <w:rsid w:val="00AC1F79"/>
    <w:rsid w:val="00AC37D7"/>
    <w:rsid w:val="00AC447D"/>
    <w:rsid w:val="00AC4DD4"/>
    <w:rsid w:val="00AC6F89"/>
    <w:rsid w:val="00AC7112"/>
    <w:rsid w:val="00AD03EE"/>
    <w:rsid w:val="00AD09A5"/>
    <w:rsid w:val="00AD17EA"/>
    <w:rsid w:val="00AD3E7B"/>
    <w:rsid w:val="00AD4A7F"/>
    <w:rsid w:val="00AD4B9C"/>
    <w:rsid w:val="00AD4F3F"/>
    <w:rsid w:val="00AD5446"/>
    <w:rsid w:val="00AD623F"/>
    <w:rsid w:val="00AD751F"/>
    <w:rsid w:val="00AD7D5B"/>
    <w:rsid w:val="00AE03F3"/>
    <w:rsid w:val="00AE4924"/>
    <w:rsid w:val="00AE7D19"/>
    <w:rsid w:val="00AF1048"/>
    <w:rsid w:val="00AF4F98"/>
    <w:rsid w:val="00AF5E71"/>
    <w:rsid w:val="00AF6246"/>
    <w:rsid w:val="00AF6B45"/>
    <w:rsid w:val="00B01BC4"/>
    <w:rsid w:val="00B01D63"/>
    <w:rsid w:val="00B02F39"/>
    <w:rsid w:val="00B04475"/>
    <w:rsid w:val="00B065A4"/>
    <w:rsid w:val="00B13AE3"/>
    <w:rsid w:val="00B23639"/>
    <w:rsid w:val="00B248F3"/>
    <w:rsid w:val="00B25550"/>
    <w:rsid w:val="00B27A5A"/>
    <w:rsid w:val="00B3022E"/>
    <w:rsid w:val="00B30DCD"/>
    <w:rsid w:val="00B31FE1"/>
    <w:rsid w:val="00B32957"/>
    <w:rsid w:val="00B34453"/>
    <w:rsid w:val="00B363BE"/>
    <w:rsid w:val="00B368AE"/>
    <w:rsid w:val="00B377D3"/>
    <w:rsid w:val="00B4178F"/>
    <w:rsid w:val="00B41E0B"/>
    <w:rsid w:val="00B4216E"/>
    <w:rsid w:val="00B4474F"/>
    <w:rsid w:val="00B448DC"/>
    <w:rsid w:val="00B45ADF"/>
    <w:rsid w:val="00B463AC"/>
    <w:rsid w:val="00B46595"/>
    <w:rsid w:val="00B50372"/>
    <w:rsid w:val="00B51095"/>
    <w:rsid w:val="00B549FC"/>
    <w:rsid w:val="00B6123C"/>
    <w:rsid w:val="00B61CA6"/>
    <w:rsid w:val="00B625FB"/>
    <w:rsid w:val="00B627E1"/>
    <w:rsid w:val="00B62FEA"/>
    <w:rsid w:val="00B63A61"/>
    <w:rsid w:val="00B65F1B"/>
    <w:rsid w:val="00B66D03"/>
    <w:rsid w:val="00B66F89"/>
    <w:rsid w:val="00B7000F"/>
    <w:rsid w:val="00B7023E"/>
    <w:rsid w:val="00B71BB4"/>
    <w:rsid w:val="00B7266D"/>
    <w:rsid w:val="00B729FC"/>
    <w:rsid w:val="00B72E11"/>
    <w:rsid w:val="00B73EC6"/>
    <w:rsid w:val="00B757B8"/>
    <w:rsid w:val="00B766E4"/>
    <w:rsid w:val="00B76E24"/>
    <w:rsid w:val="00B807D3"/>
    <w:rsid w:val="00B81B23"/>
    <w:rsid w:val="00B81B56"/>
    <w:rsid w:val="00B8326D"/>
    <w:rsid w:val="00B8335C"/>
    <w:rsid w:val="00B84AF8"/>
    <w:rsid w:val="00B85463"/>
    <w:rsid w:val="00B914F2"/>
    <w:rsid w:val="00B937B6"/>
    <w:rsid w:val="00B96AA7"/>
    <w:rsid w:val="00BA1014"/>
    <w:rsid w:val="00BA1C16"/>
    <w:rsid w:val="00BA215A"/>
    <w:rsid w:val="00BA21F3"/>
    <w:rsid w:val="00BA3005"/>
    <w:rsid w:val="00BA450F"/>
    <w:rsid w:val="00BA54FD"/>
    <w:rsid w:val="00BA7EAD"/>
    <w:rsid w:val="00BB0D2B"/>
    <w:rsid w:val="00BB2328"/>
    <w:rsid w:val="00BB383B"/>
    <w:rsid w:val="00BB5263"/>
    <w:rsid w:val="00BB52A3"/>
    <w:rsid w:val="00BB545F"/>
    <w:rsid w:val="00BC02BF"/>
    <w:rsid w:val="00BC087D"/>
    <w:rsid w:val="00BC1598"/>
    <w:rsid w:val="00BC29B5"/>
    <w:rsid w:val="00BC4B3B"/>
    <w:rsid w:val="00BC4DA5"/>
    <w:rsid w:val="00BC509C"/>
    <w:rsid w:val="00BC6858"/>
    <w:rsid w:val="00BC724A"/>
    <w:rsid w:val="00BD47CE"/>
    <w:rsid w:val="00BD4B65"/>
    <w:rsid w:val="00BD5133"/>
    <w:rsid w:val="00BD63CE"/>
    <w:rsid w:val="00BD7E45"/>
    <w:rsid w:val="00BE1F46"/>
    <w:rsid w:val="00BE2099"/>
    <w:rsid w:val="00BE21E4"/>
    <w:rsid w:val="00BE257E"/>
    <w:rsid w:val="00BE280C"/>
    <w:rsid w:val="00BE5AF0"/>
    <w:rsid w:val="00BF054E"/>
    <w:rsid w:val="00BF0DB9"/>
    <w:rsid w:val="00BF3A69"/>
    <w:rsid w:val="00BF48FF"/>
    <w:rsid w:val="00C01ABF"/>
    <w:rsid w:val="00C03AAF"/>
    <w:rsid w:val="00C03B76"/>
    <w:rsid w:val="00C04D85"/>
    <w:rsid w:val="00C0524A"/>
    <w:rsid w:val="00C069F9"/>
    <w:rsid w:val="00C06B4A"/>
    <w:rsid w:val="00C06B96"/>
    <w:rsid w:val="00C106FC"/>
    <w:rsid w:val="00C12B93"/>
    <w:rsid w:val="00C134C3"/>
    <w:rsid w:val="00C14DA3"/>
    <w:rsid w:val="00C21D89"/>
    <w:rsid w:val="00C22173"/>
    <w:rsid w:val="00C22434"/>
    <w:rsid w:val="00C22E09"/>
    <w:rsid w:val="00C23D6B"/>
    <w:rsid w:val="00C24562"/>
    <w:rsid w:val="00C2597B"/>
    <w:rsid w:val="00C26C14"/>
    <w:rsid w:val="00C27D76"/>
    <w:rsid w:val="00C3111F"/>
    <w:rsid w:val="00C31D59"/>
    <w:rsid w:val="00C329EE"/>
    <w:rsid w:val="00C36892"/>
    <w:rsid w:val="00C36AE0"/>
    <w:rsid w:val="00C36B19"/>
    <w:rsid w:val="00C4009A"/>
    <w:rsid w:val="00C401C2"/>
    <w:rsid w:val="00C419A7"/>
    <w:rsid w:val="00C41CCA"/>
    <w:rsid w:val="00C4282D"/>
    <w:rsid w:val="00C440CF"/>
    <w:rsid w:val="00C44A8A"/>
    <w:rsid w:val="00C46330"/>
    <w:rsid w:val="00C47CC5"/>
    <w:rsid w:val="00C47F73"/>
    <w:rsid w:val="00C500CD"/>
    <w:rsid w:val="00C513E0"/>
    <w:rsid w:val="00C52954"/>
    <w:rsid w:val="00C52E86"/>
    <w:rsid w:val="00C54B03"/>
    <w:rsid w:val="00C55B0D"/>
    <w:rsid w:val="00C56D55"/>
    <w:rsid w:val="00C5745E"/>
    <w:rsid w:val="00C6077B"/>
    <w:rsid w:val="00C61233"/>
    <w:rsid w:val="00C61441"/>
    <w:rsid w:val="00C62DEE"/>
    <w:rsid w:val="00C64174"/>
    <w:rsid w:val="00C64AF5"/>
    <w:rsid w:val="00C66893"/>
    <w:rsid w:val="00C66913"/>
    <w:rsid w:val="00C67712"/>
    <w:rsid w:val="00C705CE"/>
    <w:rsid w:val="00C7294E"/>
    <w:rsid w:val="00C74578"/>
    <w:rsid w:val="00C75173"/>
    <w:rsid w:val="00C7658C"/>
    <w:rsid w:val="00C82C0F"/>
    <w:rsid w:val="00C84226"/>
    <w:rsid w:val="00C86DC5"/>
    <w:rsid w:val="00C9140D"/>
    <w:rsid w:val="00C91F90"/>
    <w:rsid w:val="00C92A2D"/>
    <w:rsid w:val="00C9481D"/>
    <w:rsid w:val="00C95EAD"/>
    <w:rsid w:val="00C96AE7"/>
    <w:rsid w:val="00CA57DF"/>
    <w:rsid w:val="00CB0063"/>
    <w:rsid w:val="00CB191C"/>
    <w:rsid w:val="00CB1975"/>
    <w:rsid w:val="00CB2F56"/>
    <w:rsid w:val="00CB3D6C"/>
    <w:rsid w:val="00CB48ED"/>
    <w:rsid w:val="00CB4D37"/>
    <w:rsid w:val="00CB608B"/>
    <w:rsid w:val="00CB6399"/>
    <w:rsid w:val="00CB66F7"/>
    <w:rsid w:val="00CC0C62"/>
    <w:rsid w:val="00CC259C"/>
    <w:rsid w:val="00CC2A65"/>
    <w:rsid w:val="00CC42D1"/>
    <w:rsid w:val="00CC5B3E"/>
    <w:rsid w:val="00CD0682"/>
    <w:rsid w:val="00CD143D"/>
    <w:rsid w:val="00CD38A0"/>
    <w:rsid w:val="00CD70EE"/>
    <w:rsid w:val="00CE1A87"/>
    <w:rsid w:val="00CE5122"/>
    <w:rsid w:val="00CE71A7"/>
    <w:rsid w:val="00CF25EF"/>
    <w:rsid w:val="00CF3077"/>
    <w:rsid w:val="00CF4DD2"/>
    <w:rsid w:val="00D00788"/>
    <w:rsid w:val="00D0078C"/>
    <w:rsid w:val="00D0366E"/>
    <w:rsid w:val="00D049CB"/>
    <w:rsid w:val="00D04A96"/>
    <w:rsid w:val="00D04D66"/>
    <w:rsid w:val="00D04F01"/>
    <w:rsid w:val="00D05370"/>
    <w:rsid w:val="00D05B67"/>
    <w:rsid w:val="00D05D52"/>
    <w:rsid w:val="00D06C06"/>
    <w:rsid w:val="00D11316"/>
    <w:rsid w:val="00D11CD2"/>
    <w:rsid w:val="00D1295C"/>
    <w:rsid w:val="00D13761"/>
    <w:rsid w:val="00D1594C"/>
    <w:rsid w:val="00D15D38"/>
    <w:rsid w:val="00D17CB3"/>
    <w:rsid w:val="00D224DA"/>
    <w:rsid w:val="00D24980"/>
    <w:rsid w:val="00D26D53"/>
    <w:rsid w:val="00D31F43"/>
    <w:rsid w:val="00D34D34"/>
    <w:rsid w:val="00D40A65"/>
    <w:rsid w:val="00D40E59"/>
    <w:rsid w:val="00D415E6"/>
    <w:rsid w:val="00D41776"/>
    <w:rsid w:val="00D43491"/>
    <w:rsid w:val="00D444C5"/>
    <w:rsid w:val="00D466DC"/>
    <w:rsid w:val="00D50DA3"/>
    <w:rsid w:val="00D519F1"/>
    <w:rsid w:val="00D51AAE"/>
    <w:rsid w:val="00D52430"/>
    <w:rsid w:val="00D530DC"/>
    <w:rsid w:val="00D55138"/>
    <w:rsid w:val="00D61928"/>
    <w:rsid w:val="00D61D22"/>
    <w:rsid w:val="00D62023"/>
    <w:rsid w:val="00D620D6"/>
    <w:rsid w:val="00D6290B"/>
    <w:rsid w:val="00D63755"/>
    <w:rsid w:val="00D6378F"/>
    <w:rsid w:val="00D64283"/>
    <w:rsid w:val="00D7070F"/>
    <w:rsid w:val="00D709DD"/>
    <w:rsid w:val="00D71556"/>
    <w:rsid w:val="00D71C75"/>
    <w:rsid w:val="00D71CF7"/>
    <w:rsid w:val="00D72A01"/>
    <w:rsid w:val="00D7460D"/>
    <w:rsid w:val="00D8294A"/>
    <w:rsid w:val="00D82E9E"/>
    <w:rsid w:val="00D83F98"/>
    <w:rsid w:val="00D84A75"/>
    <w:rsid w:val="00D85F90"/>
    <w:rsid w:val="00D90649"/>
    <w:rsid w:val="00D90C42"/>
    <w:rsid w:val="00D9145D"/>
    <w:rsid w:val="00D91E89"/>
    <w:rsid w:val="00D9213D"/>
    <w:rsid w:val="00D96392"/>
    <w:rsid w:val="00D965B1"/>
    <w:rsid w:val="00D973A9"/>
    <w:rsid w:val="00D9786D"/>
    <w:rsid w:val="00D97DF9"/>
    <w:rsid w:val="00D97F13"/>
    <w:rsid w:val="00DA36C5"/>
    <w:rsid w:val="00DA3AB1"/>
    <w:rsid w:val="00DA44E8"/>
    <w:rsid w:val="00DA5AF9"/>
    <w:rsid w:val="00DA6526"/>
    <w:rsid w:val="00DA6C54"/>
    <w:rsid w:val="00DA6F4B"/>
    <w:rsid w:val="00DA7456"/>
    <w:rsid w:val="00DA7F91"/>
    <w:rsid w:val="00DB34CB"/>
    <w:rsid w:val="00DB374D"/>
    <w:rsid w:val="00DB6852"/>
    <w:rsid w:val="00DB7B6B"/>
    <w:rsid w:val="00DC1EB9"/>
    <w:rsid w:val="00DC2992"/>
    <w:rsid w:val="00DC4BC5"/>
    <w:rsid w:val="00DC4DB5"/>
    <w:rsid w:val="00DC54A3"/>
    <w:rsid w:val="00DC6528"/>
    <w:rsid w:val="00DC71C8"/>
    <w:rsid w:val="00DD181C"/>
    <w:rsid w:val="00DD2A1F"/>
    <w:rsid w:val="00DD2F2C"/>
    <w:rsid w:val="00DD48D9"/>
    <w:rsid w:val="00DE0B02"/>
    <w:rsid w:val="00DE0F42"/>
    <w:rsid w:val="00DE1540"/>
    <w:rsid w:val="00DE520C"/>
    <w:rsid w:val="00DE5ED1"/>
    <w:rsid w:val="00DE66B7"/>
    <w:rsid w:val="00DE77CC"/>
    <w:rsid w:val="00DF1E66"/>
    <w:rsid w:val="00DF372F"/>
    <w:rsid w:val="00DF3900"/>
    <w:rsid w:val="00DF60F1"/>
    <w:rsid w:val="00DF60FD"/>
    <w:rsid w:val="00DF62CE"/>
    <w:rsid w:val="00DF6410"/>
    <w:rsid w:val="00DF64A4"/>
    <w:rsid w:val="00DF7B4B"/>
    <w:rsid w:val="00E007F7"/>
    <w:rsid w:val="00E01A3F"/>
    <w:rsid w:val="00E02BF1"/>
    <w:rsid w:val="00E03B83"/>
    <w:rsid w:val="00E03CAA"/>
    <w:rsid w:val="00E0590F"/>
    <w:rsid w:val="00E05F18"/>
    <w:rsid w:val="00E06A27"/>
    <w:rsid w:val="00E12202"/>
    <w:rsid w:val="00E126EA"/>
    <w:rsid w:val="00E136FF"/>
    <w:rsid w:val="00E16FAA"/>
    <w:rsid w:val="00E20DB0"/>
    <w:rsid w:val="00E212BA"/>
    <w:rsid w:val="00E21B38"/>
    <w:rsid w:val="00E21E28"/>
    <w:rsid w:val="00E242C5"/>
    <w:rsid w:val="00E24673"/>
    <w:rsid w:val="00E24F26"/>
    <w:rsid w:val="00E25665"/>
    <w:rsid w:val="00E261B4"/>
    <w:rsid w:val="00E266FB"/>
    <w:rsid w:val="00E31E85"/>
    <w:rsid w:val="00E32021"/>
    <w:rsid w:val="00E331F1"/>
    <w:rsid w:val="00E3379F"/>
    <w:rsid w:val="00E351D3"/>
    <w:rsid w:val="00E36500"/>
    <w:rsid w:val="00E375E6"/>
    <w:rsid w:val="00E407FF"/>
    <w:rsid w:val="00E40C34"/>
    <w:rsid w:val="00E41E2C"/>
    <w:rsid w:val="00E44207"/>
    <w:rsid w:val="00E45768"/>
    <w:rsid w:val="00E46657"/>
    <w:rsid w:val="00E509B0"/>
    <w:rsid w:val="00E515A3"/>
    <w:rsid w:val="00E522B7"/>
    <w:rsid w:val="00E52AFE"/>
    <w:rsid w:val="00E538A7"/>
    <w:rsid w:val="00E54757"/>
    <w:rsid w:val="00E567A8"/>
    <w:rsid w:val="00E571D5"/>
    <w:rsid w:val="00E6178E"/>
    <w:rsid w:val="00E638C3"/>
    <w:rsid w:val="00E65043"/>
    <w:rsid w:val="00E65088"/>
    <w:rsid w:val="00E65291"/>
    <w:rsid w:val="00E66C57"/>
    <w:rsid w:val="00E66D00"/>
    <w:rsid w:val="00E70DDF"/>
    <w:rsid w:val="00E70EE8"/>
    <w:rsid w:val="00E7224C"/>
    <w:rsid w:val="00E72900"/>
    <w:rsid w:val="00E729F2"/>
    <w:rsid w:val="00E75DBD"/>
    <w:rsid w:val="00E762FC"/>
    <w:rsid w:val="00E7742F"/>
    <w:rsid w:val="00E77BF2"/>
    <w:rsid w:val="00E80287"/>
    <w:rsid w:val="00E805D3"/>
    <w:rsid w:val="00E8062C"/>
    <w:rsid w:val="00E80826"/>
    <w:rsid w:val="00E81BD0"/>
    <w:rsid w:val="00E84DA1"/>
    <w:rsid w:val="00E87610"/>
    <w:rsid w:val="00E879C9"/>
    <w:rsid w:val="00E90330"/>
    <w:rsid w:val="00E91332"/>
    <w:rsid w:val="00E9306F"/>
    <w:rsid w:val="00E94FA5"/>
    <w:rsid w:val="00E96333"/>
    <w:rsid w:val="00E979C4"/>
    <w:rsid w:val="00EA0361"/>
    <w:rsid w:val="00EA22B0"/>
    <w:rsid w:val="00EA3045"/>
    <w:rsid w:val="00EA41C0"/>
    <w:rsid w:val="00EA4784"/>
    <w:rsid w:val="00EA5213"/>
    <w:rsid w:val="00EB06E5"/>
    <w:rsid w:val="00EB0D3A"/>
    <w:rsid w:val="00EB1F98"/>
    <w:rsid w:val="00EB2DBB"/>
    <w:rsid w:val="00EB32EB"/>
    <w:rsid w:val="00EB32F3"/>
    <w:rsid w:val="00EB33B3"/>
    <w:rsid w:val="00EB3A33"/>
    <w:rsid w:val="00EB44B9"/>
    <w:rsid w:val="00EC13F0"/>
    <w:rsid w:val="00EC1DE8"/>
    <w:rsid w:val="00EC25EB"/>
    <w:rsid w:val="00EC35AE"/>
    <w:rsid w:val="00EC38FD"/>
    <w:rsid w:val="00EC3944"/>
    <w:rsid w:val="00ED39D9"/>
    <w:rsid w:val="00ED42ED"/>
    <w:rsid w:val="00ED4708"/>
    <w:rsid w:val="00EE06BC"/>
    <w:rsid w:val="00EE0D69"/>
    <w:rsid w:val="00EE0F26"/>
    <w:rsid w:val="00EE15DA"/>
    <w:rsid w:val="00EE2ABB"/>
    <w:rsid w:val="00EE7050"/>
    <w:rsid w:val="00EE7FC3"/>
    <w:rsid w:val="00EF0929"/>
    <w:rsid w:val="00EF10B0"/>
    <w:rsid w:val="00EF192B"/>
    <w:rsid w:val="00EF4108"/>
    <w:rsid w:val="00EF4BAE"/>
    <w:rsid w:val="00EF5352"/>
    <w:rsid w:val="00EF5388"/>
    <w:rsid w:val="00EF750D"/>
    <w:rsid w:val="00F00F17"/>
    <w:rsid w:val="00F016B7"/>
    <w:rsid w:val="00F024C5"/>
    <w:rsid w:val="00F0258D"/>
    <w:rsid w:val="00F02E5C"/>
    <w:rsid w:val="00F03A50"/>
    <w:rsid w:val="00F04DDF"/>
    <w:rsid w:val="00F06A81"/>
    <w:rsid w:val="00F06B8A"/>
    <w:rsid w:val="00F06EB8"/>
    <w:rsid w:val="00F07A7D"/>
    <w:rsid w:val="00F1003C"/>
    <w:rsid w:val="00F10A64"/>
    <w:rsid w:val="00F14CE1"/>
    <w:rsid w:val="00F153C1"/>
    <w:rsid w:val="00F16839"/>
    <w:rsid w:val="00F20EC8"/>
    <w:rsid w:val="00F2118D"/>
    <w:rsid w:val="00F211E7"/>
    <w:rsid w:val="00F21CAC"/>
    <w:rsid w:val="00F21D37"/>
    <w:rsid w:val="00F221F0"/>
    <w:rsid w:val="00F25909"/>
    <w:rsid w:val="00F26136"/>
    <w:rsid w:val="00F26221"/>
    <w:rsid w:val="00F270A6"/>
    <w:rsid w:val="00F270F2"/>
    <w:rsid w:val="00F2713B"/>
    <w:rsid w:val="00F30421"/>
    <w:rsid w:val="00F305D8"/>
    <w:rsid w:val="00F311BB"/>
    <w:rsid w:val="00F33CFD"/>
    <w:rsid w:val="00F341AD"/>
    <w:rsid w:val="00F35A2E"/>
    <w:rsid w:val="00F37106"/>
    <w:rsid w:val="00F3773E"/>
    <w:rsid w:val="00F408F5"/>
    <w:rsid w:val="00F40EBC"/>
    <w:rsid w:val="00F42283"/>
    <w:rsid w:val="00F423C1"/>
    <w:rsid w:val="00F4345F"/>
    <w:rsid w:val="00F43760"/>
    <w:rsid w:val="00F43824"/>
    <w:rsid w:val="00F44A2E"/>
    <w:rsid w:val="00F46849"/>
    <w:rsid w:val="00F47D57"/>
    <w:rsid w:val="00F55DC4"/>
    <w:rsid w:val="00F5757E"/>
    <w:rsid w:val="00F576B3"/>
    <w:rsid w:val="00F625C5"/>
    <w:rsid w:val="00F62C12"/>
    <w:rsid w:val="00F63F3D"/>
    <w:rsid w:val="00F64492"/>
    <w:rsid w:val="00F649AD"/>
    <w:rsid w:val="00F66EDC"/>
    <w:rsid w:val="00F702C9"/>
    <w:rsid w:val="00F7253B"/>
    <w:rsid w:val="00F745E1"/>
    <w:rsid w:val="00F75A79"/>
    <w:rsid w:val="00F7620E"/>
    <w:rsid w:val="00F775AD"/>
    <w:rsid w:val="00F808CB"/>
    <w:rsid w:val="00F80E07"/>
    <w:rsid w:val="00F8112F"/>
    <w:rsid w:val="00F819BE"/>
    <w:rsid w:val="00F83AAC"/>
    <w:rsid w:val="00F90326"/>
    <w:rsid w:val="00F9093D"/>
    <w:rsid w:val="00F90F86"/>
    <w:rsid w:val="00F92DF0"/>
    <w:rsid w:val="00F92F70"/>
    <w:rsid w:val="00F92FA9"/>
    <w:rsid w:val="00F9373D"/>
    <w:rsid w:val="00F9592E"/>
    <w:rsid w:val="00F96945"/>
    <w:rsid w:val="00F96A91"/>
    <w:rsid w:val="00FA0454"/>
    <w:rsid w:val="00FA3B80"/>
    <w:rsid w:val="00FA4799"/>
    <w:rsid w:val="00FA4A9E"/>
    <w:rsid w:val="00FA572D"/>
    <w:rsid w:val="00FA5A08"/>
    <w:rsid w:val="00FA5C1E"/>
    <w:rsid w:val="00FB0A0E"/>
    <w:rsid w:val="00FB0A21"/>
    <w:rsid w:val="00FB1248"/>
    <w:rsid w:val="00FB217D"/>
    <w:rsid w:val="00FB29CC"/>
    <w:rsid w:val="00FB2F13"/>
    <w:rsid w:val="00FB30FC"/>
    <w:rsid w:val="00FB394D"/>
    <w:rsid w:val="00FB45AE"/>
    <w:rsid w:val="00FB4BAB"/>
    <w:rsid w:val="00FB4C57"/>
    <w:rsid w:val="00FB5310"/>
    <w:rsid w:val="00FC0522"/>
    <w:rsid w:val="00FC27B9"/>
    <w:rsid w:val="00FC2DE3"/>
    <w:rsid w:val="00FC634A"/>
    <w:rsid w:val="00FC6B49"/>
    <w:rsid w:val="00FC76AE"/>
    <w:rsid w:val="00FD06FA"/>
    <w:rsid w:val="00FD290D"/>
    <w:rsid w:val="00FD3D04"/>
    <w:rsid w:val="00FD49A0"/>
    <w:rsid w:val="00FD533B"/>
    <w:rsid w:val="00FD5AFB"/>
    <w:rsid w:val="00FD5C07"/>
    <w:rsid w:val="00FE1270"/>
    <w:rsid w:val="00FE27DE"/>
    <w:rsid w:val="00FE2B3C"/>
    <w:rsid w:val="00FE351A"/>
    <w:rsid w:val="00FE444F"/>
    <w:rsid w:val="00FF1772"/>
    <w:rsid w:val="00FF1787"/>
    <w:rsid w:val="00FF19B3"/>
    <w:rsid w:val="00FF1D2E"/>
    <w:rsid w:val="00FF3437"/>
    <w:rsid w:val="00FF45A6"/>
    <w:rsid w:val="00FF66CA"/>
    <w:rsid w:val="00FF72C5"/>
    <w:rsid w:val="00FF78B1"/>
    <w:rsid w:val="00FF7F83"/>
    <w:rsid w:val="01A12567"/>
    <w:rsid w:val="0257D35E"/>
    <w:rsid w:val="031DCE86"/>
    <w:rsid w:val="06BB3E74"/>
    <w:rsid w:val="0747766B"/>
    <w:rsid w:val="08A7D0FA"/>
    <w:rsid w:val="0967CC42"/>
    <w:rsid w:val="0C4CB600"/>
    <w:rsid w:val="112D20B8"/>
    <w:rsid w:val="11374091"/>
    <w:rsid w:val="11F168D5"/>
    <w:rsid w:val="1265722A"/>
    <w:rsid w:val="12987DED"/>
    <w:rsid w:val="1312131F"/>
    <w:rsid w:val="13EF14F6"/>
    <w:rsid w:val="141E718F"/>
    <w:rsid w:val="149DD0C5"/>
    <w:rsid w:val="1505D7BB"/>
    <w:rsid w:val="15A652F3"/>
    <w:rsid w:val="160E15C6"/>
    <w:rsid w:val="16D30FB5"/>
    <w:rsid w:val="180EB886"/>
    <w:rsid w:val="19243C6B"/>
    <w:rsid w:val="197FA82F"/>
    <w:rsid w:val="1BB47BB8"/>
    <w:rsid w:val="1D7B48D4"/>
    <w:rsid w:val="1DBC0589"/>
    <w:rsid w:val="1E76C5BA"/>
    <w:rsid w:val="1FF6CA97"/>
    <w:rsid w:val="200121EE"/>
    <w:rsid w:val="22F3EEEC"/>
    <w:rsid w:val="248FBF4D"/>
    <w:rsid w:val="24CDF138"/>
    <w:rsid w:val="2667B852"/>
    <w:rsid w:val="276AB0E5"/>
    <w:rsid w:val="29B67B3F"/>
    <w:rsid w:val="2ACBFAAC"/>
    <w:rsid w:val="2C973E40"/>
    <w:rsid w:val="2DA04729"/>
    <w:rsid w:val="32326C7D"/>
    <w:rsid w:val="36D09984"/>
    <w:rsid w:val="378A78BB"/>
    <w:rsid w:val="394D4DAE"/>
    <w:rsid w:val="3AEAABB1"/>
    <w:rsid w:val="3BB2B5C8"/>
    <w:rsid w:val="3D66928A"/>
    <w:rsid w:val="3EA65122"/>
    <w:rsid w:val="3EBD4D75"/>
    <w:rsid w:val="3FB460A9"/>
    <w:rsid w:val="41BD41A3"/>
    <w:rsid w:val="425BC457"/>
    <w:rsid w:val="439BFC5F"/>
    <w:rsid w:val="4448FC79"/>
    <w:rsid w:val="44A04436"/>
    <w:rsid w:val="4537CCC0"/>
    <w:rsid w:val="464522D6"/>
    <w:rsid w:val="47B30B48"/>
    <w:rsid w:val="4841E514"/>
    <w:rsid w:val="4923AD7F"/>
    <w:rsid w:val="4A0D87E0"/>
    <w:rsid w:val="4A2618C5"/>
    <w:rsid w:val="4D68DBA1"/>
    <w:rsid w:val="513CB86B"/>
    <w:rsid w:val="55C480BF"/>
    <w:rsid w:val="5602793A"/>
    <w:rsid w:val="56ADF139"/>
    <w:rsid w:val="578C9ED3"/>
    <w:rsid w:val="5821D22C"/>
    <w:rsid w:val="5A55CDE6"/>
    <w:rsid w:val="5ACF1B91"/>
    <w:rsid w:val="5AD64F4D"/>
    <w:rsid w:val="5C423C14"/>
    <w:rsid w:val="5DB30C53"/>
    <w:rsid w:val="5F6FFB88"/>
    <w:rsid w:val="606BB128"/>
    <w:rsid w:val="65F57633"/>
    <w:rsid w:val="68996D96"/>
    <w:rsid w:val="699BBFDA"/>
    <w:rsid w:val="6C40331A"/>
    <w:rsid w:val="6CB53906"/>
    <w:rsid w:val="6E80773C"/>
    <w:rsid w:val="6F61095F"/>
    <w:rsid w:val="729B2180"/>
    <w:rsid w:val="72B295D7"/>
    <w:rsid w:val="72B616EA"/>
    <w:rsid w:val="756DEFF3"/>
    <w:rsid w:val="75EF3542"/>
    <w:rsid w:val="773C2E61"/>
    <w:rsid w:val="79437BF1"/>
    <w:rsid w:val="7958FE85"/>
    <w:rsid w:val="798CC535"/>
    <w:rsid w:val="79B61272"/>
    <w:rsid w:val="7AC934F8"/>
    <w:rsid w:val="7D202046"/>
    <w:rsid w:val="7D5E7BDC"/>
    <w:rsid w:val="7ECD683A"/>
    <w:rsid w:val="7F519F3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8C49E0"/>
  <w15:chartTrackingRefBased/>
  <w15:docId w15:val="{E4E26F92-1BD6-4441-8512-59318222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customStyle="1" w:styleId="BodyText20">
    <w:name w:val="Body Text 20"/>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uiPriority w:val="99"/>
    <w:rsid w:val="00885E7D"/>
    <w:rPr>
      <w:sz w:val="16"/>
      <w:szCs w:val="16"/>
    </w:rPr>
  </w:style>
  <w:style w:type="paragraph" w:styleId="Textocomentario">
    <w:name w:val="annotation text"/>
    <w:basedOn w:val="Normal"/>
    <w:link w:val="TextocomentarioCar"/>
    <w:uiPriority w:val="99"/>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TextonotapieCar"/>
    <w:uiPriority w:val="99"/>
    <w:rsid w:val="00925058"/>
    <w:rPr>
      <w:rFonts w:ascii="Times" w:eastAsia="Times" w:hAnsi="Times"/>
      <w:lang w:val="en-US"/>
    </w:rPr>
  </w:style>
  <w:style w:type="character" w:customStyle="1" w:styleId="TextonotapieCar">
    <w:name w:val="Texto nota pie Car"/>
    <w:aliases w:val="ALTS FOOTNOTE Car,Footnote Text Char1 Car,Footnote Text Char Char1 Car,Footnote Text Char4 Char Char Car,Footnote Text Char1 Char1 Char1 Char Car,Footnote Text Char Char1 Char1 Char Char Car,DNV-FT Car"/>
    <w:link w:val="Textonotapie"/>
    <w:uiPriority w:val="99"/>
    <w:rsid w:val="00925058"/>
    <w:rPr>
      <w:rFonts w:ascii="Times" w:eastAsia="Times" w:hAnsi="Times"/>
      <w:lang w:val="en-US" w:eastAsia="es-ES"/>
    </w:rPr>
  </w:style>
  <w:style w:type="character" w:styleId="Refdenotaalpie">
    <w:name w:val="footnote reference"/>
    <w:aliases w:val="Appel note de bas de p,Footnote Reference/,Ref,de nota al pi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val="es-CO"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aliases w:val="Epígrafe"/>
    <w:basedOn w:val="Normal"/>
    <w:next w:val="Normal"/>
    <w:uiPriority w:val="35"/>
    <w:unhideWhenUsed/>
    <w:qFormat/>
    <w:rsid w:val="00900C7B"/>
    <w:pPr>
      <w:spacing w:after="160" w:line="259" w:lineRule="auto"/>
      <w:jc w:val="both"/>
    </w:pPr>
    <w:rPr>
      <w:rFonts w:ascii="Calibri" w:eastAsia="Calibri" w:hAnsi="Calibri"/>
      <w:b/>
      <w:bCs/>
      <w:lang w:val="es-CO" w:eastAsia="en-US"/>
    </w:rPr>
  </w:style>
  <w:style w:type="paragraph" w:customStyle="1" w:styleId="ParrafoANE">
    <w:name w:val="Parrafo ANE"/>
    <w:basedOn w:val="Normal"/>
    <w:link w:val="ParrafoANECar"/>
    <w:qFormat/>
    <w:rsid w:val="00900C7B"/>
    <w:pPr>
      <w:spacing w:before="120" w:after="120"/>
      <w:jc w:val="both"/>
    </w:pPr>
    <w:rPr>
      <w:rFonts w:ascii="Arial Narrow" w:eastAsia="Calibri" w:hAnsi="Arial Narrow" w:cs="Arial"/>
      <w:sz w:val="24"/>
      <w:szCs w:val="22"/>
      <w:lang w:val="es-CO" w:eastAsia="en-US"/>
    </w:rPr>
  </w:style>
  <w:style w:type="character" w:customStyle="1" w:styleId="ParrafoANECar">
    <w:name w:val="Parrafo ANE Car"/>
    <w:link w:val="ParrafoANE"/>
    <w:rsid w:val="00900C7B"/>
    <w:rPr>
      <w:rFonts w:ascii="Arial Narrow" w:eastAsia="Calibri" w:hAnsi="Arial Narrow" w:cs="Arial"/>
      <w:sz w:val="24"/>
      <w:szCs w:val="22"/>
      <w:lang w:eastAsia="en-US"/>
    </w:rPr>
  </w:style>
  <w:style w:type="character" w:customStyle="1" w:styleId="TextocomentarioCar">
    <w:name w:val="Texto comentario Car"/>
    <w:link w:val="Textocomentario"/>
    <w:uiPriority w:val="99"/>
    <w:rsid w:val="001A19F4"/>
    <w:rPr>
      <w:rFonts w:ascii="Arial" w:hAnsi="Arial"/>
      <w:lang w:val="es-ES" w:eastAsia="es-ES"/>
    </w:rPr>
  </w:style>
  <w:style w:type="paragraph" w:customStyle="1" w:styleId="paragraph">
    <w:name w:val="paragraph"/>
    <w:basedOn w:val="Normal"/>
    <w:rsid w:val="00B96AA7"/>
    <w:pPr>
      <w:spacing w:before="100" w:beforeAutospacing="1" w:after="100" w:afterAutospacing="1"/>
    </w:pPr>
    <w:rPr>
      <w:rFonts w:ascii="Times New Roman" w:hAnsi="Times New Roman"/>
      <w:sz w:val="24"/>
      <w:szCs w:val="24"/>
      <w:lang w:val="es-CO" w:eastAsia="es-CO"/>
    </w:rPr>
  </w:style>
  <w:style w:type="character" w:customStyle="1" w:styleId="normaltextrun">
    <w:name w:val="normaltextrun"/>
    <w:rsid w:val="00B96AA7"/>
  </w:style>
  <w:style w:type="paragraph" w:styleId="Prrafodelista">
    <w:name w:val="List Paragraph"/>
    <w:basedOn w:val="Normal"/>
    <w:uiPriority w:val="72"/>
    <w:qFormat/>
    <w:rsid w:val="00252C06"/>
    <w:pPr>
      <w:ind w:left="720"/>
      <w:contextualSpacing/>
    </w:pPr>
  </w:style>
  <w:style w:type="character" w:styleId="Mencinsinresolver">
    <w:name w:val="Unresolved Mention"/>
    <w:basedOn w:val="Fuentedeprrafopredeter"/>
    <w:uiPriority w:val="99"/>
    <w:semiHidden/>
    <w:unhideWhenUsed/>
    <w:rsid w:val="00C92A2D"/>
    <w:rPr>
      <w:color w:val="605E5C"/>
      <w:shd w:val="clear" w:color="auto" w:fill="E1DFDD"/>
    </w:rPr>
  </w:style>
  <w:style w:type="paragraph" w:styleId="Revisin">
    <w:name w:val="Revision"/>
    <w:hidden/>
    <w:uiPriority w:val="71"/>
    <w:rsid w:val="003D13D2"/>
    <w:rPr>
      <w:rFonts w:ascii="Arial" w:hAnsi="Arial"/>
      <w:lang w:eastAsia="es-ES"/>
    </w:rPr>
  </w:style>
  <w:style w:type="character" w:customStyle="1" w:styleId="eop">
    <w:name w:val="eop"/>
    <w:basedOn w:val="Fuentedeprrafopredeter"/>
    <w:rsid w:val="0061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89257150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goingdigital.oecd.org/data/notes/No2_ToolkitNote_Sandboxes.pdf" TargetMode="External"/><Relationship Id="rId2" Type="http://schemas.openxmlformats.org/officeDocument/2006/relationships/image" Target="media/image1.emf"/><Relationship Id="rId1" Type="http://schemas.openxmlformats.org/officeDocument/2006/relationships/hyperlink" Target="https://publications.iadb.org/publications/spanish/document/Sandbox-regulatorio-en-Am%C3%A9rica-Latina--el-Caribe-para-el-ecosistema-Fintech-y-el-sistema-financie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9914072AC66B4CB59C2A06256E50EE" ma:contentTypeVersion="16" ma:contentTypeDescription="Crear nuevo documento." ma:contentTypeScope="" ma:versionID="b65e2ee61649371ccc38e2018b5b8dc1">
  <xsd:schema xmlns:xsd="http://www.w3.org/2001/XMLSchema" xmlns:xs="http://www.w3.org/2001/XMLSchema" xmlns:p="http://schemas.microsoft.com/office/2006/metadata/properties" xmlns:ns3="2c1d70e5-db57-4890-96b9-a08724e239f7" xmlns:ns4="b56da3ef-0261-4bf2-b6fe-0612152d5bc5" targetNamespace="http://schemas.microsoft.com/office/2006/metadata/properties" ma:root="true" ma:fieldsID="5305fa61e276c9f0d7d0d8d9689e5239" ns3:_="" ns4:_="">
    <xsd:import namespace="2c1d70e5-db57-4890-96b9-a08724e239f7"/>
    <xsd:import namespace="b56da3ef-0261-4bf2-b6fe-0612152d5bc5"/>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d70e5-db57-4890-96b9-a08724e239f7"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6da3ef-0261-4bf2-b6fe-0612152d5bc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A0A23F-BC7D-403E-B591-BDF2C38C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d70e5-db57-4890-96b9-a08724e239f7"/>
    <ds:schemaRef ds:uri="b56da3ef-0261-4bf2-b6fe-0612152d5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E1011D-3376-47F1-982C-D8EC554DF2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DB19ED-3899-431E-88F2-873687CF863F}">
  <ds:schemaRefs>
    <ds:schemaRef ds:uri="http://schemas.microsoft.com/sharepoint/v3/contenttype/forms"/>
  </ds:schemaRefs>
</ds:datastoreItem>
</file>

<file path=customXml/itemProps4.xml><?xml version="1.0" encoding="utf-8"?>
<ds:datastoreItem xmlns:ds="http://schemas.openxmlformats.org/officeDocument/2006/customXml" ds:itemID="{4E7B25B0-8C14-4483-95EA-005BF7F0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2664</Words>
  <Characters>14966</Characters>
  <Application>Microsoft Office Word</Application>
  <DocSecurity>0</DocSecurity>
  <Lines>124</Lines>
  <Paragraphs>35</Paragraphs>
  <ScaleCrop>false</ScaleCrop>
  <Company>dafp</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Viceministerio de Conectividad</cp:lastModifiedBy>
  <cp:revision>17</cp:revision>
  <cp:lastPrinted>2019-07-09T02:30:00Z</cp:lastPrinted>
  <dcterms:created xsi:type="dcterms:W3CDTF">2022-06-21T17:23:00Z</dcterms:created>
  <dcterms:modified xsi:type="dcterms:W3CDTF">2022-06-21T20:32:00Z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0x010100B99914072AC66B4CB59C2A06256E50EE</vt:lpwstr>
  </property>
</Properties>
</file>