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723CC" w14:paraId="3DD48C21" w14:textId="77777777" w:rsidTr="73B04E0F">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1723CC" w:rsidRDefault="00795C6B" w:rsidP="002264B8">
            <w:pPr>
              <w:pStyle w:val="Ttulo2"/>
              <w:ind w:right="72"/>
              <w:jc w:val="left"/>
              <w:rPr>
                <w:rFonts w:ascii="Arial Narrow" w:hAnsi="Arial Narrow" w:cs="Arial"/>
                <w:bCs/>
                <w:color w:val="FFFFFF"/>
                <w:sz w:val="24"/>
                <w:szCs w:val="24"/>
              </w:rPr>
            </w:pPr>
            <w:r w:rsidRPr="001723CC">
              <w:rPr>
                <w:rFonts w:ascii="Arial Narrow" w:hAnsi="Arial Narrow" w:cs="Arial"/>
                <w:color w:val="FFFFFF"/>
                <w:sz w:val="24"/>
                <w:szCs w:val="24"/>
                <w:lang w:val="es-CO"/>
              </w:rPr>
              <w:t>Entidad</w:t>
            </w:r>
            <w:r w:rsidR="00086B16" w:rsidRPr="001723CC">
              <w:rPr>
                <w:rFonts w:ascii="Arial Narrow" w:hAnsi="Arial Narrow" w:cs="Arial"/>
                <w:color w:val="FFFFFF"/>
                <w:sz w:val="24"/>
                <w:szCs w:val="24"/>
                <w:lang w:val="es-CO"/>
              </w:rPr>
              <w:t xml:space="preserve"> </w:t>
            </w:r>
            <w:r w:rsidRPr="001723CC">
              <w:rPr>
                <w:rFonts w:ascii="Arial Narrow" w:hAnsi="Arial Narrow" w:cs="Arial"/>
                <w:color w:val="FFFFFF"/>
                <w:sz w:val="24"/>
                <w:szCs w:val="24"/>
                <w:lang w:val="es-CO"/>
              </w:rPr>
              <w:t>originadora</w:t>
            </w:r>
            <w:r w:rsidR="00293F29" w:rsidRPr="001723CC">
              <w:rPr>
                <w:rFonts w:ascii="Arial Narrow" w:hAnsi="Arial Narrow" w:cs="Arial"/>
                <w:color w:val="FFFFFF"/>
                <w:sz w:val="24"/>
                <w:szCs w:val="24"/>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EE45AE5" w14:textId="77777777" w:rsidR="0026513E" w:rsidRPr="001723CC" w:rsidRDefault="00A07614" w:rsidP="00795C6B">
            <w:pPr>
              <w:pStyle w:val="Ttulo2"/>
              <w:ind w:left="72" w:right="72"/>
              <w:jc w:val="left"/>
              <w:rPr>
                <w:rFonts w:ascii="Arial Narrow" w:hAnsi="Arial Narrow" w:cs="Arial"/>
                <w:b w:val="0"/>
                <w:i/>
                <w:color w:val="808080"/>
                <w:sz w:val="24"/>
                <w:szCs w:val="24"/>
              </w:rPr>
            </w:pPr>
            <w:r w:rsidRPr="001723CC">
              <w:rPr>
                <w:rFonts w:ascii="Arial Narrow" w:hAnsi="Arial Narrow" w:cs="Arial"/>
                <w:b w:val="0"/>
                <w:i/>
                <w:color w:val="808080"/>
                <w:sz w:val="24"/>
                <w:szCs w:val="24"/>
              </w:rPr>
              <w:t>Ministerio de Tecnologías de la Información y Comunicaciones</w:t>
            </w:r>
          </w:p>
        </w:tc>
      </w:tr>
      <w:tr w:rsidR="005C4522" w:rsidRPr="001723CC" w14:paraId="5EB2E5EF" w14:textId="77777777" w:rsidTr="73B04E0F">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1723CC" w:rsidRDefault="0026513E" w:rsidP="002264B8">
            <w:pPr>
              <w:pStyle w:val="Ttulo2"/>
              <w:ind w:right="72"/>
              <w:jc w:val="left"/>
              <w:rPr>
                <w:rFonts w:ascii="Arial Narrow" w:hAnsi="Arial Narrow" w:cs="Arial"/>
                <w:bCs/>
                <w:color w:val="FFFFFF"/>
                <w:sz w:val="24"/>
                <w:szCs w:val="24"/>
              </w:rPr>
            </w:pPr>
            <w:r w:rsidRPr="001723CC">
              <w:rPr>
                <w:rFonts w:ascii="Arial Narrow" w:hAnsi="Arial Narrow" w:cs="Arial"/>
                <w:bCs/>
                <w:color w:val="FFFFFF"/>
                <w:sz w:val="24"/>
                <w:szCs w:val="24"/>
              </w:rPr>
              <w:t>Fecha</w:t>
            </w:r>
            <w:r w:rsidR="00BB545F" w:rsidRPr="001723CC">
              <w:rPr>
                <w:rFonts w:ascii="Arial Narrow" w:hAnsi="Arial Narrow" w:cs="Arial"/>
                <w:bCs/>
                <w:color w:val="FFFFFF"/>
                <w:sz w:val="24"/>
                <w:szCs w:val="24"/>
              </w:rPr>
              <w:t xml:space="preserve"> (</w:t>
            </w:r>
            <w:proofErr w:type="spellStart"/>
            <w:r w:rsidR="00BB545F" w:rsidRPr="001723CC">
              <w:rPr>
                <w:rFonts w:ascii="Arial Narrow" w:hAnsi="Arial Narrow" w:cs="Arial"/>
                <w:bCs/>
                <w:color w:val="FFFFFF"/>
                <w:sz w:val="24"/>
                <w:szCs w:val="24"/>
              </w:rPr>
              <w:t>dd</w:t>
            </w:r>
            <w:proofErr w:type="spellEnd"/>
            <w:r w:rsidR="00BB545F" w:rsidRPr="001723CC">
              <w:rPr>
                <w:rFonts w:ascii="Arial Narrow" w:hAnsi="Arial Narrow" w:cs="Arial"/>
                <w:bCs/>
                <w:color w:val="FFFFFF"/>
                <w:sz w:val="24"/>
                <w:szCs w:val="24"/>
              </w:rPr>
              <w:t>/mm/</w:t>
            </w:r>
            <w:proofErr w:type="spellStart"/>
            <w:r w:rsidR="00BB545F" w:rsidRPr="001723CC">
              <w:rPr>
                <w:rFonts w:ascii="Arial Narrow" w:hAnsi="Arial Narrow" w:cs="Arial"/>
                <w:bCs/>
                <w:color w:val="FFFFFF"/>
                <w:sz w:val="24"/>
                <w:szCs w:val="24"/>
              </w:rPr>
              <w:t>aa</w:t>
            </w:r>
            <w:proofErr w:type="spellEnd"/>
            <w:r w:rsidR="00BB545F" w:rsidRPr="001723CC">
              <w:rPr>
                <w:rFonts w:ascii="Arial Narrow" w:hAnsi="Arial Narrow" w:cs="Arial"/>
                <w:bCs/>
                <w:color w:val="FFFFFF"/>
                <w:sz w:val="24"/>
                <w:szCs w:val="24"/>
              </w:rPr>
              <w:t>)</w:t>
            </w:r>
            <w:r w:rsidR="00293F29" w:rsidRPr="001723CC">
              <w:rPr>
                <w:rFonts w:ascii="Arial Narrow" w:hAnsi="Arial Narrow"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AC4BF85" w14:textId="54F22A67" w:rsidR="00C47F73" w:rsidRPr="00894588" w:rsidRDefault="00894588" w:rsidP="000A7137">
            <w:pPr>
              <w:pStyle w:val="Ttulo2"/>
              <w:ind w:right="72"/>
              <w:jc w:val="left"/>
              <w:rPr>
                <w:rFonts w:ascii="Arial Narrow" w:hAnsi="Arial Narrow" w:cs="Arial"/>
                <w:b w:val="0"/>
                <w:sz w:val="24"/>
                <w:szCs w:val="24"/>
              </w:rPr>
            </w:pPr>
            <w:r w:rsidRPr="00894588">
              <w:rPr>
                <w:rFonts w:ascii="Arial Narrow" w:hAnsi="Arial Narrow" w:cs="Arial"/>
                <w:b w:val="0"/>
                <w:i/>
                <w:color w:val="808080"/>
                <w:sz w:val="24"/>
                <w:szCs w:val="24"/>
              </w:rPr>
              <w:t>2</w:t>
            </w:r>
            <w:r w:rsidR="00BB27B8">
              <w:rPr>
                <w:rFonts w:ascii="Arial Narrow" w:hAnsi="Arial Narrow" w:cs="Arial"/>
                <w:b w:val="0"/>
                <w:i/>
                <w:color w:val="808080"/>
                <w:sz w:val="24"/>
                <w:szCs w:val="24"/>
              </w:rPr>
              <w:t>4</w:t>
            </w:r>
            <w:r w:rsidR="00433515" w:rsidRPr="00894588">
              <w:rPr>
                <w:rFonts w:ascii="Arial Narrow" w:hAnsi="Arial Narrow" w:cs="Arial"/>
                <w:b w:val="0"/>
                <w:i/>
                <w:color w:val="808080"/>
                <w:sz w:val="24"/>
                <w:szCs w:val="24"/>
              </w:rPr>
              <w:t xml:space="preserve">- 06 </w:t>
            </w:r>
            <w:r w:rsidR="000A7137" w:rsidRPr="00894588">
              <w:rPr>
                <w:rFonts w:ascii="Arial Narrow" w:hAnsi="Arial Narrow" w:cs="Arial"/>
                <w:b w:val="0"/>
                <w:i/>
                <w:color w:val="808080"/>
                <w:sz w:val="24"/>
                <w:szCs w:val="24"/>
              </w:rPr>
              <w:t>-</w:t>
            </w:r>
            <w:r w:rsidR="00433515" w:rsidRPr="00894588">
              <w:rPr>
                <w:rFonts w:ascii="Arial Narrow" w:hAnsi="Arial Narrow" w:cs="Arial"/>
                <w:b w:val="0"/>
                <w:i/>
                <w:color w:val="808080"/>
                <w:sz w:val="24"/>
                <w:szCs w:val="24"/>
              </w:rPr>
              <w:t xml:space="preserve"> </w:t>
            </w:r>
            <w:r w:rsidR="000A7137" w:rsidRPr="00894588">
              <w:rPr>
                <w:rFonts w:ascii="Arial Narrow" w:hAnsi="Arial Narrow" w:cs="Arial"/>
                <w:b w:val="0"/>
                <w:i/>
                <w:color w:val="808080"/>
                <w:sz w:val="24"/>
                <w:szCs w:val="24"/>
              </w:rPr>
              <w:t>20</w:t>
            </w:r>
            <w:r w:rsidR="009060CF" w:rsidRPr="00894588">
              <w:rPr>
                <w:rFonts w:ascii="Arial Narrow" w:hAnsi="Arial Narrow" w:cs="Arial"/>
                <w:b w:val="0"/>
                <w:i/>
                <w:color w:val="808080"/>
                <w:sz w:val="24"/>
                <w:szCs w:val="24"/>
              </w:rPr>
              <w:t>22</w:t>
            </w:r>
          </w:p>
        </w:tc>
      </w:tr>
      <w:tr w:rsidR="005C4522" w:rsidRPr="001723CC" w14:paraId="005AC6B0" w14:textId="77777777" w:rsidTr="73B04E0F">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1723CC" w:rsidRDefault="00A55DB6" w:rsidP="002264B8">
            <w:pPr>
              <w:pStyle w:val="Ttulo2"/>
              <w:ind w:right="72"/>
              <w:jc w:val="left"/>
              <w:rPr>
                <w:rFonts w:ascii="Arial Narrow" w:hAnsi="Arial Narrow" w:cs="Arial"/>
                <w:bCs/>
                <w:color w:val="FFFFFF"/>
                <w:sz w:val="24"/>
                <w:szCs w:val="24"/>
              </w:rPr>
            </w:pPr>
            <w:r w:rsidRPr="001723CC">
              <w:rPr>
                <w:rFonts w:ascii="Arial Narrow" w:hAnsi="Arial Narrow" w:cs="Arial"/>
                <w:bCs/>
                <w:color w:val="FFFFFF"/>
                <w:sz w:val="24"/>
                <w:szCs w:val="24"/>
              </w:rPr>
              <w:t xml:space="preserve">Proyecto de </w:t>
            </w:r>
            <w:r w:rsidR="00587695" w:rsidRPr="001723CC">
              <w:rPr>
                <w:rFonts w:ascii="Arial Narrow" w:hAnsi="Arial Narrow" w:cs="Arial"/>
                <w:bCs/>
                <w:color w:val="FFFFFF"/>
                <w:sz w:val="24"/>
                <w:szCs w:val="24"/>
              </w:rPr>
              <w:t>D</w:t>
            </w:r>
            <w:r w:rsidRPr="001723CC">
              <w:rPr>
                <w:rFonts w:ascii="Arial Narrow" w:hAnsi="Arial Narrow" w:cs="Arial"/>
                <w:bCs/>
                <w:color w:val="FFFFFF"/>
                <w:sz w:val="24"/>
                <w:szCs w:val="24"/>
              </w:rPr>
              <w:t>ecreto</w:t>
            </w:r>
            <w:r w:rsidR="00795C6B" w:rsidRPr="001723CC">
              <w:rPr>
                <w:rFonts w:ascii="Arial Narrow" w:hAnsi="Arial Narrow" w:cs="Arial"/>
                <w:bCs/>
                <w:color w:val="FFFFFF"/>
                <w:sz w:val="24"/>
                <w:szCs w:val="24"/>
              </w:rPr>
              <w:t>/Resolución</w:t>
            </w:r>
            <w:r w:rsidR="00293F29" w:rsidRPr="001723CC">
              <w:rPr>
                <w:rFonts w:ascii="Arial Narrow" w:hAnsi="Arial Narrow"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30299556" w14:textId="789491EE" w:rsidR="001F238A" w:rsidRPr="001723CC" w:rsidRDefault="00986048" w:rsidP="00986048">
            <w:pPr>
              <w:spacing w:line="276" w:lineRule="auto"/>
              <w:rPr>
                <w:rFonts w:ascii="Arial Narrow" w:hAnsi="Arial Narrow" w:cs="Arial"/>
                <w:spacing w:val="-3"/>
                <w:sz w:val="24"/>
                <w:szCs w:val="24"/>
              </w:rPr>
            </w:pPr>
            <w:r w:rsidRPr="734CA75C">
              <w:rPr>
                <w:rFonts w:ascii="Arial Narrow" w:hAnsi="Arial Narrow" w:cs="Arial"/>
                <w:color w:val="808080" w:themeColor="background1" w:themeShade="80"/>
                <w:sz w:val="24"/>
                <w:szCs w:val="24"/>
              </w:rPr>
              <w:t>Por la cual se modifica</w:t>
            </w:r>
            <w:r w:rsidR="00FB76BE">
              <w:rPr>
                <w:rFonts w:ascii="Arial Narrow" w:hAnsi="Arial Narrow" w:cs="Arial"/>
                <w:color w:val="808080" w:themeColor="background1" w:themeShade="80"/>
                <w:sz w:val="24"/>
                <w:szCs w:val="24"/>
              </w:rPr>
              <w:t>n</w:t>
            </w:r>
            <w:r w:rsidRPr="734CA75C">
              <w:rPr>
                <w:rFonts w:ascii="Arial Narrow" w:hAnsi="Arial Narrow" w:cs="Arial"/>
                <w:color w:val="808080" w:themeColor="background1" w:themeShade="80"/>
                <w:sz w:val="24"/>
                <w:szCs w:val="24"/>
              </w:rPr>
              <w:t xml:space="preserve"> </w:t>
            </w:r>
            <w:r w:rsidR="00FB76BE" w:rsidRPr="00FB76BE">
              <w:rPr>
                <w:rFonts w:ascii="Arial Narrow" w:hAnsi="Arial Narrow" w:cs="Arial"/>
                <w:color w:val="808080" w:themeColor="background1" w:themeShade="80"/>
                <w:sz w:val="24"/>
                <w:szCs w:val="24"/>
              </w:rPr>
              <w:t xml:space="preserve">los artículos 3, 6 </w:t>
            </w:r>
            <w:r w:rsidRPr="734CA75C">
              <w:rPr>
                <w:rFonts w:ascii="Arial Narrow" w:hAnsi="Arial Narrow" w:cs="Arial"/>
                <w:color w:val="808080" w:themeColor="background1" w:themeShade="80"/>
                <w:sz w:val="24"/>
                <w:szCs w:val="24"/>
              </w:rPr>
              <w:t>y 10 de la Resolución 1292 de</w:t>
            </w:r>
            <w:r w:rsidR="00FB76BE">
              <w:rPr>
                <w:rFonts w:ascii="Arial Narrow" w:hAnsi="Arial Narrow" w:cs="Arial"/>
                <w:color w:val="808080" w:themeColor="background1" w:themeShade="80"/>
                <w:sz w:val="24"/>
                <w:szCs w:val="24"/>
              </w:rPr>
              <w:t>l 31 de mayo de</w:t>
            </w:r>
            <w:r w:rsidRPr="734CA75C">
              <w:rPr>
                <w:rFonts w:ascii="Arial Narrow" w:hAnsi="Arial Narrow" w:cs="Arial"/>
                <w:color w:val="808080" w:themeColor="background1" w:themeShade="80"/>
                <w:sz w:val="24"/>
                <w:szCs w:val="24"/>
              </w:rPr>
              <w:t xml:space="preserve"> 2021</w:t>
            </w:r>
            <w:r w:rsidRPr="734CA75C">
              <w:rPr>
                <w:rFonts w:ascii="Arial Narrow" w:hAnsi="Arial Narrow" w:cs="Arial"/>
                <w:b/>
                <w:bCs/>
                <w:color w:val="808080" w:themeColor="background1" w:themeShade="80"/>
                <w:sz w:val="24"/>
                <w:szCs w:val="24"/>
              </w:rPr>
              <w:t>.</w:t>
            </w:r>
          </w:p>
        </w:tc>
      </w:tr>
      <w:tr w:rsidR="00514AD5" w:rsidRPr="001723CC" w14:paraId="74278047" w14:textId="77777777" w:rsidTr="73B04E0F">
        <w:trPr>
          <w:trHeight w:val="47"/>
        </w:trPr>
        <w:tc>
          <w:tcPr>
            <w:tcW w:w="10774" w:type="dxa"/>
            <w:gridSpan w:val="3"/>
            <w:shd w:val="clear" w:color="auto" w:fill="FFFFFF" w:themeFill="background1"/>
            <w:vAlign w:val="center"/>
          </w:tcPr>
          <w:p w14:paraId="672A6659" w14:textId="77777777" w:rsidR="00B67C48" w:rsidRDefault="00B67C48" w:rsidP="00A02A89">
            <w:pPr>
              <w:jc w:val="both"/>
              <w:rPr>
                <w:rFonts w:ascii="Arial Narrow" w:hAnsi="Arial Narrow" w:cs="Arial"/>
                <w:sz w:val="22"/>
                <w:szCs w:val="22"/>
                <w:lang w:val="es-CO"/>
              </w:rPr>
            </w:pPr>
          </w:p>
          <w:p w14:paraId="77E9E467" w14:textId="77777777" w:rsidR="00B67C48" w:rsidRPr="00A02A89" w:rsidRDefault="00B67C48" w:rsidP="00A02A89">
            <w:pPr>
              <w:jc w:val="both"/>
              <w:rPr>
                <w:rFonts w:ascii="Arial Narrow" w:hAnsi="Arial Narrow" w:cs="Arial"/>
                <w:sz w:val="24"/>
                <w:szCs w:val="24"/>
                <w:lang w:val="es-CO"/>
              </w:rPr>
            </w:pPr>
            <w:r w:rsidRPr="00A02A89">
              <w:rPr>
                <w:rFonts w:ascii="Arial Narrow" w:hAnsi="Arial Narrow" w:cs="Arial"/>
                <w:sz w:val="24"/>
                <w:szCs w:val="24"/>
                <w:lang w:val="es-CO"/>
              </w:rPr>
              <w:t>La Ley 1369 de 2009 “</w:t>
            </w:r>
            <w:r w:rsidRPr="00A02A89">
              <w:rPr>
                <w:rFonts w:ascii="Arial Narrow" w:hAnsi="Arial Narrow" w:cs="Arial"/>
                <w:i/>
                <w:iCs/>
                <w:sz w:val="24"/>
                <w:szCs w:val="24"/>
                <w:lang w:val="es-CO"/>
              </w:rPr>
              <w:t>Por medio de la cual se establece el régimen de los servicios postales y se dictan otras disposiciones</w:t>
            </w:r>
            <w:r w:rsidRPr="00A02A89">
              <w:rPr>
                <w:rFonts w:ascii="Arial Narrow" w:hAnsi="Arial Narrow" w:cs="Arial"/>
                <w:sz w:val="24"/>
                <w:szCs w:val="24"/>
                <w:lang w:val="es-CO"/>
              </w:rPr>
              <w:t xml:space="preserve">” otorga a estos servicios la connotación de servicio público, en los términos del artículo 365 de la Constitución Política, e indica que su prestación estará sometida a la regulación, vigilancia y control del Estado, con sujeción a los principios de calidad, eficiencia y universalidad. </w:t>
            </w:r>
          </w:p>
          <w:p w14:paraId="0A37501D" w14:textId="77777777" w:rsidR="00B67C48" w:rsidRPr="00A02A89" w:rsidRDefault="00B67C48" w:rsidP="00A02A89">
            <w:pPr>
              <w:jc w:val="both"/>
              <w:rPr>
                <w:rFonts w:ascii="Arial Narrow" w:hAnsi="Arial Narrow" w:cs="Arial"/>
                <w:sz w:val="24"/>
                <w:szCs w:val="24"/>
                <w:lang w:val="es-CO"/>
              </w:rPr>
            </w:pPr>
          </w:p>
          <w:p w14:paraId="172E376E" w14:textId="77777777" w:rsidR="00B67C48" w:rsidRPr="00A02A89" w:rsidRDefault="00B67C48" w:rsidP="00A02A89">
            <w:pPr>
              <w:jc w:val="both"/>
              <w:rPr>
                <w:rFonts w:ascii="Arial Narrow" w:hAnsi="Arial Narrow" w:cs="Arial"/>
                <w:sz w:val="24"/>
                <w:szCs w:val="24"/>
                <w:lang w:val="es-CO"/>
              </w:rPr>
            </w:pPr>
            <w:r w:rsidRPr="00A02A89">
              <w:rPr>
                <w:rFonts w:ascii="Arial Narrow" w:hAnsi="Arial Narrow" w:cs="Arial"/>
                <w:sz w:val="24"/>
                <w:szCs w:val="24"/>
                <w:lang w:val="es-CO"/>
              </w:rPr>
              <w:t>La misma ley, en el parágrafo segundo del artículo 4 confiere al Ministerio de Tecnologías de la Información y las Comunicaciones la facultad para reglamentar los requisitos de mitigación de riesgos para los prestadores del servicio postal de pago, entre los cuales se encuentra el sistema de administración y mitigación de riesgo de Lavado de Activos y Financiación del Terrorismo LA/FT.</w:t>
            </w:r>
          </w:p>
          <w:p w14:paraId="5DAB6C7B" w14:textId="77777777" w:rsidR="00B67C48" w:rsidRPr="00A02A89" w:rsidRDefault="00B67C48" w:rsidP="00A02A89">
            <w:pPr>
              <w:jc w:val="both"/>
              <w:rPr>
                <w:rFonts w:ascii="Arial Narrow" w:hAnsi="Arial Narrow" w:cs="Arial"/>
                <w:sz w:val="24"/>
                <w:szCs w:val="24"/>
                <w:lang w:val="es-CO"/>
              </w:rPr>
            </w:pPr>
          </w:p>
          <w:p w14:paraId="19F21DC2" w14:textId="0BD78109" w:rsidR="00B67C48" w:rsidRDefault="00B67C48" w:rsidP="00A02A89">
            <w:pPr>
              <w:jc w:val="both"/>
              <w:rPr>
                <w:rFonts w:ascii="Arial Narrow" w:hAnsi="Arial Narrow" w:cs="Arial"/>
                <w:sz w:val="24"/>
                <w:szCs w:val="24"/>
              </w:rPr>
            </w:pPr>
            <w:r w:rsidRPr="00A02A89">
              <w:rPr>
                <w:rFonts w:ascii="Arial Narrow" w:hAnsi="Arial Narrow" w:cs="Arial"/>
                <w:color w:val="000000"/>
                <w:sz w:val="24"/>
                <w:szCs w:val="24"/>
              </w:rPr>
              <w:t xml:space="preserve">El numeral 4.2 del artículo 3 de la Ley 1369 de 2009, establece que el operador de servicios postales de pago como persona jurídica habilitada por el Ministerio de Tecnologías de la Información y las Comunicaciones está sometido a la reglamentación que en materia de lavado de activos que disponga la ley y sus decretos reglamentarios. Igualmente, </w:t>
            </w:r>
            <w:r w:rsidRPr="00A02A89">
              <w:rPr>
                <w:rFonts w:ascii="Arial Narrow" w:hAnsi="Arial Narrow" w:cs="Arial"/>
                <w:sz w:val="24"/>
                <w:szCs w:val="24"/>
              </w:rPr>
              <w:t>la Ley 1186 de 2009, declarada exequible mediante la sentencia C-685-09</w:t>
            </w:r>
            <w:r w:rsidRPr="00A02A89">
              <w:rPr>
                <w:rStyle w:val="Refdenotaalpie"/>
                <w:rFonts w:ascii="Arial Narrow" w:hAnsi="Arial Narrow" w:cs="Arial"/>
                <w:sz w:val="24"/>
                <w:szCs w:val="24"/>
              </w:rPr>
              <w:footnoteReference w:id="1"/>
            </w:r>
            <w:r w:rsidRPr="00A02A89">
              <w:rPr>
                <w:rFonts w:ascii="Arial Narrow" w:hAnsi="Arial Narrow" w:cs="Arial"/>
                <w:sz w:val="24"/>
                <w:szCs w:val="24"/>
              </w:rPr>
              <w:t>, mediante la cual Colombia aprobó el Memorando de Entendimiento</w:t>
            </w:r>
            <w:r w:rsidRPr="00A02A89">
              <w:rPr>
                <w:rFonts w:ascii="Arial Narrow" w:hAnsi="Arial Narrow"/>
                <w:sz w:val="24"/>
                <w:szCs w:val="24"/>
              </w:rPr>
              <w:t xml:space="preserve"> </w:t>
            </w:r>
            <w:r w:rsidRPr="00A02A89">
              <w:rPr>
                <w:rFonts w:ascii="Arial Narrow" w:hAnsi="Arial Narrow" w:cs="Arial"/>
                <w:sz w:val="24"/>
                <w:szCs w:val="24"/>
              </w:rPr>
              <w:t>entre los Gobiernos de los Estados del Grupo de Acción Financiera de Sudamérica contra el Lavado de Activos (</w:t>
            </w:r>
            <w:proofErr w:type="spellStart"/>
            <w:r w:rsidRPr="00A02A89">
              <w:rPr>
                <w:rFonts w:ascii="Arial Narrow" w:hAnsi="Arial Narrow" w:cs="Arial"/>
                <w:sz w:val="24"/>
                <w:szCs w:val="24"/>
              </w:rPr>
              <w:t>Gafisud</w:t>
            </w:r>
            <w:proofErr w:type="spellEnd"/>
            <w:r w:rsidRPr="00A02A89">
              <w:rPr>
                <w:rFonts w:ascii="Arial Narrow" w:hAnsi="Arial Narrow" w:cs="Arial"/>
                <w:sz w:val="24"/>
                <w:szCs w:val="24"/>
              </w:rPr>
              <w:t>), firmado en Cartagena de Indias el 8 de diciembre del 2000, el cual creó y puso en funcionamiento el Grupo de Acción Financiera de Sudamérica – GAFISUD, hoy Grupo de Acción Financiera de Latinoamérica -GAFILAT, determinó como objetivo reconocer y aplicar las recomendaciones del GAFI, así como las recomendaciones y medidas que en el futuro adopte.</w:t>
            </w:r>
          </w:p>
          <w:p w14:paraId="50C5F6BE" w14:textId="77777777" w:rsidR="00FB76BE" w:rsidRPr="00A02A89" w:rsidRDefault="00FB76BE" w:rsidP="00A02A89">
            <w:pPr>
              <w:jc w:val="both"/>
              <w:rPr>
                <w:rFonts w:ascii="Arial Narrow" w:hAnsi="Arial Narrow" w:cs="Arial"/>
                <w:sz w:val="24"/>
                <w:szCs w:val="24"/>
              </w:rPr>
            </w:pPr>
          </w:p>
          <w:p w14:paraId="586A15E1" w14:textId="77777777" w:rsidR="00FB76BE" w:rsidRPr="00A02A89" w:rsidRDefault="00FB76BE" w:rsidP="00FB76BE">
            <w:pPr>
              <w:pStyle w:val="Encabezado"/>
              <w:jc w:val="both"/>
              <w:rPr>
                <w:rFonts w:ascii="Arial Narrow" w:hAnsi="Arial Narrow" w:cs="Arial"/>
                <w:i/>
                <w:iCs/>
                <w:sz w:val="24"/>
                <w:szCs w:val="24"/>
                <w:lang w:val="es-CO"/>
              </w:rPr>
            </w:pPr>
            <w:r w:rsidRPr="734CA75C">
              <w:rPr>
                <w:rFonts w:ascii="Arial Narrow" w:hAnsi="Arial Narrow" w:cs="Arial"/>
                <w:sz w:val="24"/>
                <w:szCs w:val="24"/>
                <w:lang w:val="es-CO"/>
              </w:rPr>
              <w:t>El Ministerio de Tecnologías de la Información y las Comunicaciones, en virtud de sus competencias legales, expidió la Resolución 1292 de 2021, “</w:t>
            </w:r>
            <w:r w:rsidRPr="734CA75C">
              <w:rPr>
                <w:rFonts w:ascii="Arial Narrow" w:hAnsi="Arial Narrow" w:cs="Arial"/>
                <w:i/>
                <w:iCs/>
                <w:sz w:val="24"/>
                <w:szCs w:val="24"/>
                <w:lang w:val="es-CO"/>
              </w:rPr>
              <w:t xml:space="preserve">por la cual se establecen las reglas relativas al Sistema de Administración del Riesgo de Lavado de Activos y Financiación del Terrorismo para los Operadores Postales de Pago y se deroga la Resolución 2564 de 2016”, </w:t>
            </w:r>
            <w:r w:rsidRPr="734CA75C">
              <w:rPr>
                <w:rFonts w:ascii="Arial Narrow" w:hAnsi="Arial Narrow" w:cs="Arial"/>
                <w:sz w:val="24"/>
                <w:szCs w:val="24"/>
                <w:lang w:val="es-CO"/>
              </w:rPr>
              <w:t>que a su vez fue modificada por la Resolución 003 de 2022.</w:t>
            </w:r>
            <w:r w:rsidRPr="734CA75C">
              <w:rPr>
                <w:rFonts w:ascii="Arial Narrow" w:hAnsi="Arial Narrow" w:cs="Arial"/>
                <w:i/>
                <w:iCs/>
                <w:sz w:val="24"/>
                <w:szCs w:val="24"/>
                <w:lang w:val="es-CO"/>
              </w:rPr>
              <w:t xml:space="preserve"> </w:t>
            </w:r>
          </w:p>
          <w:p w14:paraId="6A05A809" w14:textId="77777777" w:rsidR="00B67C48" w:rsidRPr="00A02A89" w:rsidRDefault="00B67C48" w:rsidP="00A02A89">
            <w:pPr>
              <w:jc w:val="both"/>
              <w:rPr>
                <w:rFonts w:ascii="Arial Narrow" w:hAnsi="Arial Narrow" w:cs="Arial"/>
                <w:sz w:val="24"/>
                <w:szCs w:val="24"/>
              </w:rPr>
            </w:pPr>
          </w:p>
          <w:p w14:paraId="59674C25" w14:textId="4A95C24F" w:rsidR="00B67C48" w:rsidRDefault="00B67C48" w:rsidP="00A02A89">
            <w:pPr>
              <w:jc w:val="both"/>
              <w:rPr>
                <w:rFonts w:ascii="Arial Narrow" w:hAnsi="Arial Narrow" w:cs="Tahoma"/>
                <w:color w:val="000000"/>
                <w:sz w:val="24"/>
                <w:szCs w:val="24"/>
              </w:rPr>
            </w:pPr>
            <w:r w:rsidRPr="00A02A89">
              <w:rPr>
                <w:rFonts w:ascii="Arial Narrow" w:hAnsi="Arial Narrow"/>
                <w:sz w:val="24"/>
                <w:szCs w:val="24"/>
                <w:shd w:val="clear" w:color="auto" w:fill="FFFFFF"/>
              </w:rPr>
              <w:t xml:space="preserve">En virtud de lo anterior, Colombia en el marco de la cuarta ronda de evaluaciones mutuas del GAFILAT, al sistema Anti-Lavado de Activos Contra el Financiamiento del Terrorismo y la Financiación de la Proliferación de Armas de Destrucción Masiva, fue evaluada por el Fondo Monetario Internacional (FMI). </w:t>
            </w:r>
            <w:r w:rsidRPr="00A02A89">
              <w:rPr>
                <w:rFonts w:ascii="Arial Narrow" w:hAnsi="Arial Narrow" w:cs="Tahoma"/>
                <w:color w:val="000000"/>
                <w:sz w:val="24"/>
                <w:szCs w:val="24"/>
              </w:rPr>
              <w:t xml:space="preserve">Luego de realizada la mencionada evaluación, a pesar de que Colombia no ingresó a las listas de países y jurisdicciones no cooperantes del GAFI se reconoció que se cuenta con un sistema confiable para la comunidad económica y financiera internacional, como consecuencia de ello, el país quedó en proceso de seguimiento intensificado ante el GAFILAT, de acuerdo con el informe de evaluación publicado en noviembre de 2018 y disponible en la página web de dicho organismo.  </w:t>
            </w:r>
          </w:p>
          <w:p w14:paraId="5A39BBE3" w14:textId="77777777" w:rsidR="00D418BA" w:rsidRDefault="00D418BA" w:rsidP="00A02A89">
            <w:pPr>
              <w:jc w:val="both"/>
              <w:rPr>
                <w:rFonts w:ascii="Arial Narrow" w:hAnsi="Arial Narrow" w:cs="Tahoma"/>
                <w:color w:val="000000"/>
                <w:sz w:val="24"/>
                <w:szCs w:val="24"/>
              </w:rPr>
            </w:pPr>
          </w:p>
          <w:p w14:paraId="00BA83C8" w14:textId="77777777" w:rsidR="00D418BA" w:rsidRPr="00894588" w:rsidRDefault="00D418BA" w:rsidP="007D2BB3">
            <w:pPr>
              <w:ind w:right="49"/>
              <w:jc w:val="both"/>
              <w:rPr>
                <w:rFonts w:ascii="Arial Narrow" w:hAnsi="Arial Narrow" w:cs="Tahoma"/>
                <w:sz w:val="24"/>
                <w:szCs w:val="24"/>
              </w:rPr>
            </w:pPr>
            <w:r w:rsidRPr="734CA75C">
              <w:rPr>
                <w:rFonts w:ascii="Arial Narrow" w:hAnsi="Arial Narrow" w:cs="Tahoma"/>
                <w:sz w:val="24"/>
                <w:szCs w:val="24"/>
              </w:rPr>
              <w:t xml:space="preserve">Igualmente, en la cuarta ronda de recalificación para Colombia realizada en el año 2021, se visualizó un avance en la implementación de las observaciones contenidas en el informe de evaluación de noviembre 2018, no obstante, respecto a la implementación de la recomendación 12, correspondiente a las Personas Expuestas Políticamente -PEP, se evidenciaron oportunidades de mejora.  </w:t>
            </w:r>
          </w:p>
          <w:p w14:paraId="04E0690E" w14:textId="68E9B0F2" w:rsidR="734CA75C" w:rsidRDefault="734CA75C" w:rsidP="734CA75C">
            <w:pPr>
              <w:jc w:val="both"/>
              <w:rPr>
                <w:rFonts w:ascii="Arial Narrow" w:hAnsi="Arial Narrow" w:cs="Tahoma"/>
                <w:color w:val="000000" w:themeColor="text1"/>
                <w:sz w:val="24"/>
                <w:szCs w:val="24"/>
              </w:rPr>
            </w:pPr>
          </w:p>
          <w:p w14:paraId="5504387A" w14:textId="2178C308" w:rsidR="00B67C48" w:rsidRPr="00A02A89" w:rsidRDefault="00B67C48" w:rsidP="00A02A89">
            <w:pPr>
              <w:jc w:val="both"/>
              <w:rPr>
                <w:rFonts w:ascii="Arial Narrow" w:hAnsi="Arial Narrow" w:cs="Arial"/>
                <w:color w:val="000000"/>
                <w:sz w:val="24"/>
                <w:szCs w:val="24"/>
              </w:rPr>
            </w:pPr>
            <w:r w:rsidRPr="00A02A89">
              <w:rPr>
                <w:rFonts w:ascii="Arial Narrow" w:hAnsi="Arial Narrow" w:cs="Tahoma"/>
                <w:color w:val="000000"/>
                <w:sz w:val="24"/>
                <w:szCs w:val="24"/>
              </w:rPr>
              <w:lastRenderedPageBreak/>
              <w:t xml:space="preserve">Por lo anterior, </w:t>
            </w:r>
            <w:r w:rsidR="00FB76BE">
              <w:rPr>
                <w:rFonts w:ascii="Arial Narrow" w:hAnsi="Arial Narrow" w:cs="Tahoma"/>
                <w:color w:val="000000"/>
                <w:sz w:val="24"/>
                <w:szCs w:val="24"/>
              </w:rPr>
              <w:t xml:space="preserve">en lo relacionado con la prestación del servicio postal de pago, </w:t>
            </w:r>
            <w:r w:rsidRPr="00A02A89">
              <w:rPr>
                <w:rFonts w:ascii="Arial Narrow" w:hAnsi="Arial Narrow" w:cs="Tahoma"/>
                <w:color w:val="000000"/>
                <w:sz w:val="24"/>
                <w:szCs w:val="24"/>
              </w:rPr>
              <w:t>corresponde al Ministerio de Tecnologías de la Información y las Comunicaciones realizar los ajustes a la regulación en materia de lavado de activos y financiamiento del terrorismo, contenida en la Resolución 1292 de 2021</w:t>
            </w:r>
            <w:r w:rsidRPr="00A02A89">
              <w:rPr>
                <w:rFonts w:ascii="Arial Narrow" w:hAnsi="Arial Narrow" w:cs="Arial"/>
                <w:color w:val="000000"/>
                <w:sz w:val="24"/>
                <w:szCs w:val="24"/>
              </w:rPr>
              <w:t>, modificada por la Resolución 00003 de 2022, con el objetivo de incluir los lineamientos definidos en la recomendación 12 del GAFI, correspondiente a las Personas Expuestas Políticamente -PEP</w:t>
            </w:r>
            <w:r w:rsidR="00D73F39" w:rsidRPr="00A02A89">
              <w:rPr>
                <w:rFonts w:ascii="Arial Narrow" w:hAnsi="Arial Narrow" w:cs="Arial"/>
                <w:color w:val="000000"/>
                <w:sz w:val="24"/>
                <w:szCs w:val="24"/>
              </w:rPr>
              <w:t>.</w:t>
            </w:r>
          </w:p>
          <w:p w14:paraId="41C8F396" w14:textId="77777777" w:rsidR="00B67C48" w:rsidRPr="00A02A89" w:rsidRDefault="00B67C48" w:rsidP="00A02A89">
            <w:pPr>
              <w:pStyle w:val="Encabezado"/>
              <w:jc w:val="both"/>
              <w:rPr>
                <w:rFonts w:ascii="Arial Narrow" w:hAnsi="Arial Narrow" w:cs="Arial"/>
                <w:sz w:val="24"/>
                <w:szCs w:val="24"/>
                <w:lang w:val="es-CO"/>
              </w:rPr>
            </w:pPr>
          </w:p>
          <w:p w14:paraId="12F62874" w14:textId="30DEDA3B" w:rsidR="00B67C48" w:rsidRPr="00A02A89" w:rsidRDefault="00B67C48" w:rsidP="00A02A89">
            <w:pPr>
              <w:pStyle w:val="Encabezado"/>
              <w:jc w:val="both"/>
              <w:rPr>
                <w:rFonts w:ascii="Arial Narrow" w:hAnsi="Arial Narrow" w:cs="Arial"/>
                <w:sz w:val="24"/>
                <w:szCs w:val="24"/>
                <w:lang w:val="es-CO"/>
              </w:rPr>
            </w:pPr>
            <w:r w:rsidRPr="00A02A89">
              <w:rPr>
                <w:rFonts w:ascii="Arial Narrow" w:hAnsi="Arial Narrow" w:cs="Arial"/>
                <w:sz w:val="24"/>
                <w:szCs w:val="24"/>
                <w:lang w:val="es-CO"/>
              </w:rPr>
              <w:t xml:space="preserve">Frente a </w:t>
            </w:r>
            <w:r w:rsidR="00FB76BE">
              <w:rPr>
                <w:rFonts w:ascii="Arial Narrow" w:hAnsi="Arial Narrow" w:cs="Arial"/>
                <w:sz w:val="24"/>
                <w:szCs w:val="24"/>
                <w:lang w:val="es-CO"/>
              </w:rPr>
              <w:t xml:space="preserve">la citada </w:t>
            </w:r>
            <w:r w:rsidRPr="00A02A89">
              <w:rPr>
                <w:rFonts w:ascii="Arial Narrow" w:hAnsi="Arial Narrow" w:cs="Arial"/>
                <w:sz w:val="24"/>
                <w:szCs w:val="24"/>
                <w:lang w:val="es-CO"/>
              </w:rPr>
              <w:t xml:space="preserve">recomendación el Ministerio </w:t>
            </w:r>
            <w:r w:rsidR="00D73F39" w:rsidRPr="00A02A89">
              <w:rPr>
                <w:rFonts w:ascii="Arial Narrow" w:hAnsi="Arial Narrow" w:cs="Arial"/>
                <w:sz w:val="24"/>
                <w:szCs w:val="24"/>
                <w:lang w:val="es-CO"/>
              </w:rPr>
              <w:t xml:space="preserve">deberá </w:t>
            </w:r>
            <w:r w:rsidRPr="00A02A89">
              <w:rPr>
                <w:rFonts w:ascii="Arial Narrow" w:hAnsi="Arial Narrow" w:cs="Arial"/>
                <w:sz w:val="24"/>
                <w:szCs w:val="24"/>
                <w:lang w:val="es-CO"/>
              </w:rPr>
              <w:t>realizar</w:t>
            </w:r>
            <w:r w:rsidR="00D73F39" w:rsidRPr="00A02A89">
              <w:rPr>
                <w:rFonts w:ascii="Arial Narrow" w:hAnsi="Arial Narrow" w:cs="Arial"/>
                <w:sz w:val="24"/>
                <w:szCs w:val="24"/>
                <w:lang w:val="es-CO"/>
              </w:rPr>
              <w:t xml:space="preserve"> </w:t>
            </w:r>
            <w:r w:rsidRPr="00A02A89">
              <w:rPr>
                <w:rFonts w:ascii="Arial Narrow" w:hAnsi="Arial Narrow" w:cs="Arial"/>
                <w:sz w:val="24"/>
                <w:szCs w:val="24"/>
                <w:lang w:val="es-CO"/>
              </w:rPr>
              <w:t xml:space="preserve">el respectivo ajuste a la Resolución 1292 de 2021, modificada por la Resolución 00003 de 2022, </w:t>
            </w:r>
            <w:r w:rsidR="00D73F39" w:rsidRPr="00A02A89">
              <w:rPr>
                <w:rFonts w:ascii="Arial Narrow" w:hAnsi="Arial Narrow" w:cs="Arial"/>
                <w:sz w:val="24"/>
                <w:szCs w:val="24"/>
                <w:lang w:val="es-CO"/>
              </w:rPr>
              <w:t xml:space="preserve">para lo cual incorporará </w:t>
            </w:r>
            <w:r w:rsidRPr="00A02A89">
              <w:rPr>
                <w:rFonts w:ascii="Arial Narrow" w:hAnsi="Arial Narrow" w:cs="Arial"/>
                <w:sz w:val="24"/>
                <w:szCs w:val="24"/>
                <w:lang w:val="es-CO"/>
              </w:rPr>
              <w:t xml:space="preserve">la definición </w:t>
            </w:r>
            <w:r w:rsidRPr="00A02A89">
              <w:rPr>
                <w:rFonts w:ascii="Arial Narrow" w:hAnsi="Arial Narrow" w:cs="Arial"/>
                <w:i/>
                <w:iCs/>
                <w:sz w:val="24"/>
                <w:szCs w:val="24"/>
                <w:lang w:val="es-CO"/>
              </w:rPr>
              <w:t>“Alta Gerencia”</w:t>
            </w:r>
            <w:r w:rsidRPr="00A02A89">
              <w:rPr>
                <w:rFonts w:ascii="Arial Narrow" w:hAnsi="Arial Narrow" w:cs="Arial"/>
                <w:sz w:val="24"/>
                <w:szCs w:val="24"/>
                <w:lang w:val="es-CO"/>
              </w:rPr>
              <w:t xml:space="preserve"> en el artículo 3 de definiciones y acrónimos, </w:t>
            </w:r>
            <w:r w:rsidR="00D73F39" w:rsidRPr="00A02A89">
              <w:rPr>
                <w:rFonts w:ascii="Arial Narrow" w:hAnsi="Arial Narrow" w:cs="Arial"/>
                <w:sz w:val="24"/>
                <w:szCs w:val="24"/>
                <w:lang w:val="es-CO"/>
              </w:rPr>
              <w:t xml:space="preserve">e igualmente </w:t>
            </w:r>
            <w:r w:rsidRPr="00A02A89">
              <w:rPr>
                <w:rFonts w:ascii="Arial Narrow" w:hAnsi="Arial Narrow" w:cs="Arial"/>
                <w:sz w:val="24"/>
                <w:szCs w:val="24"/>
                <w:lang w:val="es-CO"/>
              </w:rPr>
              <w:t>modifica</w:t>
            </w:r>
            <w:r w:rsidR="00D73F39" w:rsidRPr="00A02A89">
              <w:rPr>
                <w:rFonts w:ascii="Arial Narrow" w:hAnsi="Arial Narrow" w:cs="Arial"/>
                <w:sz w:val="24"/>
                <w:szCs w:val="24"/>
                <w:lang w:val="es-CO"/>
              </w:rPr>
              <w:t xml:space="preserve">rá </w:t>
            </w:r>
            <w:r w:rsidRPr="00A02A89">
              <w:rPr>
                <w:rFonts w:ascii="Arial Narrow" w:hAnsi="Arial Narrow" w:cs="Arial"/>
                <w:sz w:val="24"/>
                <w:szCs w:val="24"/>
                <w:lang w:val="es-CO"/>
              </w:rPr>
              <w:t xml:space="preserve">el numeral 6.2.3 del artículo 6 denominado </w:t>
            </w:r>
            <w:r w:rsidRPr="00A02A89">
              <w:rPr>
                <w:rFonts w:ascii="Arial Narrow" w:hAnsi="Arial Narrow" w:cs="Arial"/>
                <w:i/>
                <w:iCs/>
                <w:sz w:val="24"/>
                <w:szCs w:val="24"/>
                <w:lang w:val="es-CO"/>
              </w:rPr>
              <w:t>“Medidas intensificadas para las personas expuestas políticamente (PEP)”,</w:t>
            </w:r>
            <w:r w:rsidRPr="00A02A89">
              <w:rPr>
                <w:rFonts w:ascii="Arial Narrow" w:hAnsi="Arial Narrow" w:cs="Arial"/>
                <w:sz w:val="24"/>
                <w:szCs w:val="24"/>
                <w:lang w:val="es-CO"/>
              </w:rPr>
              <w:t xml:space="preserve"> de </w:t>
            </w:r>
            <w:r w:rsidR="00FB76BE">
              <w:rPr>
                <w:rFonts w:ascii="Arial Narrow" w:hAnsi="Arial Narrow" w:cs="Arial"/>
                <w:sz w:val="24"/>
                <w:szCs w:val="24"/>
                <w:lang w:val="es-CO"/>
              </w:rPr>
              <w:t xml:space="preserve">tal </w:t>
            </w:r>
            <w:r w:rsidRPr="00A02A89">
              <w:rPr>
                <w:rFonts w:ascii="Arial Narrow" w:hAnsi="Arial Narrow" w:cs="Arial"/>
                <w:sz w:val="24"/>
                <w:szCs w:val="24"/>
                <w:lang w:val="es-CO"/>
              </w:rPr>
              <w:t>forma que quede incorporada en la normativa la debida diligencia de conocimiento de</w:t>
            </w:r>
            <w:r w:rsidR="00FB76BE">
              <w:rPr>
                <w:rFonts w:ascii="Arial Narrow" w:hAnsi="Arial Narrow" w:cs="Arial"/>
                <w:sz w:val="24"/>
                <w:szCs w:val="24"/>
                <w:lang w:val="es-CO"/>
              </w:rPr>
              <w:t xml:space="preserve"> </w:t>
            </w:r>
            <w:r w:rsidRPr="00A02A89">
              <w:rPr>
                <w:rFonts w:ascii="Arial Narrow" w:hAnsi="Arial Narrow" w:cs="Arial"/>
                <w:sz w:val="24"/>
                <w:szCs w:val="24"/>
                <w:lang w:val="es-CO"/>
              </w:rPr>
              <w:t>l</w:t>
            </w:r>
            <w:r w:rsidR="00FB76BE">
              <w:rPr>
                <w:rFonts w:ascii="Arial Narrow" w:hAnsi="Arial Narrow" w:cs="Arial"/>
                <w:sz w:val="24"/>
                <w:szCs w:val="24"/>
                <w:lang w:val="es-CO"/>
              </w:rPr>
              <w:t>as</w:t>
            </w:r>
            <w:r w:rsidRPr="00A02A89">
              <w:rPr>
                <w:rFonts w:ascii="Arial Narrow" w:hAnsi="Arial Narrow" w:cs="Arial"/>
                <w:sz w:val="24"/>
                <w:szCs w:val="24"/>
                <w:lang w:val="es-CO"/>
              </w:rPr>
              <w:t xml:space="preserve"> PEP, en relación con los lineamientos contenidos en la recomendación 12 del GAFI.</w:t>
            </w:r>
          </w:p>
          <w:p w14:paraId="72A3D3EC" w14:textId="77777777" w:rsidR="00B67C48" w:rsidRPr="00A02A89" w:rsidRDefault="00B67C48" w:rsidP="00A02A89">
            <w:pPr>
              <w:pStyle w:val="Encabezado"/>
              <w:jc w:val="both"/>
              <w:rPr>
                <w:rFonts w:ascii="Arial Narrow" w:hAnsi="Arial Narrow" w:cs="Arial"/>
                <w:sz w:val="24"/>
                <w:szCs w:val="24"/>
                <w:lang w:val="es-CO"/>
              </w:rPr>
            </w:pPr>
          </w:p>
          <w:p w14:paraId="6D876E6D" w14:textId="348BD8BA" w:rsidR="00B67C48" w:rsidRPr="00A02A89" w:rsidRDefault="00B67C48" w:rsidP="00A02A89">
            <w:pPr>
              <w:pStyle w:val="Encabezado"/>
              <w:jc w:val="both"/>
              <w:rPr>
                <w:rFonts w:ascii="Arial Narrow" w:hAnsi="Arial Narrow" w:cs="Arial"/>
                <w:sz w:val="24"/>
                <w:szCs w:val="24"/>
                <w:lang w:val="es-CO"/>
              </w:rPr>
            </w:pPr>
            <w:r w:rsidRPr="00A02A89">
              <w:rPr>
                <w:rFonts w:ascii="Arial Narrow" w:hAnsi="Arial Narrow" w:cs="Arial"/>
                <w:sz w:val="24"/>
                <w:szCs w:val="24"/>
                <w:lang w:val="es-CO"/>
              </w:rPr>
              <w:t xml:space="preserve">En igual sentido, el artículo 10 de la Resolución 1292 de 2021, modificado por el artículo 4 de la Resolución 00003 de 2022, establece que esta </w:t>
            </w:r>
            <w:proofErr w:type="gramStart"/>
            <w:r w:rsidRPr="00A02A89">
              <w:rPr>
                <w:rFonts w:ascii="Arial Narrow" w:hAnsi="Arial Narrow" w:cs="Arial"/>
                <w:sz w:val="24"/>
                <w:szCs w:val="24"/>
                <w:lang w:val="es-CO"/>
              </w:rPr>
              <w:t>entrará en vigencia</w:t>
            </w:r>
            <w:proofErr w:type="gramEnd"/>
            <w:r w:rsidRPr="00A02A89">
              <w:rPr>
                <w:rFonts w:ascii="Arial Narrow" w:hAnsi="Arial Narrow" w:cs="Arial"/>
                <w:sz w:val="24"/>
                <w:szCs w:val="24"/>
                <w:lang w:val="es-CO"/>
              </w:rPr>
              <w:t xml:space="preserve"> a partir del 1 de julio de 2022, salvo lo dispuesto en el artículo 9 y que </w:t>
            </w:r>
            <w:r w:rsidR="00FB76BE">
              <w:rPr>
                <w:rFonts w:ascii="Arial Narrow" w:hAnsi="Arial Narrow" w:cs="Arial"/>
                <w:sz w:val="24"/>
                <w:szCs w:val="24"/>
                <w:lang w:val="es-CO"/>
              </w:rPr>
              <w:t xml:space="preserve">se </w:t>
            </w:r>
            <w:r w:rsidRPr="00A02A89">
              <w:rPr>
                <w:rFonts w:ascii="Arial Narrow" w:hAnsi="Arial Narrow" w:cs="Arial"/>
                <w:sz w:val="24"/>
                <w:szCs w:val="24"/>
                <w:lang w:val="es-CO"/>
              </w:rPr>
              <w:t>deroga</w:t>
            </w:r>
            <w:r w:rsidR="00FB76BE">
              <w:rPr>
                <w:rFonts w:ascii="Arial Narrow" w:hAnsi="Arial Narrow" w:cs="Arial"/>
                <w:sz w:val="24"/>
                <w:szCs w:val="24"/>
                <w:lang w:val="es-CO"/>
              </w:rPr>
              <w:t>rá</w:t>
            </w:r>
            <w:r w:rsidRPr="00A02A89">
              <w:rPr>
                <w:rFonts w:ascii="Arial Narrow" w:hAnsi="Arial Narrow" w:cs="Arial"/>
                <w:sz w:val="24"/>
                <w:szCs w:val="24"/>
                <w:lang w:val="es-CO"/>
              </w:rPr>
              <w:t xml:space="preserve"> la Resolución 2564 de 2016 a partir de la misma fecha, en razón de las modificaciones técnicas y ajustes que deben implementar los operadores postales de pago.</w:t>
            </w:r>
          </w:p>
          <w:p w14:paraId="0D0B940D" w14:textId="77777777" w:rsidR="00B67C48" w:rsidRPr="00A02A89" w:rsidRDefault="00B67C48" w:rsidP="00A02A89">
            <w:pPr>
              <w:pStyle w:val="Encabezado"/>
              <w:jc w:val="both"/>
              <w:rPr>
                <w:rFonts w:ascii="Arial Narrow" w:hAnsi="Arial Narrow" w:cs="Arial"/>
                <w:sz w:val="24"/>
                <w:szCs w:val="24"/>
                <w:lang w:val="es-CO"/>
              </w:rPr>
            </w:pPr>
          </w:p>
          <w:p w14:paraId="101456ED" w14:textId="05DF5912" w:rsidR="00B67C48" w:rsidRPr="00A02A89" w:rsidRDefault="00FB76BE" w:rsidP="00A02A89">
            <w:pPr>
              <w:pStyle w:val="Encabezado"/>
              <w:jc w:val="both"/>
              <w:rPr>
                <w:rFonts w:ascii="Arial Narrow" w:hAnsi="Arial Narrow" w:cs="Arial"/>
                <w:sz w:val="24"/>
                <w:szCs w:val="24"/>
                <w:lang w:val="es-CO"/>
              </w:rPr>
            </w:pPr>
            <w:bookmarkStart w:id="0" w:name="_Hlk106271603"/>
            <w:r w:rsidRPr="00FB76BE">
              <w:rPr>
                <w:rFonts w:ascii="Arial Narrow" w:hAnsi="Arial Narrow" w:cs="Arial"/>
                <w:sz w:val="24"/>
                <w:szCs w:val="24"/>
                <w:lang w:val="es-CO"/>
              </w:rPr>
              <w:t xml:space="preserve">Teniendo en cuenta que la Resolución 00003 de 2022 definió como plazo de implementación de la Resolución 1292 de 2021 el día 1 de julio de 2022 </w:t>
            </w:r>
            <w:r>
              <w:rPr>
                <w:rFonts w:ascii="Arial Narrow" w:hAnsi="Arial Narrow" w:cs="Arial"/>
                <w:sz w:val="24"/>
                <w:szCs w:val="24"/>
                <w:lang w:val="es-CO"/>
              </w:rPr>
              <w:t>y que esto implicaba hacer ajustes por parte de</w:t>
            </w:r>
            <w:r w:rsidR="00B67C48" w:rsidRPr="73B04E0F">
              <w:rPr>
                <w:rFonts w:ascii="Arial Narrow" w:hAnsi="Arial Narrow" w:cs="Arial"/>
                <w:sz w:val="24"/>
                <w:szCs w:val="24"/>
                <w:lang w:val="es-CO"/>
              </w:rPr>
              <w:t xml:space="preserve">los operadores postales de pago </w:t>
            </w:r>
            <w:r w:rsidR="00F17827">
              <w:rPr>
                <w:rFonts w:ascii="Arial Narrow" w:hAnsi="Arial Narrow" w:cs="Arial"/>
                <w:sz w:val="24"/>
                <w:szCs w:val="24"/>
                <w:lang w:val="es-CO"/>
              </w:rPr>
              <w:t>en sus sistemas de información</w:t>
            </w:r>
            <w:r w:rsidR="00B67C48" w:rsidRPr="73B04E0F">
              <w:rPr>
                <w:rFonts w:ascii="Arial Narrow" w:hAnsi="Arial Narrow" w:cs="Arial"/>
                <w:sz w:val="24"/>
                <w:szCs w:val="24"/>
                <w:lang w:val="es-CO"/>
              </w:rPr>
              <w:t>, la implementación en los procesos operativos y logísticos, así como la capacitación del personal encargado de la atención en los puntos de atención con que cuenta</w:t>
            </w:r>
            <w:r w:rsidR="00D73F39" w:rsidRPr="73B04E0F">
              <w:rPr>
                <w:rFonts w:ascii="Arial Narrow" w:hAnsi="Arial Narrow" w:cs="Arial"/>
                <w:sz w:val="24"/>
                <w:szCs w:val="24"/>
                <w:lang w:val="es-CO"/>
              </w:rPr>
              <w:t xml:space="preserve"> cada</w:t>
            </w:r>
            <w:r w:rsidR="00B67C48" w:rsidRPr="73B04E0F">
              <w:rPr>
                <w:rFonts w:ascii="Arial Narrow" w:hAnsi="Arial Narrow" w:cs="Arial"/>
                <w:sz w:val="24"/>
                <w:szCs w:val="24"/>
                <w:lang w:val="es-CO"/>
              </w:rPr>
              <w:t xml:space="preserve"> operador</w:t>
            </w:r>
            <w:r w:rsidR="00F17827">
              <w:rPr>
                <w:rFonts w:ascii="Arial Narrow" w:hAnsi="Arial Narrow" w:cs="Arial"/>
                <w:sz w:val="24"/>
                <w:szCs w:val="24"/>
                <w:lang w:val="es-CO"/>
              </w:rPr>
              <w:t xml:space="preserve">, que esto representó un plazo de adecuación mayor al esperado y que según lo informado a este Ministerio por parte de los operadores postales de pago no se ha logrado en su totalidad, </w:t>
            </w:r>
            <w:r w:rsidR="00B67C48" w:rsidRPr="73B04E0F">
              <w:rPr>
                <w:rFonts w:ascii="Arial Narrow" w:hAnsi="Arial Narrow" w:cs="Arial"/>
                <w:sz w:val="24"/>
                <w:szCs w:val="24"/>
                <w:lang w:val="es-CO"/>
              </w:rPr>
              <w:t xml:space="preserve">se hace necesario ampliar la fecha de su entrada en vigencia, con el objetivo de que los </w:t>
            </w:r>
            <w:r w:rsidR="00D73F39" w:rsidRPr="73B04E0F">
              <w:rPr>
                <w:rFonts w:ascii="Arial Narrow" w:hAnsi="Arial Narrow" w:cs="Arial"/>
                <w:sz w:val="24"/>
                <w:szCs w:val="24"/>
                <w:lang w:val="es-CO"/>
              </w:rPr>
              <w:t xml:space="preserve">mismos </w:t>
            </w:r>
            <w:r w:rsidR="00B67C48" w:rsidRPr="73B04E0F">
              <w:rPr>
                <w:rFonts w:ascii="Arial Narrow" w:hAnsi="Arial Narrow" w:cs="Arial"/>
                <w:sz w:val="24"/>
                <w:szCs w:val="24"/>
                <w:lang w:val="es-CO"/>
              </w:rPr>
              <w:t xml:space="preserve">cuenten con el tiempo </w:t>
            </w:r>
            <w:r w:rsidR="00F17827">
              <w:rPr>
                <w:rFonts w:ascii="Arial Narrow" w:hAnsi="Arial Narrow" w:cs="Arial"/>
                <w:sz w:val="24"/>
                <w:szCs w:val="24"/>
                <w:lang w:val="es-CO"/>
              </w:rPr>
              <w:t xml:space="preserve">que requieran </w:t>
            </w:r>
            <w:r w:rsidR="00B67C48" w:rsidRPr="73B04E0F">
              <w:rPr>
                <w:rFonts w:ascii="Arial Narrow" w:hAnsi="Arial Narrow" w:cs="Arial"/>
                <w:sz w:val="24"/>
                <w:szCs w:val="24"/>
                <w:lang w:val="es-CO"/>
              </w:rPr>
              <w:t xml:space="preserve">para </w:t>
            </w:r>
            <w:r w:rsidR="00D73F39" w:rsidRPr="73B04E0F">
              <w:rPr>
                <w:rFonts w:ascii="Arial Narrow" w:hAnsi="Arial Narrow" w:cs="Arial"/>
                <w:sz w:val="24"/>
                <w:szCs w:val="24"/>
                <w:lang w:val="es-CO"/>
              </w:rPr>
              <w:t xml:space="preserve">desplegar </w:t>
            </w:r>
            <w:r w:rsidR="00B67C48" w:rsidRPr="73B04E0F">
              <w:rPr>
                <w:rFonts w:ascii="Arial Narrow" w:hAnsi="Arial Narrow" w:cs="Arial"/>
                <w:sz w:val="24"/>
                <w:szCs w:val="24"/>
                <w:lang w:val="es-CO"/>
              </w:rPr>
              <w:t>las adecuaciones pertinentes</w:t>
            </w:r>
            <w:r w:rsidR="00F17827">
              <w:rPr>
                <w:rFonts w:ascii="Arial Narrow" w:hAnsi="Arial Narrow" w:cs="Arial"/>
                <w:sz w:val="24"/>
                <w:szCs w:val="24"/>
                <w:lang w:val="es-CO"/>
              </w:rPr>
              <w:t xml:space="preserve"> para </w:t>
            </w:r>
            <w:r w:rsidR="00D73F39" w:rsidRPr="73B04E0F">
              <w:rPr>
                <w:rFonts w:ascii="Arial Narrow" w:hAnsi="Arial Narrow" w:cs="Arial"/>
                <w:sz w:val="24"/>
                <w:szCs w:val="24"/>
                <w:lang w:val="es-CO"/>
              </w:rPr>
              <w:t xml:space="preserve">que puedan </w:t>
            </w:r>
            <w:r w:rsidR="00B67C48" w:rsidRPr="73B04E0F">
              <w:rPr>
                <w:rFonts w:ascii="Arial Narrow" w:hAnsi="Arial Narrow" w:cs="Arial"/>
                <w:sz w:val="24"/>
                <w:szCs w:val="24"/>
                <w:lang w:val="es-CO"/>
              </w:rPr>
              <w:t xml:space="preserve">dar </w:t>
            </w:r>
            <w:r w:rsidR="00ED4DD0" w:rsidRPr="73B04E0F">
              <w:rPr>
                <w:rFonts w:ascii="Arial Narrow" w:hAnsi="Arial Narrow" w:cs="Arial"/>
                <w:sz w:val="24"/>
                <w:szCs w:val="24"/>
                <w:lang w:val="es-CO"/>
              </w:rPr>
              <w:t xml:space="preserve">atender debidamente </w:t>
            </w:r>
            <w:r w:rsidR="00B67C48" w:rsidRPr="73B04E0F">
              <w:rPr>
                <w:rFonts w:ascii="Arial Narrow" w:hAnsi="Arial Narrow" w:cs="Arial"/>
                <w:sz w:val="24"/>
                <w:szCs w:val="24"/>
                <w:lang w:val="es-CO"/>
              </w:rPr>
              <w:t>las disposiciones en materia de riegos asociados al lavado de activos, financiamiento del terrorismo y la financiación de la proliferación de armas de destrucción masiva.</w:t>
            </w:r>
          </w:p>
          <w:bookmarkEnd w:id="0"/>
          <w:p w14:paraId="0E27B00A" w14:textId="77777777" w:rsidR="00514AD5" w:rsidRPr="001723CC" w:rsidRDefault="00514AD5" w:rsidP="00A02A89">
            <w:pPr>
              <w:jc w:val="both"/>
              <w:rPr>
                <w:rFonts w:ascii="Arial Narrow" w:hAnsi="Arial Narrow" w:cs="Arial"/>
                <w:iCs/>
                <w:color w:val="000000"/>
                <w:sz w:val="24"/>
                <w:szCs w:val="24"/>
              </w:rPr>
            </w:pPr>
          </w:p>
        </w:tc>
      </w:tr>
      <w:tr w:rsidR="00514AD5" w:rsidRPr="001723CC" w14:paraId="7193CBEB" w14:textId="77777777" w:rsidTr="73B04E0F">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514AD5" w:rsidRPr="001723CC" w:rsidRDefault="00D563F9" w:rsidP="00514AD5">
            <w:pPr>
              <w:numPr>
                <w:ilvl w:val="0"/>
                <w:numId w:val="44"/>
              </w:numPr>
              <w:rPr>
                <w:rFonts w:ascii="Arial Narrow" w:hAnsi="Arial Narrow" w:cs="Arial"/>
                <w:b/>
                <w:color w:val="000000"/>
                <w:sz w:val="24"/>
                <w:szCs w:val="24"/>
              </w:rPr>
            </w:pPr>
            <w:r>
              <w:rPr>
                <w:rFonts w:ascii="Arial Narrow" w:hAnsi="Arial Narrow" w:cs="Arial"/>
                <w:b/>
                <w:color w:val="000000"/>
                <w:sz w:val="24"/>
                <w:szCs w:val="24"/>
              </w:rPr>
              <w:lastRenderedPageBreak/>
              <w:t>Á</w:t>
            </w:r>
            <w:r w:rsidR="00514AD5" w:rsidRPr="001723CC">
              <w:rPr>
                <w:rFonts w:ascii="Arial Narrow" w:hAnsi="Arial Narrow" w:cs="Arial"/>
                <w:b/>
                <w:color w:val="000000"/>
                <w:sz w:val="24"/>
                <w:szCs w:val="24"/>
              </w:rPr>
              <w:t>MBITO DE APLICACIÓN Y SUJETOS A QUIENES VA DIRIGIDO</w:t>
            </w:r>
          </w:p>
          <w:p w14:paraId="60061E4C" w14:textId="77777777" w:rsidR="00514AD5" w:rsidRPr="001723CC" w:rsidRDefault="00514AD5" w:rsidP="00514AD5">
            <w:pPr>
              <w:rPr>
                <w:rFonts w:ascii="Arial Narrow" w:hAnsi="Arial Narrow" w:cs="Arial"/>
                <w:iCs/>
                <w:color w:val="000000"/>
                <w:sz w:val="24"/>
                <w:szCs w:val="24"/>
              </w:rPr>
            </w:pPr>
          </w:p>
          <w:p w14:paraId="6C6D5DF9" w14:textId="1BAEEEB3" w:rsidR="001B0227" w:rsidRPr="001B0227" w:rsidRDefault="001B0227" w:rsidP="001B0227">
            <w:pPr>
              <w:jc w:val="both"/>
              <w:rPr>
                <w:rFonts w:ascii="Arial Narrow" w:hAnsi="Arial Narrow" w:cs="Tahoma"/>
                <w:sz w:val="24"/>
                <w:szCs w:val="24"/>
                <w:lang w:val="es-MX"/>
              </w:rPr>
            </w:pPr>
            <w:r w:rsidRPr="734CA75C">
              <w:rPr>
                <w:rFonts w:ascii="Arial Narrow" w:hAnsi="Arial Narrow" w:cs="Tahoma"/>
                <w:sz w:val="24"/>
                <w:szCs w:val="24"/>
                <w:lang w:val="es-MX"/>
              </w:rPr>
              <w:t xml:space="preserve">El proyecto modifica </w:t>
            </w:r>
            <w:r w:rsidR="0029727F" w:rsidRPr="734CA75C">
              <w:rPr>
                <w:rFonts w:ascii="Arial Narrow" w:hAnsi="Arial Narrow" w:cs="Tahoma"/>
                <w:sz w:val="24"/>
                <w:szCs w:val="24"/>
                <w:lang w:val="es-MX"/>
              </w:rPr>
              <w:t>el numeral 6.2.3. del artículo 6</w:t>
            </w:r>
            <w:r w:rsidR="00E45FF2" w:rsidRPr="734CA75C">
              <w:rPr>
                <w:rFonts w:ascii="Arial Narrow" w:hAnsi="Arial Narrow" w:cs="Tahoma"/>
                <w:sz w:val="24"/>
                <w:szCs w:val="24"/>
                <w:lang w:val="es-MX"/>
              </w:rPr>
              <w:t xml:space="preserve">, así como los artículos 3 </w:t>
            </w:r>
            <w:r w:rsidRPr="734CA75C">
              <w:rPr>
                <w:rFonts w:ascii="Arial Narrow" w:hAnsi="Arial Narrow" w:cs="Tahoma"/>
                <w:sz w:val="24"/>
                <w:szCs w:val="24"/>
                <w:lang w:val="es-MX"/>
              </w:rPr>
              <w:t>y 10 de la Resolución 1292 de 2021, “</w:t>
            </w:r>
            <w:r w:rsidRPr="734CA75C">
              <w:rPr>
                <w:rFonts w:ascii="Arial Narrow" w:hAnsi="Arial Narrow" w:cs="Tahoma"/>
                <w:i/>
                <w:iCs/>
                <w:sz w:val="24"/>
                <w:szCs w:val="24"/>
                <w:lang w:val="es-MX"/>
              </w:rPr>
              <w:t>por la cual se establecen las reglas relativas al Sistema de Administración del Riesgo de Lavado de Activos y Financiación del Terrorismo para los Operadores de servicios Postales de Pago y se deroga la Resolución 2564 de 2016”</w:t>
            </w:r>
            <w:r w:rsidRPr="734CA75C">
              <w:rPr>
                <w:rFonts w:ascii="Arial Narrow" w:hAnsi="Arial Narrow" w:cs="Tahoma"/>
                <w:sz w:val="24"/>
                <w:szCs w:val="24"/>
                <w:lang w:val="es-MX"/>
              </w:rPr>
              <w:t xml:space="preserve">, que a su vez fue modificada por la Resolución 003 de 2022. </w:t>
            </w:r>
          </w:p>
          <w:p w14:paraId="44EAFD9C" w14:textId="77777777" w:rsidR="001B0227" w:rsidRPr="001B0227" w:rsidRDefault="001B0227" w:rsidP="001B0227">
            <w:pPr>
              <w:jc w:val="both"/>
              <w:rPr>
                <w:rFonts w:ascii="Arial Narrow" w:hAnsi="Arial Narrow" w:cs="Tahoma"/>
                <w:sz w:val="24"/>
                <w:szCs w:val="24"/>
                <w:lang w:val="es-MX"/>
              </w:rPr>
            </w:pPr>
          </w:p>
          <w:p w14:paraId="13398CFB" w14:textId="77777777" w:rsidR="00F628F4" w:rsidRPr="001723CC" w:rsidRDefault="001B0227" w:rsidP="001B0227">
            <w:pPr>
              <w:jc w:val="both"/>
              <w:rPr>
                <w:rFonts w:ascii="Arial Narrow" w:hAnsi="Arial Narrow" w:cs="Arial"/>
                <w:iCs/>
                <w:color w:val="000000"/>
                <w:sz w:val="24"/>
                <w:szCs w:val="24"/>
              </w:rPr>
            </w:pPr>
            <w:r w:rsidRPr="001B0227">
              <w:rPr>
                <w:rFonts w:ascii="Arial Narrow" w:hAnsi="Arial Narrow" w:cs="Tahoma"/>
                <w:sz w:val="24"/>
                <w:szCs w:val="24"/>
                <w:lang w:val="es-MX"/>
              </w:rPr>
              <w:t>Estas disposiciones se aplican a los operadores de servicios postales de pago habilitados y registrados por el Ministerio de Tecnologías de la Información y las Comunicaciones.</w:t>
            </w:r>
          </w:p>
        </w:tc>
      </w:tr>
      <w:tr w:rsidR="00514AD5" w:rsidRPr="001723CC" w14:paraId="2E2DDA75" w14:textId="77777777" w:rsidTr="73B04E0F">
        <w:trPr>
          <w:trHeight w:val="278"/>
        </w:trPr>
        <w:tc>
          <w:tcPr>
            <w:tcW w:w="10774" w:type="dxa"/>
            <w:gridSpan w:val="3"/>
            <w:tcBorders>
              <w:bottom w:val="single" w:sz="4" w:space="0" w:color="auto"/>
            </w:tcBorders>
            <w:shd w:val="clear" w:color="auto" w:fill="FFFFFF" w:themeFill="background1"/>
            <w:vAlign w:val="center"/>
          </w:tcPr>
          <w:p w14:paraId="2384BB05" w14:textId="77777777" w:rsidR="00514AD5" w:rsidRPr="001723CC" w:rsidRDefault="00514AD5" w:rsidP="00514AD5">
            <w:pPr>
              <w:ind w:left="494" w:hanging="283"/>
              <w:rPr>
                <w:rFonts w:ascii="Arial Narrow" w:hAnsi="Arial Narrow" w:cs="Arial"/>
                <w:b/>
                <w:color w:val="000000"/>
                <w:sz w:val="24"/>
                <w:szCs w:val="24"/>
              </w:rPr>
            </w:pPr>
            <w:r w:rsidRPr="001723CC">
              <w:rPr>
                <w:rFonts w:ascii="Arial Narrow" w:hAnsi="Arial Narrow" w:cs="Arial"/>
                <w:b/>
                <w:color w:val="000000"/>
                <w:sz w:val="24"/>
                <w:szCs w:val="24"/>
              </w:rPr>
              <w:t>3. VIABILIDAD JURÍDICA</w:t>
            </w:r>
          </w:p>
          <w:p w14:paraId="4B94D5A5" w14:textId="77777777" w:rsidR="00514AD5" w:rsidRPr="001723CC" w:rsidRDefault="00514AD5" w:rsidP="00514AD5">
            <w:pPr>
              <w:ind w:left="494" w:hanging="283"/>
              <w:rPr>
                <w:rFonts w:ascii="Arial Narrow" w:hAnsi="Arial Narrow" w:cs="Arial"/>
                <w:i/>
                <w:color w:val="808080"/>
                <w:sz w:val="24"/>
                <w:szCs w:val="24"/>
              </w:rPr>
            </w:pPr>
          </w:p>
          <w:p w14:paraId="41935346" w14:textId="77777777" w:rsidR="00514AD5" w:rsidRPr="001723CC" w:rsidRDefault="00514AD5" w:rsidP="00514AD5">
            <w:pPr>
              <w:widowControl w:val="0"/>
              <w:autoSpaceDE w:val="0"/>
              <w:autoSpaceDN w:val="0"/>
              <w:adjustRightInd w:val="0"/>
              <w:ind w:left="705" w:hanging="705"/>
              <w:contextualSpacing/>
              <w:jc w:val="both"/>
              <w:rPr>
                <w:rFonts w:ascii="Arial Narrow" w:hAnsi="Arial Narrow" w:cs="Arial"/>
                <w:sz w:val="24"/>
                <w:szCs w:val="24"/>
                <w:lang w:val="es-ES_tradnl"/>
              </w:rPr>
            </w:pPr>
            <w:r w:rsidRPr="001723CC">
              <w:rPr>
                <w:rFonts w:ascii="Arial Narrow" w:hAnsi="Arial Narrow" w:cs="Arial"/>
                <w:b/>
                <w:sz w:val="24"/>
                <w:szCs w:val="24"/>
              </w:rPr>
              <w:t>3.1.</w:t>
            </w:r>
            <w:r w:rsidRPr="001723CC">
              <w:rPr>
                <w:rFonts w:ascii="Arial Narrow" w:hAnsi="Arial Narrow" w:cs="Arial"/>
                <w:b/>
                <w:sz w:val="24"/>
                <w:szCs w:val="24"/>
              </w:rPr>
              <w:tab/>
            </w:r>
            <w:r w:rsidRPr="001723CC">
              <w:rPr>
                <w:rFonts w:ascii="Arial Narrow" w:hAnsi="Arial Narrow" w:cs="Arial"/>
                <w:sz w:val="24"/>
                <w:szCs w:val="24"/>
              </w:rPr>
              <w:t xml:space="preserve">Análisis expreso y detallado de las normas que otorgan competencia para la expedición del </w:t>
            </w:r>
            <w:r w:rsidRPr="001723CC">
              <w:rPr>
                <w:rFonts w:ascii="Arial Narrow" w:hAnsi="Arial Narrow" w:cs="Arial"/>
                <w:sz w:val="24"/>
                <w:szCs w:val="24"/>
                <w:lang w:val="es-ES_tradnl"/>
              </w:rPr>
              <w:t>acto administrativo:</w:t>
            </w:r>
          </w:p>
          <w:p w14:paraId="3DEEC669" w14:textId="77777777" w:rsidR="00514AD5" w:rsidRPr="001723CC" w:rsidRDefault="00514AD5" w:rsidP="00514AD5">
            <w:pPr>
              <w:widowControl w:val="0"/>
              <w:autoSpaceDE w:val="0"/>
              <w:autoSpaceDN w:val="0"/>
              <w:adjustRightInd w:val="0"/>
              <w:ind w:left="705" w:hanging="705"/>
              <w:contextualSpacing/>
              <w:jc w:val="both"/>
              <w:rPr>
                <w:rFonts w:ascii="Arial Narrow" w:hAnsi="Arial Narrow" w:cs="Arial"/>
                <w:sz w:val="24"/>
                <w:szCs w:val="24"/>
                <w:lang w:val="es-ES_tradnl"/>
              </w:rPr>
            </w:pPr>
          </w:p>
          <w:p w14:paraId="55EB0FEF" w14:textId="77777777" w:rsidR="001B0227" w:rsidRPr="001B0227" w:rsidRDefault="001B0227" w:rsidP="001B0227">
            <w:pPr>
              <w:jc w:val="both"/>
              <w:rPr>
                <w:rFonts w:ascii="Arial Narrow" w:hAnsi="Arial Narrow" w:cs="Arial"/>
                <w:color w:val="000000"/>
                <w:sz w:val="24"/>
                <w:szCs w:val="24"/>
                <w:lang w:eastAsia="es-CO"/>
              </w:rPr>
            </w:pPr>
            <w:r w:rsidRPr="001B0227">
              <w:rPr>
                <w:rFonts w:ascii="Arial Narrow" w:hAnsi="Arial Narrow" w:cs="Arial"/>
                <w:color w:val="000000"/>
                <w:sz w:val="24"/>
                <w:szCs w:val="24"/>
                <w:lang w:eastAsia="es-CO"/>
              </w:rPr>
              <w:t xml:space="preserve">El parágrafo segundo del artículo 4 de la Ley 1369 de 2009, establece la competencia del Ministerio de Tecnologías de la Información y las Comunicaciones para reglamentar los requisitos de tipo patrimonial y de mitigación de riesgos para la obtención del título habilitante como operador postal de pago. </w:t>
            </w:r>
          </w:p>
          <w:p w14:paraId="3656B9AB" w14:textId="2D6F1BCE" w:rsidR="001B0227" w:rsidRDefault="00BE5C5E" w:rsidP="001B0227">
            <w:pPr>
              <w:jc w:val="both"/>
              <w:rPr>
                <w:rFonts w:ascii="Arial Narrow" w:hAnsi="Arial Narrow" w:cs="Arial"/>
                <w:color w:val="000000"/>
                <w:sz w:val="24"/>
                <w:szCs w:val="24"/>
                <w:lang w:eastAsia="es-CO"/>
              </w:rPr>
            </w:pPr>
            <w:r>
              <w:rPr>
                <w:rFonts w:ascii="Arial Narrow" w:hAnsi="Arial Narrow" w:cs="Arial"/>
                <w:color w:val="000000"/>
                <w:sz w:val="24"/>
                <w:szCs w:val="24"/>
                <w:lang w:eastAsia="es-CO"/>
              </w:rPr>
              <w:t>El artículo 18 de la Ley 1369 de 2009.</w:t>
            </w:r>
          </w:p>
          <w:p w14:paraId="37A61BFC" w14:textId="4C872BEB" w:rsidR="00BE5C5E" w:rsidRPr="001B0227" w:rsidRDefault="00BE5C5E" w:rsidP="001B0227">
            <w:pPr>
              <w:jc w:val="both"/>
              <w:rPr>
                <w:rFonts w:ascii="Arial Narrow" w:hAnsi="Arial Narrow" w:cs="Arial"/>
                <w:color w:val="000000"/>
                <w:sz w:val="24"/>
                <w:szCs w:val="24"/>
                <w:lang w:eastAsia="es-CO"/>
              </w:rPr>
            </w:pPr>
            <w:r>
              <w:rPr>
                <w:rFonts w:ascii="Arial Narrow" w:hAnsi="Arial Narrow" w:cs="Arial"/>
                <w:color w:val="000000"/>
                <w:sz w:val="24"/>
                <w:szCs w:val="24"/>
                <w:lang w:eastAsia="es-CO"/>
              </w:rPr>
              <w:t>El artículo 10 de la Ley 526 de 1999</w:t>
            </w:r>
          </w:p>
          <w:p w14:paraId="45FB0818" w14:textId="77777777" w:rsidR="00D26D02" w:rsidRPr="001723CC" w:rsidRDefault="00D26D02" w:rsidP="00514AD5">
            <w:pPr>
              <w:contextualSpacing/>
              <w:jc w:val="both"/>
              <w:rPr>
                <w:rFonts w:ascii="Arial Narrow" w:hAnsi="Arial Narrow" w:cs="Arial"/>
                <w:sz w:val="24"/>
                <w:szCs w:val="24"/>
              </w:rPr>
            </w:pPr>
          </w:p>
          <w:p w14:paraId="48876525" w14:textId="77777777" w:rsidR="00514AD5" w:rsidRPr="001723CC" w:rsidRDefault="00514AD5" w:rsidP="00514AD5">
            <w:pPr>
              <w:contextualSpacing/>
              <w:jc w:val="both"/>
              <w:rPr>
                <w:rFonts w:ascii="Arial Narrow" w:hAnsi="Arial Narrow" w:cs="Arial"/>
                <w:sz w:val="24"/>
                <w:szCs w:val="24"/>
              </w:rPr>
            </w:pPr>
            <w:r w:rsidRPr="001723CC">
              <w:rPr>
                <w:rFonts w:ascii="Arial Narrow" w:hAnsi="Arial Narrow" w:cs="Arial"/>
                <w:b/>
                <w:sz w:val="24"/>
                <w:szCs w:val="24"/>
                <w:lang w:eastAsia="en-US"/>
              </w:rPr>
              <w:t>3.2.</w:t>
            </w:r>
            <w:r w:rsidRPr="001723CC">
              <w:rPr>
                <w:rFonts w:ascii="Arial Narrow" w:hAnsi="Arial Narrow" w:cs="Arial"/>
                <w:b/>
                <w:sz w:val="24"/>
                <w:szCs w:val="24"/>
                <w:lang w:eastAsia="en-US"/>
              </w:rPr>
              <w:tab/>
            </w:r>
            <w:r w:rsidRPr="001723CC">
              <w:rPr>
                <w:rFonts w:ascii="Arial Narrow" w:hAnsi="Arial Narrow" w:cs="Arial"/>
                <w:sz w:val="24"/>
                <w:szCs w:val="24"/>
                <w:lang w:eastAsia="en-US"/>
              </w:rPr>
              <w:t xml:space="preserve">Vigencia de la ley o norma reglamentada o desarrollada con el </w:t>
            </w:r>
            <w:r w:rsidRPr="001723CC">
              <w:rPr>
                <w:rFonts w:ascii="Arial Narrow" w:hAnsi="Arial Narrow" w:cs="Arial"/>
                <w:sz w:val="24"/>
                <w:szCs w:val="24"/>
                <w:lang w:val="es-ES_tradnl"/>
              </w:rPr>
              <w:t>acto administrativo</w:t>
            </w:r>
            <w:r w:rsidRPr="001723CC">
              <w:rPr>
                <w:rFonts w:ascii="Arial Narrow" w:hAnsi="Arial Narrow" w:cs="Arial"/>
                <w:sz w:val="24"/>
                <w:szCs w:val="24"/>
                <w:lang w:eastAsia="en-US"/>
              </w:rPr>
              <w:t>:</w:t>
            </w:r>
          </w:p>
          <w:p w14:paraId="049F31CB" w14:textId="77777777" w:rsidR="00514AD5" w:rsidRPr="001723CC" w:rsidRDefault="00514AD5" w:rsidP="00514AD5">
            <w:pPr>
              <w:jc w:val="both"/>
              <w:rPr>
                <w:rFonts w:ascii="Arial Narrow" w:hAnsi="Arial Narrow" w:cs="Arial"/>
                <w:sz w:val="24"/>
                <w:szCs w:val="24"/>
                <w:lang w:val="es-ES_tradnl"/>
              </w:rPr>
            </w:pPr>
          </w:p>
          <w:p w14:paraId="1D3745DF" w14:textId="3D2F0743" w:rsidR="00514AD5" w:rsidRDefault="001B0227" w:rsidP="00514AD5">
            <w:pPr>
              <w:jc w:val="both"/>
              <w:rPr>
                <w:rFonts w:ascii="Arial Narrow" w:hAnsi="Arial Narrow" w:cs="Arial"/>
                <w:sz w:val="24"/>
                <w:szCs w:val="24"/>
                <w:lang w:val="es-ES_tradnl"/>
              </w:rPr>
            </w:pPr>
            <w:r w:rsidRPr="001B0227">
              <w:rPr>
                <w:rFonts w:ascii="Arial Narrow" w:hAnsi="Arial Narrow" w:cs="Arial"/>
                <w:sz w:val="24"/>
                <w:szCs w:val="24"/>
                <w:lang w:val="es-ES_tradnl"/>
              </w:rPr>
              <w:t>Las disposiciones contenidas en el artículo 4 de la Ley 1369 de 2009, se encuentran vigente y no han tenido limitaciones vía jurisprudencia.</w:t>
            </w:r>
          </w:p>
          <w:p w14:paraId="50366656" w14:textId="77777777" w:rsidR="00B67085" w:rsidRPr="001723CC" w:rsidRDefault="00B67085" w:rsidP="00514AD5">
            <w:pPr>
              <w:jc w:val="both"/>
              <w:rPr>
                <w:rFonts w:ascii="Arial Narrow" w:hAnsi="Arial Narrow" w:cs="Arial"/>
                <w:sz w:val="24"/>
                <w:szCs w:val="24"/>
                <w:lang w:val="es-ES_tradnl"/>
              </w:rPr>
            </w:pPr>
          </w:p>
          <w:p w14:paraId="2E3244AF" w14:textId="77777777" w:rsidR="00514AD5" w:rsidRPr="001723CC" w:rsidRDefault="00514AD5" w:rsidP="00514AD5">
            <w:pPr>
              <w:spacing w:after="262" w:line="271" w:lineRule="atLeast"/>
              <w:ind w:right="49"/>
              <w:jc w:val="both"/>
              <w:rPr>
                <w:rFonts w:ascii="Arial Narrow" w:hAnsi="Arial Narrow" w:cs="Arial"/>
                <w:sz w:val="24"/>
                <w:szCs w:val="24"/>
              </w:rPr>
            </w:pPr>
            <w:r w:rsidRPr="001723CC">
              <w:rPr>
                <w:rFonts w:ascii="Arial Narrow" w:hAnsi="Arial Narrow" w:cs="Arial"/>
                <w:b/>
                <w:color w:val="000000"/>
                <w:sz w:val="24"/>
                <w:szCs w:val="24"/>
                <w:lang w:eastAsia="en-US"/>
              </w:rPr>
              <w:t>3.3.</w:t>
            </w:r>
            <w:r w:rsidRPr="001723CC">
              <w:rPr>
                <w:rFonts w:ascii="Arial Narrow" w:hAnsi="Arial Narrow" w:cs="Arial"/>
                <w:b/>
                <w:color w:val="000000"/>
                <w:sz w:val="24"/>
                <w:szCs w:val="24"/>
                <w:lang w:eastAsia="en-US"/>
              </w:rPr>
              <w:tab/>
            </w:r>
            <w:r w:rsidRPr="001723CC">
              <w:rPr>
                <w:rFonts w:ascii="Arial Narrow" w:hAnsi="Arial Narrow" w:cs="Arial"/>
                <w:color w:val="000000"/>
                <w:sz w:val="24"/>
                <w:szCs w:val="24"/>
                <w:lang w:eastAsia="en-US"/>
              </w:rPr>
              <w:t xml:space="preserve">Disposiciones que se derogan, subrogan, modifican, adicionan o desarrollan con el </w:t>
            </w:r>
            <w:r w:rsidRPr="001723CC">
              <w:rPr>
                <w:rFonts w:ascii="Arial Narrow" w:hAnsi="Arial Narrow" w:cs="Arial"/>
                <w:sz w:val="24"/>
                <w:szCs w:val="24"/>
                <w:lang w:val="es-ES_tradnl"/>
              </w:rPr>
              <w:t>acto administrativo</w:t>
            </w:r>
            <w:r w:rsidRPr="001723CC">
              <w:rPr>
                <w:rFonts w:ascii="Arial Narrow" w:hAnsi="Arial Narrow" w:cs="Arial"/>
                <w:color w:val="000000"/>
                <w:sz w:val="24"/>
                <w:szCs w:val="24"/>
                <w:lang w:eastAsia="en-US"/>
              </w:rPr>
              <w:t>:</w:t>
            </w:r>
          </w:p>
          <w:p w14:paraId="4FF9F3C2" w14:textId="77777777" w:rsidR="001B0227" w:rsidRPr="00406138" w:rsidRDefault="001B0227" w:rsidP="001B0227">
            <w:pPr>
              <w:jc w:val="both"/>
              <w:rPr>
                <w:rFonts w:ascii="Arial Narrow" w:hAnsi="Arial Narrow" w:cs="Arial"/>
                <w:bCs/>
                <w:sz w:val="24"/>
                <w:szCs w:val="24"/>
              </w:rPr>
            </w:pPr>
            <w:r w:rsidRPr="00406138">
              <w:rPr>
                <w:rFonts w:ascii="Arial Narrow" w:hAnsi="Arial Narrow" w:cs="Arial"/>
                <w:bCs/>
                <w:sz w:val="24"/>
                <w:szCs w:val="24"/>
              </w:rPr>
              <w:t>El proyecto de resolución modifica</w:t>
            </w:r>
            <w:r>
              <w:rPr>
                <w:rFonts w:ascii="Arial Narrow" w:hAnsi="Arial Narrow" w:cs="Arial"/>
                <w:bCs/>
                <w:sz w:val="24"/>
                <w:szCs w:val="24"/>
              </w:rPr>
              <w:t xml:space="preserve"> </w:t>
            </w:r>
            <w:r w:rsidR="0029727F" w:rsidRPr="0029727F">
              <w:rPr>
                <w:rFonts w:ascii="Arial Narrow" w:hAnsi="Arial Narrow" w:cs="Arial"/>
                <w:bCs/>
                <w:sz w:val="24"/>
                <w:szCs w:val="24"/>
              </w:rPr>
              <w:t>el numeral 6.2.3. del artículo 6</w:t>
            </w:r>
            <w:r w:rsidR="00E45FF2">
              <w:rPr>
                <w:rFonts w:ascii="Arial Narrow" w:hAnsi="Arial Narrow" w:cs="Arial"/>
                <w:bCs/>
                <w:sz w:val="24"/>
                <w:szCs w:val="24"/>
              </w:rPr>
              <w:t xml:space="preserve">, así como </w:t>
            </w:r>
            <w:r w:rsidR="00894588">
              <w:rPr>
                <w:rFonts w:ascii="Arial Narrow" w:hAnsi="Arial Narrow" w:cs="Arial"/>
                <w:bCs/>
                <w:sz w:val="24"/>
                <w:szCs w:val="24"/>
              </w:rPr>
              <w:t>los</w:t>
            </w:r>
            <w:r w:rsidR="00E45FF2" w:rsidRPr="00406138">
              <w:rPr>
                <w:rFonts w:ascii="Arial Narrow" w:hAnsi="Arial Narrow" w:cs="Arial"/>
                <w:bCs/>
                <w:sz w:val="24"/>
                <w:szCs w:val="24"/>
              </w:rPr>
              <w:t xml:space="preserve"> artículo</w:t>
            </w:r>
            <w:r w:rsidR="00894588">
              <w:rPr>
                <w:rFonts w:ascii="Arial Narrow" w:hAnsi="Arial Narrow" w:cs="Arial"/>
                <w:bCs/>
                <w:sz w:val="24"/>
                <w:szCs w:val="24"/>
              </w:rPr>
              <w:t>s</w:t>
            </w:r>
            <w:r w:rsidR="00E45FF2" w:rsidRPr="00406138">
              <w:rPr>
                <w:rFonts w:ascii="Arial Narrow" w:hAnsi="Arial Narrow" w:cs="Arial"/>
                <w:bCs/>
                <w:sz w:val="24"/>
                <w:szCs w:val="24"/>
              </w:rPr>
              <w:t xml:space="preserve"> 3</w:t>
            </w:r>
            <w:r w:rsidR="00894588">
              <w:rPr>
                <w:rFonts w:ascii="Arial Narrow" w:hAnsi="Arial Narrow" w:cs="Arial"/>
                <w:bCs/>
                <w:sz w:val="24"/>
                <w:szCs w:val="24"/>
              </w:rPr>
              <w:t xml:space="preserve"> </w:t>
            </w:r>
            <w:r>
              <w:rPr>
                <w:rFonts w:ascii="Arial Narrow" w:hAnsi="Arial Narrow" w:cs="Arial"/>
                <w:bCs/>
                <w:sz w:val="24"/>
                <w:szCs w:val="24"/>
              </w:rPr>
              <w:t>y 10</w:t>
            </w:r>
            <w:r w:rsidRPr="00406138">
              <w:rPr>
                <w:rFonts w:ascii="Arial Narrow" w:hAnsi="Arial Narrow" w:cs="Arial"/>
                <w:bCs/>
                <w:sz w:val="24"/>
                <w:szCs w:val="24"/>
              </w:rPr>
              <w:t xml:space="preserve"> de la Resolución 1292 de 2021.</w:t>
            </w:r>
          </w:p>
          <w:p w14:paraId="53128261" w14:textId="77777777" w:rsidR="00514AD5" w:rsidRPr="001723CC" w:rsidRDefault="00514AD5" w:rsidP="00514AD5">
            <w:pPr>
              <w:jc w:val="both"/>
              <w:rPr>
                <w:rFonts w:ascii="Arial Narrow" w:hAnsi="Arial Narrow" w:cs="Arial"/>
                <w:color w:val="000000"/>
                <w:sz w:val="24"/>
                <w:szCs w:val="24"/>
              </w:rPr>
            </w:pPr>
          </w:p>
          <w:p w14:paraId="694479CC" w14:textId="77777777" w:rsidR="00514AD5" w:rsidRPr="001723CC" w:rsidRDefault="00514AD5" w:rsidP="00514AD5">
            <w:pPr>
              <w:ind w:left="705" w:hanging="705"/>
              <w:jc w:val="both"/>
              <w:rPr>
                <w:rFonts w:ascii="Arial Narrow" w:hAnsi="Arial Narrow" w:cs="Arial"/>
                <w:sz w:val="24"/>
                <w:szCs w:val="24"/>
              </w:rPr>
            </w:pPr>
            <w:r w:rsidRPr="001723CC">
              <w:rPr>
                <w:rFonts w:ascii="Arial Narrow" w:hAnsi="Arial Narrow" w:cs="Arial"/>
                <w:b/>
                <w:sz w:val="24"/>
                <w:szCs w:val="24"/>
              </w:rPr>
              <w:t>3.4.</w:t>
            </w:r>
            <w:r w:rsidRPr="001723CC">
              <w:rPr>
                <w:rFonts w:ascii="Arial Narrow" w:hAnsi="Arial Narrow" w:cs="Arial"/>
                <w:sz w:val="24"/>
                <w:szCs w:val="24"/>
              </w:rPr>
              <w:tab/>
              <w:t>Revisión y análisis de las decisiones judiciales de los órganos de cierre de cada jurisdicción que pueden tener impacto o ser relevantes para la expedición del acto:</w:t>
            </w:r>
          </w:p>
          <w:p w14:paraId="62486C05" w14:textId="77777777" w:rsidR="00514AD5" w:rsidRPr="001723CC" w:rsidRDefault="00514AD5" w:rsidP="00514AD5">
            <w:pPr>
              <w:jc w:val="both"/>
              <w:rPr>
                <w:rFonts w:ascii="Arial Narrow" w:hAnsi="Arial Narrow" w:cs="Arial"/>
                <w:sz w:val="24"/>
                <w:szCs w:val="24"/>
              </w:rPr>
            </w:pPr>
          </w:p>
          <w:p w14:paraId="2E92DF0D" w14:textId="77777777" w:rsidR="00514AD5" w:rsidRDefault="001B0227" w:rsidP="00CB6132">
            <w:pPr>
              <w:jc w:val="both"/>
              <w:rPr>
                <w:rFonts w:ascii="Arial Narrow" w:hAnsi="Arial Narrow" w:cs="Arial"/>
                <w:sz w:val="24"/>
                <w:szCs w:val="24"/>
                <w:lang w:val="es-CO"/>
              </w:rPr>
            </w:pPr>
            <w:r w:rsidRPr="00E84405">
              <w:rPr>
                <w:rFonts w:ascii="Arial Narrow" w:hAnsi="Arial Narrow" w:cs="Arial"/>
                <w:sz w:val="24"/>
                <w:szCs w:val="24"/>
              </w:rPr>
              <w:t xml:space="preserve">El proyecto de resolución bajo estudio no pretende dar cumplimiento a requerimientos judiciales, sino </w:t>
            </w:r>
            <w:r w:rsidR="00CB6132">
              <w:rPr>
                <w:rFonts w:ascii="Arial Narrow" w:hAnsi="Arial Narrow" w:cs="Arial"/>
                <w:sz w:val="24"/>
                <w:szCs w:val="24"/>
              </w:rPr>
              <w:t xml:space="preserve">incluir la definición de Alta Gerencia en las </w:t>
            </w:r>
            <w:r w:rsidRPr="00E84405">
              <w:rPr>
                <w:rFonts w:ascii="Arial Narrow" w:hAnsi="Arial Narrow" w:cs="Arial"/>
                <w:sz w:val="24"/>
                <w:szCs w:val="24"/>
              </w:rPr>
              <w:t>definiciones planteadas en la Resolución</w:t>
            </w:r>
            <w:r w:rsidR="00CB6132">
              <w:rPr>
                <w:rFonts w:ascii="Arial Narrow" w:hAnsi="Arial Narrow" w:cs="Arial"/>
                <w:sz w:val="24"/>
                <w:szCs w:val="24"/>
              </w:rPr>
              <w:t xml:space="preserve"> </w:t>
            </w:r>
            <w:r w:rsidRPr="00E84405">
              <w:rPr>
                <w:rFonts w:ascii="Arial Narrow" w:hAnsi="Arial Narrow" w:cs="Arial"/>
                <w:sz w:val="24"/>
                <w:szCs w:val="24"/>
              </w:rPr>
              <w:t>1292 de 2021</w:t>
            </w:r>
            <w:r w:rsidR="00CB6132">
              <w:rPr>
                <w:rFonts w:ascii="Arial Narrow" w:hAnsi="Arial Narrow" w:cs="Arial"/>
                <w:sz w:val="24"/>
                <w:szCs w:val="24"/>
              </w:rPr>
              <w:t>, modificada por la Resolución 0003 de 2022</w:t>
            </w:r>
            <w:r w:rsidRPr="00E84405">
              <w:rPr>
                <w:rFonts w:ascii="Arial Narrow" w:hAnsi="Arial Narrow" w:cs="Arial"/>
                <w:sz w:val="24"/>
                <w:szCs w:val="24"/>
              </w:rPr>
              <w:t xml:space="preserve"> </w:t>
            </w:r>
            <w:r w:rsidR="00CB6132">
              <w:rPr>
                <w:rFonts w:ascii="Arial Narrow" w:hAnsi="Arial Narrow" w:cs="Arial"/>
                <w:sz w:val="24"/>
                <w:szCs w:val="24"/>
              </w:rPr>
              <w:t xml:space="preserve">e </w:t>
            </w:r>
            <w:r w:rsidR="00CB6132" w:rsidRPr="00CB6132">
              <w:rPr>
                <w:rFonts w:ascii="Arial Narrow" w:hAnsi="Arial Narrow" w:cs="Arial"/>
                <w:sz w:val="24"/>
                <w:szCs w:val="24"/>
                <w:lang w:val="es-CO"/>
              </w:rPr>
              <w:t>incluir los lineamientos definidos en la recomendación 12 del GAFI, correspondiente a las Personas Expuestas Políticamente -PEP</w:t>
            </w:r>
            <w:r w:rsidR="00CB6132">
              <w:rPr>
                <w:rFonts w:ascii="Arial Narrow" w:hAnsi="Arial Narrow" w:cs="Arial"/>
                <w:sz w:val="24"/>
                <w:szCs w:val="24"/>
                <w:lang w:val="es-CO"/>
              </w:rPr>
              <w:t>.</w:t>
            </w:r>
          </w:p>
          <w:p w14:paraId="4101652C" w14:textId="77777777" w:rsidR="00CB6132" w:rsidRPr="001723CC" w:rsidRDefault="00CB6132" w:rsidP="00CB6132">
            <w:pPr>
              <w:ind w:left="705" w:hanging="705"/>
              <w:jc w:val="both"/>
              <w:rPr>
                <w:rFonts w:ascii="Arial Narrow" w:hAnsi="Arial Narrow" w:cs="Arial"/>
                <w:b/>
                <w:sz w:val="24"/>
                <w:szCs w:val="24"/>
              </w:rPr>
            </w:pPr>
          </w:p>
          <w:p w14:paraId="5C8EE547" w14:textId="77777777" w:rsidR="00514AD5" w:rsidRDefault="00514AD5" w:rsidP="00514AD5">
            <w:pPr>
              <w:ind w:left="705" w:hanging="705"/>
              <w:jc w:val="both"/>
              <w:rPr>
                <w:rFonts w:ascii="Arial Narrow" w:hAnsi="Arial Narrow" w:cs="Arial"/>
                <w:sz w:val="24"/>
                <w:szCs w:val="24"/>
              </w:rPr>
            </w:pPr>
            <w:r w:rsidRPr="001723CC">
              <w:rPr>
                <w:rFonts w:ascii="Arial Narrow" w:hAnsi="Arial Narrow" w:cs="Arial"/>
                <w:b/>
                <w:sz w:val="24"/>
                <w:szCs w:val="24"/>
              </w:rPr>
              <w:t>3.5.</w:t>
            </w:r>
            <w:r w:rsidRPr="001723CC">
              <w:rPr>
                <w:rFonts w:ascii="Arial Narrow" w:hAnsi="Arial Narrow" w:cs="Arial"/>
                <w:sz w:val="24"/>
                <w:szCs w:val="24"/>
              </w:rPr>
              <w:tab/>
              <w:t>Advertencia de cualquier otra circunstancia jurídica que pueda ser relevante para la expedición del acto:</w:t>
            </w:r>
          </w:p>
          <w:p w14:paraId="4B99056E" w14:textId="77777777" w:rsidR="00932D05" w:rsidRPr="001723CC" w:rsidRDefault="00932D05" w:rsidP="00514AD5">
            <w:pPr>
              <w:ind w:left="705" w:hanging="705"/>
              <w:jc w:val="both"/>
              <w:rPr>
                <w:rFonts w:ascii="Arial Narrow" w:hAnsi="Arial Narrow" w:cs="Arial"/>
                <w:sz w:val="24"/>
                <w:szCs w:val="24"/>
              </w:rPr>
            </w:pPr>
          </w:p>
          <w:p w14:paraId="31C9318D" w14:textId="77777777" w:rsidR="00E245D2" w:rsidRPr="001723CC" w:rsidRDefault="00D563F9" w:rsidP="00E245D2">
            <w:pPr>
              <w:jc w:val="both"/>
              <w:rPr>
                <w:rFonts w:ascii="Arial Narrow" w:hAnsi="Arial Narrow" w:cs="Arial"/>
                <w:sz w:val="24"/>
                <w:szCs w:val="24"/>
              </w:rPr>
            </w:pPr>
            <w:r>
              <w:rPr>
                <w:rFonts w:ascii="Arial Narrow" w:hAnsi="Arial Narrow" w:cs="Arial"/>
                <w:sz w:val="24"/>
                <w:szCs w:val="24"/>
              </w:rPr>
              <w:t xml:space="preserve"> No existe ninguna otra circunstancia jurídica que sea relevante para la expedición.</w:t>
            </w:r>
          </w:p>
          <w:p w14:paraId="0DFAE634"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 xml:space="preserve">  </w:t>
            </w:r>
            <w:bookmarkStart w:id="1" w:name="_Hlk33027148"/>
          </w:p>
          <w:bookmarkEnd w:id="1"/>
          <w:p w14:paraId="1299C43A" w14:textId="77777777" w:rsidR="00514AD5" w:rsidRPr="001723CC" w:rsidRDefault="00514AD5" w:rsidP="00514AD5">
            <w:pPr>
              <w:pBdr>
                <w:top w:val="single" w:sz="4" w:space="1" w:color="auto"/>
                <w:left w:val="single" w:sz="4" w:space="4" w:color="auto"/>
                <w:bottom w:val="single" w:sz="4" w:space="1" w:color="auto"/>
                <w:right w:val="single" w:sz="4" w:space="4" w:color="auto"/>
              </w:pBdr>
              <w:jc w:val="both"/>
              <w:rPr>
                <w:rFonts w:ascii="Arial Narrow" w:hAnsi="Arial Narrow" w:cs="Arial"/>
                <w:sz w:val="24"/>
                <w:szCs w:val="24"/>
                <w:lang w:val="es-CO" w:eastAsia="es-CO"/>
              </w:rPr>
            </w:pPr>
          </w:p>
        </w:tc>
      </w:tr>
      <w:tr w:rsidR="00514AD5" w:rsidRPr="001723CC" w14:paraId="25B9A06A" w14:textId="77777777" w:rsidTr="73B04E0F">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BEF00" w14:textId="77777777" w:rsidR="00514AD5" w:rsidRPr="001723CC" w:rsidRDefault="00514AD5" w:rsidP="00514AD5">
            <w:pPr>
              <w:rPr>
                <w:rFonts w:ascii="Arial Narrow" w:hAnsi="Arial Narrow" w:cs="Arial"/>
                <w:b/>
                <w:color w:val="000000"/>
                <w:sz w:val="24"/>
                <w:szCs w:val="24"/>
              </w:rPr>
            </w:pPr>
          </w:p>
          <w:p w14:paraId="4A97160C" w14:textId="77777777" w:rsidR="00514AD5" w:rsidRPr="001723CC" w:rsidRDefault="00514AD5" w:rsidP="00514AD5">
            <w:pPr>
              <w:numPr>
                <w:ilvl w:val="0"/>
                <w:numId w:val="45"/>
              </w:numPr>
              <w:rPr>
                <w:rFonts w:ascii="Arial Narrow" w:hAnsi="Arial Narrow" w:cs="Arial"/>
                <w:b/>
                <w:color w:val="000000"/>
                <w:sz w:val="24"/>
                <w:szCs w:val="24"/>
              </w:rPr>
            </w:pPr>
            <w:r w:rsidRPr="001723CC">
              <w:rPr>
                <w:rFonts w:ascii="Arial Narrow" w:hAnsi="Arial Narrow" w:cs="Arial"/>
                <w:b/>
                <w:color w:val="000000"/>
                <w:sz w:val="24"/>
                <w:szCs w:val="24"/>
              </w:rPr>
              <w:t xml:space="preserve">IMPACTO ECONÓMICO </w:t>
            </w:r>
          </w:p>
          <w:p w14:paraId="3461D779" w14:textId="77777777" w:rsidR="00514AD5" w:rsidRPr="001723CC" w:rsidRDefault="00514AD5" w:rsidP="00514AD5">
            <w:pPr>
              <w:ind w:left="720"/>
              <w:rPr>
                <w:rFonts w:ascii="Arial Narrow" w:hAnsi="Arial Narrow" w:cs="Arial"/>
                <w:b/>
                <w:color w:val="000000"/>
                <w:sz w:val="24"/>
                <w:szCs w:val="24"/>
              </w:rPr>
            </w:pPr>
          </w:p>
          <w:p w14:paraId="42FD38A2" w14:textId="77777777" w:rsidR="00514AD5" w:rsidRDefault="009D6D39" w:rsidP="00E245D2">
            <w:pPr>
              <w:autoSpaceDE w:val="0"/>
              <w:autoSpaceDN w:val="0"/>
              <w:adjustRightInd w:val="0"/>
              <w:jc w:val="both"/>
              <w:rPr>
                <w:rFonts w:ascii="Arial Narrow" w:hAnsi="Arial Narrow" w:cs="Arial"/>
                <w:sz w:val="24"/>
                <w:szCs w:val="24"/>
              </w:rPr>
            </w:pPr>
            <w:r w:rsidRPr="009D6D39">
              <w:rPr>
                <w:rFonts w:ascii="Arial Narrow" w:hAnsi="Arial Narrow" w:cs="Arial"/>
                <w:sz w:val="24"/>
                <w:szCs w:val="24"/>
              </w:rPr>
              <w:t>La expedición del acto administrativo propuesto no genera impacto económico alguno para el Ministerio de Tecnologías de la Información y las Comunicaciones, ni tampoco para la nación, puesto que la implementación de estos procedimientos no genera erogaciones presupuestales</w:t>
            </w:r>
            <w:r>
              <w:rPr>
                <w:rFonts w:ascii="Arial Narrow" w:hAnsi="Arial Narrow" w:cs="Arial"/>
                <w:sz w:val="24"/>
                <w:szCs w:val="24"/>
              </w:rPr>
              <w:t>.</w:t>
            </w:r>
          </w:p>
          <w:p w14:paraId="3CF2D8B6" w14:textId="77777777" w:rsidR="009D6D39" w:rsidRDefault="009D6D39" w:rsidP="00E245D2">
            <w:pPr>
              <w:autoSpaceDE w:val="0"/>
              <w:autoSpaceDN w:val="0"/>
              <w:adjustRightInd w:val="0"/>
              <w:jc w:val="both"/>
              <w:rPr>
                <w:rFonts w:ascii="Arial Narrow" w:hAnsi="Arial Narrow" w:cs="Arial"/>
                <w:sz w:val="24"/>
                <w:szCs w:val="24"/>
              </w:rPr>
            </w:pPr>
          </w:p>
          <w:p w14:paraId="041CFD43" w14:textId="77777777" w:rsidR="009D6D39" w:rsidRDefault="009D6D39" w:rsidP="009D6D39">
            <w:pPr>
              <w:autoSpaceDE w:val="0"/>
              <w:autoSpaceDN w:val="0"/>
              <w:adjustRightInd w:val="0"/>
              <w:jc w:val="both"/>
              <w:rPr>
                <w:rFonts w:ascii="Arial Narrow" w:hAnsi="Arial Narrow" w:cs="Arial"/>
                <w:sz w:val="24"/>
                <w:szCs w:val="24"/>
              </w:rPr>
            </w:pPr>
            <w:r w:rsidRPr="009D6D39">
              <w:rPr>
                <w:rFonts w:ascii="Arial Narrow" w:hAnsi="Arial Narrow" w:cs="Arial"/>
                <w:sz w:val="24"/>
                <w:szCs w:val="24"/>
              </w:rPr>
              <w:t xml:space="preserve">El proyecto de resolución no genera impacto económico para </w:t>
            </w:r>
            <w:r>
              <w:rPr>
                <w:rFonts w:ascii="Arial Narrow" w:hAnsi="Arial Narrow" w:cs="Arial"/>
                <w:sz w:val="24"/>
                <w:szCs w:val="24"/>
              </w:rPr>
              <w:t xml:space="preserve">los </w:t>
            </w:r>
            <w:r w:rsidRPr="009D6D39">
              <w:rPr>
                <w:rFonts w:ascii="Arial Narrow" w:hAnsi="Arial Narrow" w:cs="Arial"/>
                <w:sz w:val="24"/>
                <w:szCs w:val="24"/>
              </w:rPr>
              <w:t>Operador</w:t>
            </w:r>
            <w:r>
              <w:rPr>
                <w:rFonts w:ascii="Arial Narrow" w:hAnsi="Arial Narrow" w:cs="Arial"/>
                <w:sz w:val="24"/>
                <w:szCs w:val="24"/>
              </w:rPr>
              <w:t>es</w:t>
            </w:r>
            <w:r w:rsidRPr="009D6D39">
              <w:rPr>
                <w:rFonts w:ascii="Arial Narrow" w:hAnsi="Arial Narrow" w:cs="Arial"/>
                <w:sz w:val="24"/>
                <w:szCs w:val="24"/>
              </w:rPr>
              <w:t xml:space="preserve"> Postal</w:t>
            </w:r>
            <w:r>
              <w:rPr>
                <w:rFonts w:ascii="Arial Narrow" w:hAnsi="Arial Narrow" w:cs="Arial"/>
                <w:sz w:val="24"/>
                <w:szCs w:val="24"/>
              </w:rPr>
              <w:t>es</w:t>
            </w:r>
            <w:r w:rsidRPr="009D6D39">
              <w:rPr>
                <w:rFonts w:ascii="Arial Narrow" w:hAnsi="Arial Narrow" w:cs="Arial"/>
                <w:sz w:val="24"/>
                <w:szCs w:val="24"/>
              </w:rPr>
              <w:t xml:space="preserve"> de Pago</w:t>
            </w:r>
            <w:r>
              <w:rPr>
                <w:rFonts w:ascii="Arial Narrow" w:hAnsi="Arial Narrow" w:cs="Arial"/>
                <w:sz w:val="24"/>
                <w:szCs w:val="24"/>
              </w:rPr>
              <w:t>, i</w:t>
            </w:r>
            <w:r w:rsidRPr="009D6D39">
              <w:rPr>
                <w:rFonts w:ascii="Arial Narrow" w:hAnsi="Arial Narrow" w:cs="Arial"/>
                <w:sz w:val="24"/>
                <w:szCs w:val="24"/>
              </w:rPr>
              <w:t xml:space="preserve">gualmente, para dar cumplimiento de la modificación al numeral 6.2.3 </w:t>
            </w:r>
            <w:r w:rsidR="0029727F">
              <w:rPr>
                <w:rFonts w:ascii="Arial Narrow" w:hAnsi="Arial Narrow" w:cs="Arial"/>
                <w:sz w:val="24"/>
                <w:szCs w:val="24"/>
              </w:rPr>
              <w:t xml:space="preserve">del artículo 6 de la Resolución 1292 de 2021, modificada por la Resolución 00003 de 2022, </w:t>
            </w:r>
            <w:r w:rsidRPr="009D6D39">
              <w:rPr>
                <w:rFonts w:ascii="Arial Narrow" w:hAnsi="Arial Narrow" w:cs="Arial"/>
                <w:sz w:val="24"/>
                <w:szCs w:val="24"/>
              </w:rPr>
              <w:t>correspondientes a “</w:t>
            </w:r>
            <w:r w:rsidRPr="009D6D39">
              <w:rPr>
                <w:rFonts w:ascii="Arial Narrow" w:hAnsi="Arial Narrow" w:cs="Arial"/>
                <w:i/>
                <w:iCs/>
                <w:sz w:val="24"/>
                <w:szCs w:val="24"/>
              </w:rPr>
              <w:t>Contar con sistemas apropiados de gestión de riesgo para determinar si el cliente, usuario, accionista, proveedor, empleado o  beneficiario final es una persona expuesta políticamente”</w:t>
            </w:r>
            <w:r>
              <w:rPr>
                <w:rFonts w:ascii="Arial Narrow" w:hAnsi="Arial Narrow" w:cs="Arial"/>
                <w:i/>
                <w:iCs/>
                <w:sz w:val="24"/>
                <w:szCs w:val="24"/>
              </w:rPr>
              <w:t>,</w:t>
            </w:r>
            <w:r w:rsidRPr="009D6D39">
              <w:rPr>
                <w:rFonts w:ascii="Arial Narrow" w:hAnsi="Arial Narrow" w:cs="Arial"/>
                <w:i/>
                <w:iCs/>
                <w:sz w:val="24"/>
                <w:szCs w:val="24"/>
              </w:rPr>
              <w:t xml:space="preserve"> </w:t>
            </w:r>
            <w:r>
              <w:rPr>
                <w:rFonts w:ascii="Arial Narrow" w:hAnsi="Arial Narrow" w:cs="Arial"/>
                <w:sz w:val="24"/>
                <w:szCs w:val="24"/>
              </w:rPr>
              <w:t>la misma se p</w:t>
            </w:r>
            <w:r w:rsidRPr="009D6D39">
              <w:rPr>
                <w:rFonts w:ascii="Arial Narrow" w:hAnsi="Arial Narrow" w:cs="Arial"/>
                <w:sz w:val="24"/>
                <w:szCs w:val="24"/>
              </w:rPr>
              <w:t xml:space="preserve">uede </w:t>
            </w:r>
            <w:r>
              <w:rPr>
                <w:rFonts w:ascii="Arial Narrow" w:hAnsi="Arial Narrow" w:cs="Arial"/>
                <w:sz w:val="24"/>
                <w:szCs w:val="24"/>
              </w:rPr>
              <w:t xml:space="preserve">realizar de forma gratuita, tomando como referencia </w:t>
            </w:r>
            <w:r w:rsidRPr="009D6D39">
              <w:rPr>
                <w:rFonts w:ascii="Arial Narrow" w:hAnsi="Arial Narrow" w:cs="Arial"/>
                <w:sz w:val="24"/>
                <w:szCs w:val="24"/>
              </w:rPr>
              <w:t>la lista de</w:t>
            </w:r>
            <w:r>
              <w:rPr>
                <w:rFonts w:ascii="Arial Narrow" w:hAnsi="Arial Narrow" w:cs="Arial"/>
                <w:sz w:val="24"/>
                <w:szCs w:val="24"/>
              </w:rPr>
              <w:t xml:space="preserve"> </w:t>
            </w:r>
            <w:r w:rsidRPr="009D6D39">
              <w:rPr>
                <w:rFonts w:ascii="Arial Narrow" w:hAnsi="Arial Narrow" w:cs="Arial"/>
                <w:sz w:val="24"/>
                <w:szCs w:val="24"/>
              </w:rPr>
              <w:t xml:space="preserve">Persona expuesta políticamente </w:t>
            </w:r>
            <w:r>
              <w:rPr>
                <w:rFonts w:ascii="Arial Narrow" w:hAnsi="Arial Narrow" w:cs="Arial"/>
                <w:sz w:val="24"/>
                <w:szCs w:val="24"/>
              </w:rPr>
              <w:t>-</w:t>
            </w:r>
            <w:r w:rsidRPr="009D6D39">
              <w:rPr>
                <w:rFonts w:ascii="Arial Narrow" w:hAnsi="Arial Narrow" w:cs="Arial"/>
                <w:sz w:val="24"/>
                <w:szCs w:val="24"/>
              </w:rPr>
              <w:t>PEP</w:t>
            </w:r>
            <w:r>
              <w:rPr>
                <w:rFonts w:ascii="Arial Narrow" w:hAnsi="Arial Narrow" w:cs="Arial"/>
                <w:sz w:val="24"/>
                <w:szCs w:val="24"/>
              </w:rPr>
              <w:t>,</w:t>
            </w:r>
            <w:r w:rsidRPr="009D6D39">
              <w:rPr>
                <w:rFonts w:ascii="Arial Narrow" w:hAnsi="Arial Narrow" w:cs="Arial"/>
                <w:sz w:val="24"/>
                <w:szCs w:val="24"/>
              </w:rPr>
              <w:t xml:space="preserve"> publicada por el SIGEP sistema de información de la gestión pública.</w:t>
            </w:r>
          </w:p>
          <w:p w14:paraId="0FB78278" w14:textId="77777777" w:rsidR="009D6D39" w:rsidRPr="001723CC" w:rsidRDefault="009D6D39" w:rsidP="00E245D2">
            <w:pPr>
              <w:autoSpaceDE w:val="0"/>
              <w:autoSpaceDN w:val="0"/>
              <w:adjustRightInd w:val="0"/>
              <w:jc w:val="both"/>
              <w:rPr>
                <w:rFonts w:ascii="Arial Narrow" w:hAnsi="Arial Narrow" w:cs="Arial"/>
                <w:sz w:val="24"/>
                <w:szCs w:val="24"/>
                <w:lang w:val="es-CO"/>
              </w:rPr>
            </w:pPr>
          </w:p>
        </w:tc>
      </w:tr>
      <w:tr w:rsidR="00514AD5" w:rsidRPr="001723CC" w14:paraId="7A3CB80F" w14:textId="77777777" w:rsidTr="73B04E0F">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39945" w14:textId="77777777" w:rsidR="00514AD5" w:rsidRPr="001723CC" w:rsidRDefault="00514AD5" w:rsidP="00514AD5">
            <w:pPr>
              <w:rPr>
                <w:rFonts w:ascii="Arial Narrow" w:hAnsi="Arial Narrow" w:cs="Arial"/>
                <w:b/>
                <w:color w:val="000000"/>
                <w:sz w:val="24"/>
                <w:szCs w:val="24"/>
              </w:rPr>
            </w:pPr>
          </w:p>
          <w:p w14:paraId="3D89EDE8" w14:textId="77777777" w:rsidR="00514AD5" w:rsidRDefault="00514AD5" w:rsidP="00514AD5">
            <w:pPr>
              <w:numPr>
                <w:ilvl w:val="0"/>
                <w:numId w:val="45"/>
              </w:numPr>
              <w:rPr>
                <w:rFonts w:ascii="Arial Narrow" w:hAnsi="Arial Narrow" w:cs="Arial"/>
                <w:b/>
                <w:color w:val="000000"/>
                <w:sz w:val="24"/>
                <w:szCs w:val="24"/>
              </w:rPr>
            </w:pPr>
            <w:r w:rsidRPr="001723CC">
              <w:rPr>
                <w:rFonts w:ascii="Arial Narrow" w:hAnsi="Arial Narrow" w:cs="Arial"/>
                <w:b/>
                <w:color w:val="000000"/>
                <w:sz w:val="24"/>
                <w:szCs w:val="24"/>
              </w:rPr>
              <w:t xml:space="preserve">VIABILIDAD O DISPONIBILIDAD PRESUPUESTAL </w:t>
            </w:r>
          </w:p>
          <w:p w14:paraId="0562CB0E" w14:textId="77777777" w:rsidR="00932D05" w:rsidRPr="001723CC" w:rsidRDefault="00932D05" w:rsidP="004D291C">
            <w:pPr>
              <w:ind w:left="720"/>
              <w:rPr>
                <w:rFonts w:ascii="Arial Narrow" w:hAnsi="Arial Narrow" w:cs="Arial"/>
                <w:b/>
                <w:color w:val="000000"/>
                <w:sz w:val="24"/>
                <w:szCs w:val="24"/>
              </w:rPr>
            </w:pPr>
          </w:p>
          <w:p w14:paraId="472DC3AE" w14:textId="77777777" w:rsidR="00514AD5" w:rsidRPr="001723CC" w:rsidRDefault="00E245D2" w:rsidP="00514AD5">
            <w:pPr>
              <w:jc w:val="both"/>
              <w:rPr>
                <w:rFonts w:ascii="Arial Narrow" w:hAnsi="Arial Narrow"/>
                <w:sz w:val="24"/>
                <w:szCs w:val="24"/>
                <w:lang w:eastAsia="es-CO"/>
              </w:rPr>
            </w:pPr>
            <w:r w:rsidRPr="001723CC">
              <w:rPr>
                <w:rFonts w:ascii="Arial Narrow" w:hAnsi="Arial Narrow" w:cs="Arial"/>
                <w:sz w:val="24"/>
                <w:szCs w:val="24"/>
              </w:rPr>
              <w:t>El proyecto no requiere certificado de disponibilidad presupuestal por cuanto su implementación no genera impacto económico para el M</w:t>
            </w:r>
            <w:r w:rsidR="00D563F9">
              <w:rPr>
                <w:rFonts w:ascii="Arial Narrow" w:hAnsi="Arial Narrow" w:cs="Arial"/>
                <w:sz w:val="24"/>
                <w:szCs w:val="24"/>
              </w:rPr>
              <w:t>in</w:t>
            </w:r>
            <w:r w:rsidRPr="001723CC">
              <w:rPr>
                <w:rFonts w:ascii="Arial Narrow" w:hAnsi="Arial Narrow" w:cs="Arial"/>
                <w:sz w:val="24"/>
                <w:szCs w:val="24"/>
              </w:rPr>
              <w:t>TIC</w:t>
            </w:r>
            <w:r w:rsidR="004F5C73" w:rsidRPr="001723CC">
              <w:rPr>
                <w:rFonts w:ascii="Arial Narrow" w:hAnsi="Arial Narrow" w:cs="Arial"/>
                <w:sz w:val="24"/>
                <w:szCs w:val="24"/>
              </w:rPr>
              <w:t>, ni el FUTIC</w:t>
            </w:r>
            <w:r w:rsidRPr="001723CC">
              <w:rPr>
                <w:rFonts w:ascii="Arial Narrow" w:hAnsi="Arial Narrow" w:cs="Arial"/>
                <w:sz w:val="24"/>
                <w:szCs w:val="24"/>
              </w:rPr>
              <w:t>.</w:t>
            </w:r>
          </w:p>
          <w:p w14:paraId="34CE0A41" w14:textId="77777777" w:rsidR="00514AD5" w:rsidRPr="001723CC" w:rsidRDefault="00514AD5" w:rsidP="00514AD5">
            <w:pPr>
              <w:jc w:val="both"/>
              <w:rPr>
                <w:rFonts w:ascii="Arial Narrow" w:hAnsi="Arial Narrow"/>
                <w:sz w:val="24"/>
                <w:szCs w:val="24"/>
                <w:lang w:eastAsia="es-CO"/>
              </w:rPr>
            </w:pPr>
          </w:p>
        </w:tc>
      </w:tr>
      <w:tr w:rsidR="00514AD5" w:rsidRPr="001723CC" w14:paraId="38889DF4" w14:textId="77777777" w:rsidTr="73B04E0F">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514AD5" w:rsidRPr="004D291C" w:rsidRDefault="00514AD5" w:rsidP="00514AD5">
            <w:pPr>
              <w:numPr>
                <w:ilvl w:val="0"/>
                <w:numId w:val="45"/>
              </w:numPr>
              <w:jc w:val="both"/>
              <w:rPr>
                <w:rFonts w:ascii="Arial Narrow" w:hAnsi="Arial Narrow" w:cs="Arial"/>
                <w:b/>
                <w:color w:val="000000"/>
                <w:sz w:val="24"/>
                <w:szCs w:val="24"/>
              </w:rPr>
            </w:pPr>
            <w:r w:rsidRPr="001723CC">
              <w:rPr>
                <w:rFonts w:ascii="Arial Narrow" w:hAnsi="Arial Narrow" w:cs="Arial"/>
                <w:b/>
                <w:color w:val="000000"/>
                <w:sz w:val="24"/>
                <w:szCs w:val="24"/>
              </w:rPr>
              <w:lastRenderedPageBreak/>
              <w:t xml:space="preserve"> IMPACTO MEDIOAMBIENTAL O SOBRE EL PATRIMONIO CULTURAL DE LA NACIÓN </w:t>
            </w:r>
            <w:r w:rsidRPr="001723CC">
              <w:rPr>
                <w:rFonts w:ascii="Arial Narrow" w:hAnsi="Arial Narrow" w:cs="Arial"/>
                <w:color w:val="000000"/>
                <w:sz w:val="24"/>
                <w:szCs w:val="24"/>
              </w:rPr>
              <w:t>(Si se requiere)</w:t>
            </w:r>
          </w:p>
          <w:p w14:paraId="62EBF3C5" w14:textId="77777777" w:rsidR="00932D05" w:rsidRPr="001723CC" w:rsidRDefault="00932D05" w:rsidP="004D291C">
            <w:pPr>
              <w:ind w:left="720"/>
              <w:jc w:val="both"/>
              <w:rPr>
                <w:rFonts w:ascii="Arial Narrow" w:hAnsi="Arial Narrow" w:cs="Arial"/>
                <w:b/>
                <w:color w:val="000000"/>
                <w:sz w:val="24"/>
                <w:szCs w:val="24"/>
              </w:rPr>
            </w:pPr>
          </w:p>
          <w:p w14:paraId="1C49ECF6" w14:textId="77777777" w:rsidR="00514AD5" w:rsidRPr="001723CC" w:rsidRDefault="00514AD5" w:rsidP="00514AD5">
            <w:pPr>
              <w:jc w:val="both"/>
              <w:rPr>
                <w:rFonts w:ascii="Arial Narrow" w:hAnsi="Arial Narrow" w:cs="Arial"/>
                <w:b/>
                <w:color w:val="000000"/>
                <w:sz w:val="24"/>
                <w:szCs w:val="24"/>
              </w:rPr>
            </w:pPr>
            <w:r w:rsidRPr="001723CC">
              <w:rPr>
                <w:rFonts w:ascii="Arial Narrow" w:hAnsi="Arial Narrow" w:cs="Arial"/>
                <w:sz w:val="24"/>
                <w:szCs w:val="24"/>
              </w:rPr>
              <w:t>Las disposiciones con</w:t>
            </w:r>
            <w:r w:rsidR="007574B2" w:rsidRPr="001723CC">
              <w:rPr>
                <w:rFonts w:ascii="Arial Narrow" w:hAnsi="Arial Narrow" w:cs="Arial"/>
                <w:sz w:val="24"/>
                <w:szCs w:val="24"/>
              </w:rPr>
              <w:t>tenidas</w:t>
            </w:r>
            <w:r w:rsidRPr="001723CC">
              <w:rPr>
                <w:rFonts w:ascii="Arial Narrow" w:hAnsi="Arial Narrow" w:cs="Arial"/>
                <w:sz w:val="24"/>
                <w:szCs w:val="24"/>
              </w:rPr>
              <w:t xml:space="preserve"> en </w:t>
            </w:r>
            <w:r w:rsidR="007574B2" w:rsidRPr="001723CC">
              <w:rPr>
                <w:rFonts w:ascii="Arial Narrow" w:hAnsi="Arial Narrow" w:cs="Arial"/>
                <w:sz w:val="24"/>
                <w:szCs w:val="24"/>
              </w:rPr>
              <w:t>el</w:t>
            </w:r>
            <w:r w:rsidRPr="001723CC">
              <w:rPr>
                <w:rFonts w:ascii="Arial Narrow" w:hAnsi="Arial Narrow" w:cs="Arial"/>
                <w:sz w:val="24"/>
                <w:szCs w:val="24"/>
              </w:rPr>
              <w:t xml:space="preserve"> </w:t>
            </w:r>
            <w:r w:rsidR="004F5C73" w:rsidRPr="001723CC">
              <w:rPr>
                <w:rFonts w:ascii="Arial Narrow" w:hAnsi="Arial Narrow" w:cs="Arial"/>
                <w:sz w:val="24"/>
                <w:szCs w:val="24"/>
              </w:rPr>
              <w:t>proyecto de resolución</w:t>
            </w:r>
            <w:r w:rsidR="00974D58" w:rsidRPr="001723CC">
              <w:rPr>
                <w:rFonts w:ascii="Arial Narrow" w:hAnsi="Arial Narrow" w:cs="Arial"/>
                <w:sz w:val="24"/>
                <w:szCs w:val="24"/>
              </w:rPr>
              <w:t xml:space="preserve"> </w:t>
            </w:r>
            <w:r w:rsidRPr="001723CC">
              <w:rPr>
                <w:rFonts w:ascii="Arial Narrow" w:hAnsi="Arial Narrow" w:cs="Arial"/>
                <w:sz w:val="24"/>
                <w:szCs w:val="24"/>
              </w:rPr>
              <w:t>a expedir no generan impacto medioambiental o sobre el patrimonio cultural de la Nación.</w:t>
            </w:r>
          </w:p>
        </w:tc>
      </w:tr>
      <w:tr w:rsidR="00514AD5" w:rsidRPr="001723CC" w14:paraId="6C9A529B" w14:textId="77777777" w:rsidTr="73B04E0F">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8E566B2" w14:textId="77777777" w:rsidR="00514AD5" w:rsidRPr="001723CC" w:rsidRDefault="00514AD5" w:rsidP="00514AD5">
            <w:pPr>
              <w:numPr>
                <w:ilvl w:val="0"/>
                <w:numId w:val="45"/>
              </w:numPr>
              <w:jc w:val="both"/>
              <w:rPr>
                <w:rFonts w:ascii="Arial Narrow" w:hAnsi="Arial Narrow" w:cs="Arial"/>
                <w:sz w:val="24"/>
                <w:szCs w:val="24"/>
              </w:rPr>
            </w:pPr>
            <w:r w:rsidRPr="001723CC">
              <w:rPr>
                <w:rFonts w:ascii="Arial Narrow" w:hAnsi="Arial Narrow" w:cs="Arial"/>
                <w:b/>
                <w:sz w:val="24"/>
                <w:szCs w:val="24"/>
              </w:rPr>
              <w:t>ESTUDIOS TÉCNICOS QUE SUSTENTEN EL PROYECTO NORMATIVO</w:t>
            </w:r>
            <w:r w:rsidRPr="001723CC">
              <w:rPr>
                <w:rFonts w:ascii="Arial Narrow" w:hAnsi="Arial Narrow" w:cs="Arial"/>
                <w:sz w:val="24"/>
                <w:szCs w:val="24"/>
              </w:rPr>
              <w:t xml:space="preserve">  </w:t>
            </w:r>
          </w:p>
        </w:tc>
      </w:tr>
      <w:tr w:rsidR="00514AD5" w:rsidRPr="001723CC" w14:paraId="7D4D4812" w14:textId="77777777" w:rsidTr="73B04E0F">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48B1F147" w14:textId="77777777" w:rsidR="00514AD5" w:rsidRPr="001723CC" w:rsidRDefault="000E4CC3" w:rsidP="004D291C">
            <w:pPr>
              <w:jc w:val="both"/>
              <w:rPr>
                <w:rFonts w:ascii="Arial Narrow" w:hAnsi="Arial Narrow" w:cs="Arial"/>
                <w:color w:val="000000"/>
                <w:sz w:val="24"/>
                <w:szCs w:val="24"/>
              </w:rPr>
            </w:pPr>
            <w:r w:rsidRPr="001723CC">
              <w:rPr>
                <w:rFonts w:ascii="Arial Narrow" w:hAnsi="Arial Narrow" w:cs="Arial"/>
                <w:color w:val="000000"/>
                <w:sz w:val="24"/>
                <w:szCs w:val="24"/>
              </w:rPr>
              <w:t xml:space="preserve">No se requieren estudios técnicos, la modificación se propone por la necesidad </w:t>
            </w:r>
            <w:r w:rsidR="007D3DC5">
              <w:rPr>
                <w:rFonts w:ascii="Arial Narrow" w:hAnsi="Arial Narrow" w:cs="Arial"/>
                <w:color w:val="000000"/>
                <w:sz w:val="24"/>
                <w:szCs w:val="24"/>
              </w:rPr>
              <w:t>que surge</w:t>
            </w:r>
            <w:r w:rsidR="00F4366B">
              <w:t xml:space="preserve"> del </w:t>
            </w:r>
            <w:r w:rsidR="00F4366B" w:rsidRPr="00F4366B">
              <w:rPr>
                <w:rFonts w:ascii="Arial Narrow" w:hAnsi="Arial Narrow" w:cs="Arial"/>
                <w:color w:val="000000"/>
                <w:sz w:val="24"/>
                <w:szCs w:val="24"/>
              </w:rPr>
              <w:t xml:space="preserve">proceso de seguimiento intensificado </w:t>
            </w:r>
            <w:r w:rsidR="00F4366B">
              <w:rPr>
                <w:rFonts w:ascii="Arial Narrow" w:hAnsi="Arial Narrow" w:cs="Arial"/>
                <w:color w:val="000000"/>
                <w:sz w:val="24"/>
                <w:szCs w:val="24"/>
              </w:rPr>
              <w:t xml:space="preserve">en el que se encuentra Colombia </w:t>
            </w:r>
            <w:r w:rsidR="00F4366B" w:rsidRPr="00F4366B">
              <w:rPr>
                <w:rFonts w:ascii="Arial Narrow" w:hAnsi="Arial Narrow" w:cs="Arial"/>
                <w:color w:val="000000"/>
                <w:sz w:val="24"/>
                <w:szCs w:val="24"/>
              </w:rPr>
              <w:t xml:space="preserve">ante el GAFILAT, de conformidad con el informe de evaluación publicado en noviembre 2018 la página web de dicho organismo.  </w:t>
            </w:r>
          </w:p>
        </w:tc>
      </w:tr>
      <w:tr w:rsidR="00514AD5" w:rsidRPr="001723CC" w14:paraId="6D98A12B" w14:textId="77777777" w:rsidTr="73B04E0F">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2946DB82" w14:textId="77777777" w:rsidR="00514AD5" w:rsidRPr="001723CC" w:rsidRDefault="00514AD5" w:rsidP="00514AD5">
            <w:pPr>
              <w:jc w:val="both"/>
              <w:rPr>
                <w:rFonts w:ascii="Arial Narrow" w:hAnsi="Arial Narrow" w:cs="Arial"/>
                <w:sz w:val="24"/>
                <w:szCs w:val="24"/>
              </w:rPr>
            </w:pPr>
          </w:p>
        </w:tc>
      </w:tr>
      <w:tr w:rsidR="00514AD5" w:rsidRPr="001723CC" w14:paraId="4F9287A5" w14:textId="77777777" w:rsidTr="73B04E0F">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514AD5" w:rsidRPr="001723CC" w:rsidRDefault="00514AD5" w:rsidP="00514AD5">
            <w:pPr>
              <w:jc w:val="center"/>
              <w:rPr>
                <w:rFonts w:ascii="Arial Narrow" w:hAnsi="Arial Narrow" w:cs="Arial"/>
                <w:color w:val="FFFFFF"/>
                <w:sz w:val="24"/>
                <w:szCs w:val="24"/>
              </w:rPr>
            </w:pPr>
            <w:r w:rsidRPr="001723CC">
              <w:rPr>
                <w:rFonts w:ascii="Arial Narrow" w:hAnsi="Arial Narrow" w:cs="Arial"/>
                <w:b/>
                <w:color w:val="FFFFFF"/>
                <w:sz w:val="24"/>
                <w:szCs w:val="24"/>
              </w:rPr>
              <w:t>ANEXOS:</w:t>
            </w:r>
            <w:r w:rsidRPr="001723CC">
              <w:rPr>
                <w:rFonts w:ascii="Arial Narrow" w:hAnsi="Arial Narrow" w:cs="Arial"/>
                <w:color w:val="FFFFFF"/>
                <w:sz w:val="24"/>
                <w:szCs w:val="24"/>
              </w:rPr>
              <w:t xml:space="preserve"> </w:t>
            </w:r>
          </w:p>
        </w:tc>
      </w:tr>
      <w:tr w:rsidR="00514AD5" w:rsidRPr="001723CC" w14:paraId="7FB63600"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 xml:space="preserve">Certificación de cumplimiento de requisitos de consulta, publicidad y de incorporación en la agenda regulatoria </w:t>
            </w:r>
          </w:p>
          <w:p w14:paraId="714F9EE4" w14:textId="77777777" w:rsidR="00514AD5" w:rsidRPr="001723CC" w:rsidRDefault="00514AD5" w:rsidP="00514AD5">
            <w:pPr>
              <w:jc w:val="both"/>
              <w:rPr>
                <w:rFonts w:ascii="Arial Narrow" w:hAnsi="Arial Narrow" w:cs="Arial"/>
                <w:i/>
                <w:color w:val="808080"/>
                <w:sz w:val="24"/>
                <w:szCs w:val="24"/>
              </w:rPr>
            </w:pPr>
            <w:r w:rsidRPr="001723CC">
              <w:rPr>
                <w:rFonts w:ascii="Arial Narrow" w:hAnsi="Arial Narrow" w:cs="Arial"/>
                <w:i/>
                <w:color w:val="808080"/>
                <w:sz w:val="24"/>
                <w:szCs w:val="24"/>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096EF0" w14:textId="77777777" w:rsidR="00514AD5" w:rsidRPr="001723CC" w:rsidRDefault="004203E6" w:rsidP="00514AD5">
            <w:pPr>
              <w:jc w:val="both"/>
              <w:rPr>
                <w:rFonts w:ascii="Arial Narrow" w:hAnsi="Arial Narrow" w:cs="Arial"/>
                <w:i/>
                <w:color w:val="808080"/>
                <w:sz w:val="24"/>
                <w:szCs w:val="24"/>
              </w:rPr>
            </w:pPr>
            <w:r w:rsidRPr="001723CC">
              <w:rPr>
                <w:rFonts w:ascii="Arial Narrow" w:hAnsi="Arial Narrow" w:cs="Arial"/>
                <w:i/>
                <w:color w:val="808080"/>
                <w:sz w:val="24"/>
                <w:szCs w:val="24"/>
              </w:rPr>
              <w:t>X</w:t>
            </w:r>
          </w:p>
        </w:tc>
      </w:tr>
      <w:tr w:rsidR="00514AD5" w:rsidRPr="001723CC" w14:paraId="742373DC"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Concepto(s) de Ministerio de Comercio, Industria y Turismo</w:t>
            </w:r>
          </w:p>
          <w:p w14:paraId="66FBDB1C" w14:textId="77777777" w:rsidR="00514AD5" w:rsidRPr="001723CC" w:rsidRDefault="00514AD5" w:rsidP="00514AD5">
            <w:pPr>
              <w:jc w:val="both"/>
              <w:rPr>
                <w:rFonts w:ascii="Arial Narrow" w:hAnsi="Arial Narrow" w:cs="Arial"/>
                <w:i/>
                <w:color w:val="808080"/>
                <w:sz w:val="24"/>
                <w:szCs w:val="24"/>
              </w:rPr>
            </w:pPr>
            <w:r w:rsidRPr="001723CC">
              <w:rPr>
                <w:rFonts w:ascii="Arial Narrow" w:hAnsi="Arial Narrow" w:cs="Arial"/>
                <w:i/>
                <w:color w:val="808080"/>
                <w:sz w:val="24"/>
                <w:szCs w:val="24"/>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EE51FA0" w14:textId="77777777" w:rsidR="00514AD5" w:rsidRPr="001723CC" w:rsidRDefault="004203E6" w:rsidP="00514AD5">
            <w:pPr>
              <w:jc w:val="both"/>
              <w:rPr>
                <w:rFonts w:ascii="Arial Narrow" w:hAnsi="Arial Narrow" w:cs="Arial"/>
                <w:sz w:val="24"/>
                <w:szCs w:val="24"/>
              </w:rPr>
            </w:pPr>
            <w:r w:rsidRPr="001723CC">
              <w:rPr>
                <w:rFonts w:ascii="Arial Narrow" w:hAnsi="Arial Narrow" w:cs="Arial"/>
                <w:i/>
                <w:color w:val="808080"/>
                <w:sz w:val="24"/>
                <w:szCs w:val="24"/>
              </w:rPr>
              <w:t>No aplica</w:t>
            </w:r>
          </w:p>
        </w:tc>
      </w:tr>
      <w:tr w:rsidR="00514AD5" w:rsidRPr="001723CC" w14:paraId="490EF797"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 xml:space="preserve">Informe de observaciones y respuestas </w:t>
            </w:r>
          </w:p>
          <w:p w14:paraId="266A1F27" w14:textId="77777777" w:rsidR="00514AD5" w:rsidRPr="001723CC" w:rsidRDefault="00514AD5" w:rsidP="00514AD5">
            <w:pPr>
              <w:jc w:val="both"/>
              <w:rPr>
                <w:rFonts w:ascii="Arial Narrow" w:hAnsi="Arial Narrow" w:cs="Arial"/>
                <w:i/>
                <w:color w:val="808080"/>
                <w:sz w:val="24"/>
                <w:szCs w:val="24"/>
              </w:rPr>
            </w:pPr>
            <w:r w:rsidRPr="001723CC">
              <w:rPr>
                <w:rFonts w:ascii="Arial Narrow" w:hAnsi="Arial Narrow" w:cs="Arial"/>
                <w:i/>
                <w:color w:val="808080"/>
                <w:sz w:val="24"/>
                <w:szCs w:val="24"/>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E0CB7FE" w14:textId="77777777" w:rsidR="00514AD5" w:rsidRPr="001723CC" w:rsidRDefault="004203E6" w:rsidP="00514AD5">
            <w:pPr>
              <w:jc w:val="both"/>
              <w:rPr>
                <w:rFonts w:ascii="Arial Narrow" w:hAnsi="Arial Narrow" w:cs="Arial"/>
                <w:sz w:val="24"/>
                <w:szCs w:val="24"/>
              </w:rPr>
            </w:pPr>
            <w:r w:rsidRPr="001723CC">
              <w:rPr>
                <w:rFonts w:ascii="Arial Narrow" w:hAnsi="Arial Narrow" w:cs="Arial"/>
                <w:i/>
                <w:color w:val="808080"/>
                <w:sz w:val="24"/>
                <w:szCs w:val="24"/>
              </w:rPr>
              <w:t>X</w:t>
            </w:r>
          </w:p>
        </w:tc>
      </w:tr>
      <w:tr w:rsidR="00514AD5" w:rsidRPr="001723CC" w14:paraId="636A0B4A"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Concepto de Abogacía de la Competencia de la Superintendencia de Industria y Comercio</w:t>
            </w:r>
          </w:p>
          <w:p w14:paraId="7FEE1A87" w14:textId="77777777" w:rsidR="00514AD5" w:rsidRPr="001723CC" w:rsidRDefault="00514AD5" w:rsidP="00514AD5">
            <w:pPr>
              <w:jc w:val="both"/>
              <w:rPr>
                <w:rFonts w:ascii="Arial Narrow" w:hAnsi="Arial Narrow" w:cs="Arial"/>
                <w:i/>
                <w:color w:val="808080"/>
                <w:sz w:val="24"/>
                <w:szCs w:val="24"/>
              </w:rPr>
            </w:pPr>
            <w:r w:rsidRPr="001723CC">
              <w:rPr>
                <w:rFonts w:ascii="Arial Narrow" w:hAnsi="Arial Narrow" w:cs="Arial"/>
                <w:i/>
                <w:color w:val="808080"/>
                <w:sz w:val="24"/>
                <w:szCs w:val="24"/>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8844F05" w14:textId="77777777" w:rsidR="00514AD5" w:rsidRPr="001723CC" w:rsidRDefault="004203E6" w:rsidP="00514AD5">
            <w:pPr>
              <w:jc w:val="both"/>
              <w:rPr>
                <w:rFonts w:ascii="Arial Narrow" w:hAnsi="Arial Narrow" w:cs="Arial"/>
                <w:sz w:val="24"/>
                <w:szCs w:val="24"/>
              </w:rPr>
            </w:pPr>
            <w:r w:rsidRPr="001723CC">
              <w:rPr>
                <w:rFonts w:ascii="Arial Narrow" w:hAnsi="Arial Narrow" w:cs="Arial"/>
                <w:i/>
                <w:color w:val="808080"/>
                <w:sz w:val="24"/>
                <w:szCs w:val="24"/>
              </w:rPr>
              <w:t>No aplica</w:t>
            </w:r>
          </w:p>
        </w:tc>
      </w:tr>
      <w:tr w:rsidR="00514AD5" w:rsidRPr="001723CC" w14:paraId="7690389A"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Concepto de aprobación nuevos trámites del Departamento Administrativo de la Función Pública</w:t>
            </w:r>
          </w:p>
          <w:p w14:paraId="701A5B9E"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i/>
                <w:color w:val="808080"/>
                <w:sz w:val="24"/>
                <w:szCs w:val="24"/>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4853F5F" w14:textId="77777777" w:rsidR="00514AD5" w:rsidRPr="00F4366B" w:rsidRDefault="00F4366B" w:rsidP="00514AD5">
            <w:pPr>
              <w:jc w:val="both"/>
              <w:rPr>
                <w:rFonts w:ascii="Arial Narrow" w:hAnsi="Arial Narrow" w:cs="Arial"/>
                <w:i/>
                <w:color w:val="808080"/>
                <w:sz w:val="24"/>
                <w:szCs w:val="24"/>
              </w:rPr>
            </w:pPr>
            <w:r w:rsidRPr="00F4366B">
              <w:rPr>
                <w:rFonts w:ascii="Arial Narrow" w:hAnsi="Arial Narrow" w:cs="Arial"/>
                <w:i/>
                <w:color w:val="808080"/>
                <w:sz w:val="24"/>
                <w:szCs w:val="24"/>
              </w:rPr>
              <w:t>Con la presente Resolución no se está creando ningún trámite nuevo</w:t>
            </w:r>
            <w:r>
              <w:rPr>
                <w:rFonts w:ascii="Arial Narrow" w:hAnsi="Arial Narrow" w:cs="Arial"/>
                <w:i/>
                <w:color w:val="808080"/>
                <w:sz w:val="24"/>
                <w:szCs w:val="24"/>
              </w:rPr>
              <w:t>.</w:t>
            </w:r>
          </w:p>
        </w:tc>
      </w:tr>
      <w:tr w:rsidR="00514AD5" w:rsidRPr="001723CC" w14:paraId="4CE4337D" w14:textId="77777777" w:rsidTr="73B04E0F">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sz w:val="24"/>
                <w:szCs w:val="24"/>
              </w:rPr>
              <w:t xml:space="preserve">Otro </w:t>
            </w:r>
          </w:p>
          <w:p w14:paraId="100EECDE" w14:textId="77777777" w:rsidR="00514AD5" w:rsidRPr="001723CC" w:rsidRDefault="00514AD5" w:rsidP="00514AD5">
            <w:pPr>
              <w:jc w:val="both"/>
              <w:rPr>
                <w:rFonts w:ascii="Arial Narrow" w:hAnsi="Arial Narrow" w:cs="Arial"/>
                <w:sz w:val="24"/>
                <w:szCs w:val="24"/>
              </w:rPr>
            </w:pPr>
            <w:r w:rsidRPr="001723CC">
              <w:rPr>
                <w:rFonts w:ascii="Arial Narrow" w:hAnsi="Arial Narrow" w:cs="Arial"/>
                <w:i/>
                <w:color w:val="808080"/>
                <w:sz w:val="24"/>
                <w:szCs w:val="24"/>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EABAA3" w14:textId="77777777" w:rsidR="00514AD5" w:rsidRPr="001723CC" w:rsidRDefault="00F4366B" w:rsidP="00514AD5">
            <w:pPr>
              <w:jc w:val="both"/>
              <w:rPr>
                <w:rFonts w:ascii="Arial Narrow" w:hAnsi="Arial Narrow" w:cs="Arial"/>
                <w:sz w:val="24"/>
                <w:szCs w:val="24"/>
              </w:rPr>
            </w:pPr>
            <w:r w:rsidRPr="001723CC">
              <w:rPr>
                <w:rFonts w:ascii="Arial Narrow" w:hAnsi="Arial Narrow" w:cs="Arial"/>
                <w:i/>
                <w:color w:val="808080"/>
                <w:sz w:val="24"/>
                <w:szCs w:val="24"/>
              </w:rPr>
              <w:t>No aplica</w:t>
            </w:r>
          </w:p>
        </w:tc>
      </w:tr>
    </w:tbl>
    <w:p w14:paraId="5997CC1D" w14:textId="77777777" w:rsidR="00301DC2" w:rsidRPr="001723CC" w:rsidRDefault="00301DC2" w:rsidP="00587695">
      <w:pPr>
        <w:ind w:right="-377"/>
        <w:jc w:val="both"/>
        <w:rPr>
          <w:rFonts w:ascii="Arial Narrow" w:hAnsi="Arial Narrow" w:cs="Arial"/>
          <w:sz w:val="24"/>
          <w:szCs w:val="24"/>
        </w:rPr>
      </w:pPr>
    </w:p>
    <w:p w14:paraId="110FFD37" w14:textId="74427332" w:rsidR="00B66D03" w:rsidRPr="001723CC" w:rsidRDefault="007574B2" w:rsidP="007D2BB3">
      <w:pPr>
        <w:ind w:left="-1276" w:right="-377" w:firstLine="283"/>
        <w:jc w:val="both"/>
        <w:rPr>
          <w:rFonts w:ascii="Arial Narrow" w:hAnsi="Arial Narrow" w:cs="Arial"/>
          <w:sz w:val="24"/>
          <w:szCs w:val="24"/>
        </w:rPr>
      </w:pPr>
      <w:r w:rsidRPr="001723CC">
        <w:rPr>
          <w:rFonts w:ascii="Arial Narrow" w:hAnsi="Arial Narrow" w:cs="Arial"/>
          <w:sz w:val="24"/>
          <w:szCs w:val="24"/>
        </w:rPr>
        <w:t>Cordialmente,</w:t>
      </w:r>
    </w:p>
    <w:p w14:paraId="6B699379" w14:textId="77777777" w:rsidR="007E4CE3" w:rsidRPr="001723CC" w:rsidRDefault="007E4CE3" w:rsidP="00086B16">
      <w:pPr>
        <w:ind w:left="-1276" w:right="-377"/>
        <w:jc w:val="both"/>
        <w:rPr>
          <w:rFonts w:ascii="Arial Narrow" w:hAnsi="Arial Narrow" w:cs="Arial"/>
          <w:sz w:val="24"/>
          <w:szCs w:val="24"/>
        </w:rPr>
      </w:pPr>
    </w:p>
    <w:p w14:paraId="6EF5A580" w14:textId="77777777" w:rsidR="0066623E" w:rsidRDefault="0066623E" w:rsidP="000C7643">
      <w:pPr>
        <w:rPr>
          <w:rFonts w:cs="Arial"/>
          <w:b/>
        </w:rPr>
      </w:pPr>
      <w:r>
        <w:rPr>
          <w:rFonts w:ascii="Arial Narrow" w:hAnsi="Arial Narrow" w:cs="Arial"/>
          <w:sz w:val="22"/>
          <w:szCs w:val="22"/>
        </w:rPr>
        <w:t>___________________________</w:t>
      </w:r>
    </w:p>
    <w:p w14:paraId="32C17885" w14:textId="77777777" w:rsidR="000C7643" w:rsidRDefault="000C7643" w:rsidP="000C7643">
      <w:pPr>
        <w:rPr>
          <w:rFonts w:cs="Arial"/>
          <w:b/>
        </w:rPr>
      </w:pPr>
      <w:r>
        <w:rPr>
          <w:rFonts w:cs="Arial"/>
          <w:b/>
        </w:rPr>
        <w:t>SIMON RODR</w:t>
      </w:r>
      <w:r w:rsidR="00D563F9">
        <w:rPr>
          <w:rFonts w:cs="Arial"/>
          <w:b/>
        </w:rPr>
        <w:t>Í</w:t>
      </w:r>
      <w:r>
        <w:rPr>
          <w:rFonts w:cs="Arial"/>
          <w:b/>
        </w:rPr>
        <w:t>GUEZ SERNA</w:t>
      </w:r>
      <w:r w:rsidRPr="003812CB">
        <w:rPr>
          <w:rFonts w:cs="Arial"/>
          <w:b/>
        </w:rPr>
        <w:t xml:space="preserve"> </w:t>
      </w:r>
    </w:p>
    <w:p w14:paraId="7DDB25BE" w14:textId="77777777" w:rsidR="000C7643" w:rsidRDefault="000C7643" w:rsidP="000C7643">
      <w:pPr>
        <w:rPr>
          <w:rFonts w:cs="Arial"/>
          <w:b/>
        </w:rPr>
      </w:pPr>
      <w:r w:rsidRPr="003812CB">
        <w:rPr>
          <w:rFonts w:cs="Arial"/>
          <w:b/>
        </w:rPr>
        <w:t>Director Jurídico</w:t>
      </w:r>
    </w:p>
    <w:p w14:paraId="3FE9F23F" w14:textId="77777777" w:rsidR="000C7643" w:rsidRDefault="000C7643" w:rsidP="000C7643">
      <w:pPr>
        <w:rPr>
          <w:rFonts w:cs="Arial"/>
          <w:b/>
        </w:rPr>
      </w:pPr>
    </w:p>
    <w:p w14:paraId="1F72F646" w14:textId="77777777" w:rsidR="000C7643" w:rsidRDefault="000C7643" w:rsidP="000C7643">
      <w:pPr>
        <w:rPr>
          <w:rFonts w:cs="Arial"/>
          <w:b/>
        </w:rPr>
      </w:pPr>
    </w:p>
    <w:p w14:paraId="2EE10918" w14:textId="77777777" w:rsidR="000C7643" w:rsidRDefault="000C7643" w:rsidP="000C7643">
      <w:pPr>
        <w:jc w:val="both"/>
        <w:rPr>
          <w:rFonts w:cs="Arial"/>
          <w:b/>
        </w:rPr>
      </w:pPr>
      <w:r>
        <w:rPr>
          <w:rFonts w:cs="Arial"/>
          <w:b/>
        </w:rPr>
        <w:t>_________________________________</w:t>
      </w:r>
    </w:p>
    <w:p w14:paraId="640669E3" w14:textId="77777777" w:rsidR="0066623E" w:rsidRDefault="0066623E" w:rsidP="007574B2">
      <w:pPr>
        <w:pStyle w:val="NormalWeb"/>
        <w:spacing w:before="0" w:beforeAutospacing="0" w:after="0" w:afterAutospacing="0"/>
        <w:jc w:val="both"/>
        <w:rPr>
          <w:rFonts w:ascii="Arial" w:eastAsia="Times New Roman" w:hAnsi="Arial" w:cs="Arial"/>
          <w:b/>
          <w:sz w:val="20"/>
          <w:szCs w:val="20"/>
        </w:rPr>
      </w:pPr>
      <w:r w:rsidRPr="0066623E">
        <w:rPr>
          <w:rFonts w:ascii="Arial" w:eastAsia="Times New Roman" w:hAnsi="Arial" w:cs="Arial"/>
          <w:b/>
          <w:sz w:val="20"/>
          <w:szCs w:val="20"/>
        </w:rPr>
        <w:t>GEUSSEPPE GONZÁLEZ CÁRDENAS</w:t>
      </w:r>
      <w:r>
        <w:rPr>
          <w:rFonts w:ascii="Arial" w:eastAsia="Times New Roman" w:hAnsi="Arial" w:cs="Arial"/>
          <w:b/>
          <w:sz w:val="20"/>
          <w:szCs w:val="20"/>
        </w:rPr>
        <w:t>.</w:t>
      </w:r>
    </w:p>
    <w:p w14:paraId="142356DA" w14:textId="77777777" w:rsidR="007574B2" w:rsidRPr="001723CC" w:rsidRDefault="0066623E" w:rsidP="007574B2">
      <w:pPr>
        <w:pStyle w:val="NormalWeb"/>
        <w:spacing w:before="0" w:beforeAutospacing="0" w:after="0" w:afterAutospacing="0"/>
        <w:jc w:val="both"/>
        <w:rPr>
          <w:rFonts w:ascii="Arial Narrow" w:hAnsi="Arial Narrow" w:cs="Arial"/>
        </w:rPr>
      </w:pPr>
      <w:r w:rsidRPr="0066623E">
        <w:rPr>
          <w:rFonts w:ascii="Arial" w:eastAsia="Times New Roman" w:hAnsi="Arial" w:cs="Arial"/>
          <w:b/>
          <w:sz w:val="20"/>
          <w:szCs w:val="20"/>
        </w:rPr>
        <w:t>Subdirector para la Industria encargado de las funciones del Director de Industria de Comunicaciones.</w:t>
      </w:r>
      <w:r w:rsidR="007574B2" w:rsidRPr="001723CC">
        <w:rPr>
          <w:rFonts w:ascii="Arial Narrow" w:hAnsi="Arial Narrow" w:cs="Arial"/>
          <w:b/>
        </w:rPr>
        <w:tab/>
      </w:r>
    </w:p>
    <w:p w14:paraId="6BB9E253" w14:textId="77777777" w:rsidR="007574B2" w:rsidRPr="001723CC" w:rsidRDefault="007574B2" w:rsidP="007574B2">
      <w:pPr>
        <w:pStyle w:val="NormalWeb"/>
        <w:tabs>
          <w:tab w:val="left" w:pos="3690"/>
        </w:tabs>
        <w:spacing w:before="0" w:beforeAutospacing="0" w:after="0" w:afterAutospacing="0"/>
        <w:jc w:val="both"/>
        <w:rPr>
          <w:rFonts w:ascii="Arial Narrow" w:hAnsi="Arial Narrow" w:cs="Arial"/>
          <w:b/>
        </w:rPr>
      </w:pPr>
      <w:r w:rsidRPr="001723CC">
        <w:rPr>
          <w:rFonts w:ascii="Arial Narrow" w:hAnsi="Arial Narrow" w:cs="Arial"/>
          <w:b/>
        </w:rPr>
        <w:tab/>
      </w:r>
    </w:p>
    <w:p w14:paraId="1472E781" w14:textId="77777777" w:rsidR="00F4366B" w:rsidRDefault="007574B2" w:rsidP="00F4366B">
      <w:pPr>
        <w:pStyle w:val="NormalWeb"/>
        <w:spacing w:before="0" w:beforeAutospacing="0" w:after="0" w:afterAutospacing="0"/>
        <w:jc w:val="both"/>
        <w:rPr>
          <w:rFonts w:ascii="Arial Narrow" w:hAnsi="Arial Narrow" w:cs="Arial"/>
          <w:sz w:val="16"/>
          <w:szCs w:val="16"/>
        </w:rPr>
      </w:pPr>
      <w:r w:rsidRPr="0004389F">
        <w:rPr>
          <w:rFonts w:ascii="Arial Narrow" w:hAnsi="Arial Narrow" w:cs="Arial"/>
          <w:sz w:val="16"/>
          <w:szCs w:val="16"/>
        </w:rPr>
        <w:t xml:space="preserve">Elaboro: </w:t>
      </w:r>
      <w:r w:rsidR="00F4366B">
        <w:rPr>
          <w:rFonts w:ascii="Arial Narrow" w:hAnsi="Arial Narrow" w:cs="Arial"/>
          <w:sz w:val="16"/>
          <w:szCs w:val="16"/>
        </w:rPr>
        <w:t xml:space="preserve">Claudia C. Martinez Becerra </w:t>
      </w:r>
      <w:r w:rsidR="00F4366B" w:rsidRPr="003F335E">
        <w:rPr>
          <w:rFonts w:ascii="Arial Narrow" w:hAnsi="Arial Narrow" w:cs="Calibri Light"/>
          <w:sz w:val="16"/>
          <w:szCs w:val="16"/>
          <w:lang w:val="es-ES_tradnl"/>
        </w:rPr>
        <w:t xml:space="preserve">– </w:t>
      </w:r>
      <w:r w:rsidR="00F4366B">
        <w:rPr>
          <w:rFonts w:ascii="Arial Narrow" w:hAnsi="Arial Narrow" w:cs="Arial"/>
          <w:sz w:val="16"/>
          <w:szCs w:val="16"/>
        </w:rPr>
        <w:t>Subdirección de Asuntos Postales</w:t>
      </w:r>
    </w:p>
    <w:p w14:paraId="23DE523C" w14:textId="77777777" w:rsidR="00A02A89" w:rsidRDefault="00A02A89" w:rsidP="00A02A89">
      <w:pPr>
        <w:pStyle w:val="NormalWeb"/>
        <w:spacing w:before="0" w:beforeAutospacing="0" w:after="0" w:afterAutospacing="0"/>
        <w:jc w:val="both"/>
        <w:rPr>
          <w:rFonts w:ascii="Arial Narrow" w:hAnsi="Arial Narrow" w:cs="Arial"/>
          <w:sz w:val="16"/>
          <w:szCs w:val="16"/>
        </w:rPr>
      </w:pPr>
    </w:p>
    <w:p w14:paraId="066E1E9C" w14:textId="0355C795" w:rsidR="00A02A89" w:rsidRPr="00A02A89" w:rsidRDefault="00A02A89" w:rsidP="734CA75C">
      <w:pPr>
        <w:pStyle w:val="NormalWeb"/>
        <w:spacing w:before="0" w:beforeAutospacing="0" w:after="0" w:afterAutospacing="0"/>
        <w:jc w:val="both"/>
        <w:rPr>
          <w:rFonts w:ascii="Arial Narrow" w:hAnsi="Arial Narrow" w:cs="Arial"/>
          <w:sz w:val="16"/>
          <w:szCs w:val="16"/>
        </w:rPr>
      </w:pPr>
      <w:r w:rsidRPr="734CA75C">
        <w:rPr>
          <w:rFonts w:ascii="Arial Narrow" w:hAnsi="Arial Narrow" w:cs="Arial"/>
          <w:sz w:val="16"/>
          <w:szCs w:val="16"/>
        </w:rPr>
        <w:t>Revisó:</w:t>
      </w:r>
      <w:r>
        <w:t xml:space="preserve"> </w:t>
      </w:r>
      <w:r w:rsidRPr="734CA75C">
        <w:rPr>
          <w:rFonts w:ascii="Arial Narrow" w:hAnsi="Arial Narrow" w:cs="Arial"/>
          <w:sz w:val="16"/>
          <w:szCs w:val="16"/>
        </w:rPr>
        <w:t>Lina Mercedes Beltrán Hernández – Asesora Dirección de Industria de Comunicaciones.</w:t>
      </w:r>
    </w:p>
    <w:p w14:paraId="48008896" w14:textId="77777777" w:rsidR="00A02A89" w:rsidRPr="00A02A89" w:rsidRDefault="00A02A89" w:rsidP="00A02A89">
      <w:pPr>
        <w:pStyle w:val="NormalWeb"/>
        <w:spacing w:before="0" w:beforeAutospacing="0" w:after="0" w:afterAutospacing="0"/>
        <w:jc w:val="both"/>
        <w:rPr>
          <w:rFonts w:ascii="Arial Narrow" w:hAnsi="Arial Narrow" w:cs="Arial"/>
          <w:sz w:val="16"/>
          <w:szCs w:val="16"/>
        </w:rPr>
      </w:pPr>
      <w:r>
        <w:rPr>
          <w:rFonts w:ascii="Arial Narrow" w:hAnsi="Arial Narrow" w:cs="Arial"/>
          <w:sz w:val="16"/>
          <w:szCs w:val="16"/>
        </w:rPr>
        <w:t xml:space="preserve">              </w:t>
      </w:r>
      <w:r w:rsidRPr="00A02A89">
        <w:rPr>
          <w:rFonts w:ascii="Arial Narrow" w:hAnsi="Arial Narrow" w:cs="Arial"/>
          <w:sz w:val="16"/>
          <w:szCs w:val="16"/>
        </w:rPr>
        <w:t>Diego Andrés Salcedo Monsalve – Despacho Viceministerio de Conectividad</w:t>
      </w:r>
    </w:p>
    <w:p w14:paraId="52E56223" w14:textId="48749A5B" w:rsidR="00B95EB4" w:rsidRPr="0004389F" w:rsidRDefault="00A02A89" w:rsidP="00A02A89">
      <w:pPr>
        <w:pStyle w:val="NormalWeb"/>
        <w:spacing w:before="0" w:beforeAutospacing="0" w:after="0" w:afterAutospacing="0"/>
        <w:jc w:val="both"/>
        <w:rPr>
          <w:rFonts w:ascii="Arial Narrow" w:hAnsi="Arial Narrow" w:cs="Arial"/>
          <w:sz w:val="16"/>
          <w:szCs w:val="16"/>
        </w:rPr>
      </w:pPr>
      <w:r>
        <w:rPr>
          <w:rFonts w:ascii="Arial Narrow" w:hAnsi="Arial Narrow" w:cs="Arial"/>
          <w:sz w:val="16"/>
          <w:szCs w:val="16"/>
          <w:lang w:val="es-CO"/>
        </w:rPr>
        <w:t xml:space="preserve">           </w:t>
      </w:r>
      <w:r w:rsidR="00894588">
        <w:rPr>
          <w:rFonts w:ascii="Arial Narrow" w:hAnsi="Arial Narrow" w:cs="Arial"/>
          <w:sz w:val="16"/>
          <w:szCs w:val="16"/>
          <w:lang w:val="es-CO"/>
        </w:rPr>
        <w:t xml:space="preserve"> </w:t>
      </w:r>
      <w:r>
        <w:rPr>
          <w:rFonts w:ascii="Arial Narrow" w:hAnsi="Arial Narrow" w:cs="Arial"/>
          <w:sz w:val="16"/>
          <w:szCs w:val="16"/>
        </w:rPr>
        <w:t xml:space="preserve">  </w:t>
      </w:r>
      <w:r w:rsidRPr="00A02A89">
        <w:rPr>
          <w:rFonts w:ascii="Arial Narrow" w:hAnsi="Arial Narrow" w:cs="Arial"/>
          <w:sz w:val="16"/>
          <w:szCs w:val="16"/>
        </w:rPr>
        <w:t>Jairo Luis Marulanda Lazcarro – Subdirector de Asuntos Postales.</w:t>
      </w:r>
    </w:p>
    <w:sectPr w:rsidR="00B95EB4" w:rsidRPr="0004389F"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C50A" w14:textId="77777777" w:rsidR="00A436A1" w:rsidRDefault="00A436A1">
      <w:r>
        <w:separator/>
      </w:r>
    </w:p>
  </w:endnote>
  <w:endnote w:type="continuationSeparator" w:id="0">
    <w:p w14:paraId="5A3A6CC7" w14:textId="77777777" w:rsidR="00A436A1" w:rsidRDefault="00A4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637805D2"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2379A" w14:textId="77777777" w:rsidR="00A436A1" w:rsidRDefault="00A436A1">
      <w:r>
        <w:separator/>
      </w:r>
    </w:p>
  </w:footnote>
  <w:footnote w:type="continuationSeparator" w:id="0">
    <w:p w14:paraId="476200C4" w14:textId="77777777" w:rsidR="00A436A1" w:rsidRDefault="00A436A1">
      <w:r>
        <w:continuationSeparator/>
      </w:r>
    </w:p>
  </w:footnote>
  <w:footnote w:id="1">
    <w:p w14:paraId="3E896710" w14:textId="77777777" w:rsidR="00B67C48" w:rsidRPr="00574079" w:rsidRDefault="00B67C48" w:rsidP="0013056F">
      <w:pPr>
        <w:pStyle w:val="Textonotapie"/>
        <w:ind w:left="-709"/>
        <w:rPr>
          <w:rFonts w:ascii="Arial Narrow" w:hAnsi="Arial Narrow"/>
          <w:sz w:val="16"/>
          <w:szCs w:val="16"/>
          <w:lang w:val="es-MX"/>
        </w:rPr>
      </w:pPr>
      <w:r>
        <w:rPr>
          <w:rStyle w:val="Refdenotaalpie"/>
        </w:rPr>
        <w:footnoteRef/>
      </w:r>
      <w:r>
        <w:t xml:space="preserve"> </w:t>
      </w:r>
      <w:proofErr w:type="spellStart"/>
      <w:r w:rsidRPr="00574079">
        <w:rPr>
          <w:rFonts w:ascii="Arial Narrow" w:hAnsi="Arial Narrow"/>
          <w:i/>
          <w:iCs/>
          <w:sz w:val="16"/>
          <w:szCs w:val="16"/>
        </w:rPr>
        <w:t>Memorando</w:t>
      </w:r>
      <w:proofErr w:type="spellEnd"/>
      <w:r w:rsidRPr="00574079">
        <w:rPr>
          <w:rFonts w:ascii="Arial Narrow" w:hAnsi="Arial Narrow"/>
          <w:i/>
          <w:iCs/>
          <w:sz w:val="16"/>
          <w:szCs w:val="16"/>
        </w:rPr>
        <w:t xml:space="preserve"> y ley </w:t>
      </w:r>
      <w:proofErr w:type="spellStart"/>
      <w:r w:rsidRPr="00574079">
        <w:rPr>
          <w:rFonts w:ascii="Arial Narrow" w:hAnsi="Arial Narrow"/>
          <w:i/>
          <w:iCs/>
          <w:sz w:val="16"/>
          <w:szCs w:val="16"/>
        </w:rPr>
        <w:t>aprobatoria</w:t>
      </w:r>
      <w:proofErr w:type="spellEnd"/>
      <w:r w:rsidRPr="00574079">
        <w:rPr>
          <w:rFonts w:ascii="Arial Narrow" w:hAnsi="Arial Narrow"/>
          <w:i/>
          <w:iCs/>
          <w:sz w:val="16"/>
          <w:szCs w:val="16"/>
        </w:rPr>
        <w:t xml:space="preserve"> </w:t>
      </w:r>
      <w:proofErr w:type="spellStart"/>
      <w:r w:rsidRPr="00574079">
        <w:rPr>
          <w:rFonts w:ascii="Arial Narrow" w:hAnsi="Arial Narrow"/>
          <w:i/>
          <w:iCs/>
          <w:sz w:val="16"/>
          <w:szCs w:val="16"/>
        </w:rPr>
        <w:t>declarados</w:t>
      </w:r>
      <w:proofErr w:type="spellEnd"/>
      <w:r w:rsidRPr="00574079">
        <w:rPr>
          <w:rFonts w:ascii="Arial Narrow" w:hAnsi="Arial Narrow"/>
          <w:i/>
          <w:iCs/>
          <w:sz w:val="16"/>
          <w:szCs w:val="16"/>
        </w:rPr>
        <w:t xml:space="preserve"> EXEQUIBLES por la Corte </w:t>
      </w:r>
      <w:proofErr w:type="spellStart"/>
      <w:r w:rsidRPr="00574079">
        <w:rPr>
          <w:rFonts w:ascii="Arial Narrow" w:hAnsi="Arial Narrow"/>
          <w:i/>
          <w:iCs/>
          <w:sz w:val="16"/>
          <w:szCs w:val="16"/>
        </w:rPr>
        <w:t>Constitucional</w:t>
      </w:r>
      <w:proofErr w:type="spellEnd"/>
      <w:r w:rsidRPr="00574079">
        <w:rPr>
          <w:rFonts w:ascii="Arial Narrow" w:hAnsi="Arial Narrow"/>
          <w:i/>
          <w:iCs/>
          <w:sz w:val="16"/>
          <w:szCs w:val="16"/>
        </w:rPr>
        <w:t xml:space="preserve"> </w:t>
      </w:r>
      <w:proofErr w:type="spellStart"/>
      <w:r w:rsidRPr="00574079">
        <w:rPr>
          <w:rFonts w:ascii="Arial Narrow" w:hAnsi="Arial Narrow"/>
          <w:i/>
          <w:iCs/>
          <w:sz w:val="16"/>
          <w:szCs w:val="16"/>
        </w:rPr>
        <w:t>mediante</w:t>
      </w:r>
      <w:proofErr w:type="spellEnd"/>
      <w:r w:rsidRPr="00574079">
        <w:rPr>
          <w:rFonts w:ascii="Arial Narrow" w:hAnsi="Arial Narrow"/>
          <w:i/>
          <w:iCs/>
          <w:sz w:val="16"/>
          <w:szCs w:val="16"/>
        </w:rPr>
        <w:t xml:space="preserve"> </w:t>
      </w:r>
      <w:proofErr w:type="spellStart"/>
      <w:r w:rsidRPr="00574079">
        <w:rPr>
          <w:rFonts w:ascii="Arial Narrow" w:hAnsi="Arial Narrow"/>
          <w:i/>
          <w:iCs/>
          <w:sz w:val="16"/>
          <w:szCs w:val="16"/>
        </w:rPr>
        <w:t>Sentencia</w:t>
      </w:r>
      <w:proofErr w:type="spellEnd"/>
      <w:r w:rsidRPr="00574079">
        <w:rPr>
          <w:rFonts w:ascii="Arial Narrow" w:hAnsi="Arial Narrow"/>
          <w:i/>
          <w:iCs/>
          <w:sz w:val="16"/>
          <w:szCs w:val="16"/>
        </w:rPr>
        <w:t xml:space="preserve"> C-685-09 de 30 de </w:t>
      </w:r>
      <w:proofErr w:type="spellStart"/>
      <w:r w:rsidRPr="00574079">
        <w:rPr>
          <w:rFonts w:ascii="Arial Narrow" w:hAnsi="Arial Narrow"/>
          <w:i/>
          <w:iCs/>
          <w:sz w:val="16"/>
          <w:szCs w:val="16"/>
        </w:rPr>
        <w:t>septiembre</w:t>
      </w:r>
      <w:proofErr w:type="spellEnd"/>
      <w:r w:rsidRPr="00574079">
        <w:rPr>
          <w:rFonts w:ascii="Arial Narrow" w:hAnsi="Arial Narrow"/>
          <w:i/>
          <w:iCs/>
          <w:sz w:val="16"/>
          <w:szCs w:val="16"/>
        </w:rPr>
        <w:t xml:space="preserve"> de 2009, </w:t>
      </w:r>
      <w:proofErr w:type="spellStart"/>
      <w:r w:rsidRPr="00574079">
        <w:rPr>
          <w:rFonts w:ascii="Arial Narrow" w:hAnsi="Arial Narrow"/>
          <w:i/>
          <w:iCs/>
          <w:sz w:val="16"/>
          <w:szCs w:val="16"/>
        </w:rPr>
        <w:t>Magistrado</w:t>
      </w:r>
      <w:proofErr w:type="spellEnd"/>
      <w:r w:rsidRPr="00574079">
        <w:rPr>
          <w:rFonts w:ascii="Arial Narrow" w:hAnsi="Arial Narrow"/>
          <w:i/>
          <w:iCs/>
          <w:sz w:val="16"/>
          <w:szCs w:val="16"/>
        </w:rPr>
        <w:t xml:space="preserve"> Ponente Dr. Luis Ernesto Vargas Silva</w:t>
      </w:r>
      <w:r w:rsidRPr="00574079">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78150ED2" w14:textId="77777777" w:rsidTr="001447C1">
      <w:tc>
        <w:tcPr>
          <w:tcW w:w="4253" w:type="dxa"/>
          <w:shd w:val="clear" w:color="auto" w:fill="auto"/>
        </w:tcPr>
        <w:p w14:paraId="5043CB0F" w14:textId="77777777" w:rsidR="00696582" w:rsidRDefault="00694625" w:rsidP="001447C1">
          <w:pPr>
            <w:pStyle w:val="Encabezado"/>
          </w:pPr>
          <w:r w:rsidRPr="00D965B1">
            <w:rPr>
              <w:noProof/>
              <w:lang w:val="es-ES_tradnl" w:eastAsia="es-ES_tradnl"/>
            </w:rPr>
            <w:drawing>
              <wp:inline distT="0" distB="0" distL="0" distR="0" wp14:anchorId="54CED217" wp14:editId="07777777">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0A5863A5"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459315"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39BFBC09" w14:textId="77777777" w:rsidTr="00FD3D04">
      <w:tc>
        <w:tcPr>
          <w:tcW w:w="4253" w:type="dxa"/>
          <w:shd w:val="clear" w:color="auto" w:fill="auto"/>
        </w:tcPr>
        <w:p w14:paraId="144A5D23" w14:textId="77777777" w:rsidR="00350767" w:rsidRDefault="00694625">
          <w:pPr>
            <w:pStyle w:val="Encabezado"/>
          </w:pPr>
          <w:r w:rsidRPr="00D965B1">
            <w:rPr>
              <w:noProof/>
              <w:lang w:val="es-ES_tradnl" w:eastAsia="es-ES_tradnl"/>
            </w:rPr>
            <w:drawing>
              <wp:inline distT="0" distB="0" distL="0" distR="0" wp14:anchorId="6A2BDA36" wp14:editId="07777777">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45AB840F"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738610EB" w14:textId="77777777" w:rsidR="00350767" w:rsidRDefault="00350767">
    <w:pPr>
      <w:pStyle w:val="Encabezado"/>
    </w:pPr>
  </w:p>
</w:hdr>
</file>

<file path=word/intelligence2.xml><?xml version="1.0" encoding="utf-8"?>
<int2:intelligence xmlns:int2="http://schemas.microsoft.com/office/intelligence/2020/intelligence">
  <int2:observations>
    <int2:textHash int2:hashCode="BdriCYklE4W8Ub" int2:id="Wf35gZK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BD2381"/>
    <w:multiLevelType w:val="hybridMultilevel"/>
    <w:tmpl w:val="6D90AE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695F96"/>
    <w:multiLevelType w:val="hybridMultilevel"/>
    <w:tmpl w:val="5B5A16C6"/>
    <w:lvl w:ilvl="0" w:tplc="1FDA318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2"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6"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7"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9"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262DB"/>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4"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9"/>
  </w:num>
  <w:num w:numId="4">
    <w:abstractNumId w:val="8"/>
  </w:num>
  <w:num w:numId="5">
    <w:abstractNumId w:val="16"/>
  </w:num>
  <w:num w:numId="6">
    <w:abstractNumId w:val="33"/>
  </w:num>
  <w:num w:numId="7">
    <w:abstractNumId w:val="9"/>
  </w:num>
  <w:num w:numId="8">
    <w:abstractNumId w:val="17"/>
  </w:num>
  <w:num w:numId="9">
    <w:abstractNumId w:val="6"/>
  </w:num>
  <w:num w:numId="10">
    <w:abstractNumId w:val="21"/>
  </w:num>
  <w:num w:numId="11">
    <w:abstractNumId w:val="13"/>
  </w:num>
  <w:num w:numId="12">
    <w:abstractNumId w:val="34"/>
  </w:num>
  <w:num w:numId="13">
    <w:abstractNumId w:val="41"/>
  </w:num>
  <w:num w:numId="14">
    <w:abstractNumId w:val="42"/>
  </w:num>
  <w:num w:numId="15">
    <w:abstractNumId w:val="1"/>
  </w:num>
  <w:num w:numId="16">
    <w:abstractNumId w:val="22"/>
  </w:num>
  <w:num w:numId="17">
    <w:abstractNumId w:val="4"/>
  </w:num>
  <w:num w:numId="18">
    <w:abstractNumId w:val="25"/>
  </w:num>
  <w:num w:numId="19">
    <w:abstractNumId w:val="28"/>
  </w:num>
  <w:num w:numId="20">
    <w:abstractNumId w:val="0"/>
  </w:num>
  <w:num w:numId="21">
    <w:abstractNumId w:val="10"/>
  </w:num>
  <w:num w:numId="22">
    <w:abstractNumId w:val="1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1"/>
  </w:num>
  <w:num w:numId="26">
    <w:abstractNumId w:val="30"/>
  </w:num>
  <w:num w:numId="27">
    <w:abstractNumId w:val="27"/>
  </w:num>
  <w:num w:numId="28">
    <w:abstractNumId w:val="43"/>
  </w:num>
  <w:num w:numId="29">
    <w:abstractNumId w:val="1"/>
  </w:num>
  <w:num w:numId="30">
    <w:abstractNumId w:val="45"/>
  </w:num>
  <w:num w:numId="31">
    <w:abstractNumId w:val="23"/>
  </w:num>
  <w:num w:numId="32">
    <w:abstractNumId w:val="37"/>
  </w:num>
  <w:num w:numId="33">
    <w:abstractNumId w:val="26"/>
  </w:num>
  <w:num w:numId="34">
    <w:abstractNumId w:val="36"/>
  </w:num>
  <w:num w:numId="35">
    <w:abstractNumId w:val="14"/>
  </w:num>
  <w:num w:numId="36">
    <w:abstractNumId w:val="5"/>
  </w:num>
  <w:num w:numId="37">
    <w:abstractNumId w:val="2"/>
  </w:num>
  <w:num w:numId="38">
    <w:abstractNumId w:val="29"/>
  </w:num>
  <w:num w:numId="39">
    <w:abstractNumId w:val="35"/>
  </w:num>
  <w:num w:numId="40">
    <w:abstractNumId w:val="15"/>
  </w:num>
  <w:num w:numId="41">
    <w:abstractNumId w:val="44"/>
  </w:num>
  <w:num w:numId="42">
    <w:abstractNumId w:val="18"/>
  </w:num>
  <w:num w:numId="43">
    <w:abstractNumId w:val="3"/>
  </w:num>
  <w:num w:numId="44">
    <w:abstractNumId w:val="12"/>
  </w:num>
  <w:num w:numId="45">
    <w:abstractNumId w:val="20"/>
  </w:num>
  <w:num w:numId="46">
    <w:abstractNumId w:val="31"/>
  </w:num>
  <w:num w:numId="47">
    <w:abstractNumId w:val="4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2378"/>
    <w:rsid w:val="00003594"/>
    <w:rsid w:val="00003D24"/>
    <w:rsid w:val="00006F83"/>
    <w:rsid w:val="00007F07"/>
    <w:rsid w:val="00013C42"/>
    <w:rsid w:val="0001419F"/>
    <w:rsid w:val="00014D67"/>
    <w:rsid w:val="00016A94"/>
    <w:rsid w:val="00021FCC"/>
    <w:rsid w:val="000228A0"/>
    <w:rsid w:val="00024F34"/>
    <w:rsid w:val="0002546A"/>
    <w:rsid w:val="00032CBF"/>
    <w:rsid w:val="0004205E"/>
    <w:rsid w:val="0004389F"/>
    <w:rsid w:val="00047A6E"/>
    <w:rsid w:val="00050524"/>
    <w:rsid w:val="00066463"/>
    <w:rsid w:val="0007636F"/>
    <w:rsid w:val="00081CEE"/>
    <w:rsid w:val="00084B49"/>
    <w:rsid w:val="00086B16"/>
    <w:rsid w:val="00092C0A"/>
    <w:rsid w:val="00094D9F"/>
    <w:rsid w:val="000A17A0"/>
    <w:rsid w:val="000A35DA"/>
    <w:rsid w:val="000A3E34"/>
    <w:rsid w:val="000A7137"/>
    <w:rsid w:val="000B27BF"/>
    <w:rsid w:val="000B30A6"/>
    <w:rsid w:val="000B39C5"/>
    <w:rsid w:val="000B50F1"/>
    <w:rsid w:val="000C41BE"/>
    <w:rsid w:val="000C614C"/>
    <w:rsid w:val="000C6C52"/>
    <w:rsid w:val="000C7643"/>
    <w:rsid w:val="000D1904"/>
    <w:rsid w:val="000D2DA8"/>
    <w:rsid w:val="000D512E"/>
    <w:rsid w:val="000E0152"/>
    <w:rsid w:val="000E1150"/>
    <w:rsid w:val="000E370D"/>
    <w:rsid w:val="000E4CC3"/>
    <w:rsid w:val="000E65A4"/>
    <w:rsid w:val="000E7EFB"/>
    <w:rsid w:val="00105533"/>
    <w:rsid w:val="001072FB"/>
    <w:rsid w:val="00111A4C"/>
    <w:rsid w:val="0011233E"/>
    <w:rsid w:val="00116659"/>
    <w:rsid w:val="001175AA"/>
    <w:rsid w:val="00122ACA"/>
    <w:rsid w:val="00124C57"/>
    <w:rsid w:val="00124D17"/>
    <w:rsid w:val="00125A3A"/>
    <w:rsid w:val="00126916"/>
    <w:rsid w:val="00126980"/>
    <w:rsid w:val="001303DD"/>
    <w:rsid w:val="0013056F"/>
    <w:rsid w:val="001348DA"/>
    <w:rsid w:val="001365B5"/>
    <w:rsid w:val="00136CD0"/>
    <w:rsid w:val="0013737F"/>
    <w:rsid w:val="00142BF2"/>
    <w:rsid w:val="001447C1"/>
    <w:rsid w:val="00144B7A"/>
    <w:rsid w:val="00145BCA"/>
    <w:rsid w:val="00150164"/>
    <w:rsid w:val="0015216F"/>
    <w:rsid w:val="00153523"/>
    <w:rsid w:val="00157729"/>
    <w:rsid w:val="00164587"/>
    <w:rsid w:val="001665A3"/>
    <w:rsid w:val="00172145"/>
    <w:rsid w:val="001723CC"/>
    <w:rsid w:val="001743EF"/>
    <w:rsid w:val="00174A31"/>
    <w:rsid w:val="00177232"/>
    <w:rsid w:val="00187186"/>
    <w:rsid w:val="001978EB"/>
    <w:rsid w:val="00197F0E"/>
    <w:rsid w:val="001A2AF1"/>
    <w:rsid w:val="001B0227"/>
    <w:rsid w:val="001C013E"/>
    <w:rsid w:val="001D14DB"/>
    <w:rsid w:val="001D1743"/>
    <w:rsid w:val="001D17CF"/>
    <w:rsid w:val="001E2543"/>
    <w:rsid w:val="001E4287"/>
    <w:rsid w:val="001E6C60"/>
    <w:rsid w:val="001F1BD4"/>
    <w:rsid w:val="001F1F2E"/>
    <w:rsid w:val="001F238A"/>
    <w:rsid w:val="001F7144"/>
    <w:rsid w:val="0020146E"/>
    <w:rsid w:val="002032A7"/>
    <w:rsid w:val="002075A3"/>
    <w:rsid w:val="0021323C"/>
    <w:rsid w:val="002171A2"/>
    <w:rsid w:val="002217D1"/>
    <w:rsid w:val="002264B8"/>
    <w:rsid w:val="002267EC"/>
    <w:rsid w:val="00235361"/>
    <w:rsid w:val="00236F62"/>
    <w:rsid w:val="00237D76"/>
    <w:rsid w:val="00245176"/>
    <w:rsid w:val="00251FCE"/>
    <w:rsid w:val="002525F1"/>
    <w:rsid w:val="00252F13"/>
    <w:rsid w:val="00254313"/>
    <w:rsid w:val="0025792E"/>
    <w:rsid w:val="0026513E"/>
    <w:rsid w:val="002729A5"/>
    <w:rsid w:val="0028229D"/>
    <w:rsid w:val="002862C1"/>
    <w:rsid w:val="00286449"/>
    <w:rsid w:val="00287EC3"/>
    <w:rsid w:val="00293F29"/>
    <w:rsid w:val="002941D1"/>
    <w:rsid w:val="00294C1C"/>
    <w:rsid w:val="00296B20"/>
    <w:rsid w:val="0029727F"/>
    <w:rsid w:val="002A00F9"/>
    <w:rsid w:val="002A1FC2"/>
    <w:rsid w:val="002A2A12"/>
    <w:rsid w:val="002A6A8F"/>
    <w:rsid w:val="002C05D0"/>
    <w:rsid w:val="002C390F"/>
    <w:rsid w:val="002C6429"/>
    <w:rsid w:val="002D096D"/>
    <w:rsid w:val="002D11FE"/>
    <w:rsid w:val="002D2CB2"/>
    <w:rsid w:val="002D35EC"/>
    <w:rsid w:val="002D3FE3"/>
    <w:rsid w:val="002D5E8B"/>
    <w:rsid w:val="002E4A97"/>
    <w:rsid w:val="002E71C4"/>
    <w:rsid w:val="002E7CD3"/>
    <w:rsid w:val="002F226A"/>
    <w:rsid w:val="002F29A0"/>
    <w:rsid w:val="002F517B"/>
    <w:rsid w:val="002F5C7F"/>
    <w:rsid w:val="00301DC2"/>
    <w:rsid w:val="003029C0"/>
    <w:rsid w:val="003179DE"/>
    <w:rsid w:val="003227FD"/>
    <w:rsid w:val="00325619"/>
    <w:rsid w:val="00325A55"/>
    <w:rsid w:val="0033143F"/>
    <w:rsid w:val="003343DB"/>
    <w:rsid w:val="00336655"/>
    <w:rsid w:val="00342B3C"/>
    <w:rsid w:val="00346554"/>
    <w:rsid w:val="003503EB"/>
    <w:rsid w:val="00350767"/>
    <w:rsid w:val="00350E4B"/>
    <w:rsid w:val="003533A1"/>
    <w:rsid w:val="003651DE"/>
    <w:rsid w:val="00367CB8"/>
    <w:rsid w:val="003711C0"/>
    <w:rsid w:val="00373197"/>
    <w:rsid w:val="00375134"/>
    <w:rsid w:val="0038390A"/>
    <w:rsid w:val="003902BE"/>
    <w:rsid w:val="0039545A"/>
    <w:rsid w:val="003A0BBF"/>
    <w:rsid w:val="003A293A"/>
    <w:rsid w:val="003A3C08"/>
    <w:rsid w:val="003A52DB"/>
    <w:rsid w:val="003A6449"/>
    <w:rsid w:val="003A73D2"/>
    <w:rsid w:val="003B3F46"/>
    <w:rsid w:val="003B4DDE"/>
    <w:rsid w:val="003B625C"/>
    <w:rsid w:val="003C0C28"/>
    <w:rsid w:val="003C0F32"/>
    <w:rsid w:val="003C65F9"/>
    <w:rsid w:val="003C6CAC"/>
    <w:rsid w:val="003D3516"/>
    <w:rsid w:val="003D3B92"/>
    <w:rsid w:val="003E1394"/>
    <w:rsid w:val="003E582F"/>
    <w:rsid w:val="003F335E"/>
    <w:rsid w:val="003F7E9F"/>
    <w:rsid w:val="00401B59"/>
    <w:rsid w:val="00405CE5"/>
    <w:rsid w:val="0041604F"/>
    <w:rsid w:val="004203E6"/>
    <w:rsid w:val="00427DD9"/>
    <w:rsid w:val="00430B30"/>
    <w:rsid w:val="004317DB"/>
    <w:rsid w:val="00432C5C"/>
    <w:rsid w:val="00433515"/>
    <w:rsid w:val="00437C19"/>
    <w:rsid w:val="0044102D"/>
    <w:rsid w:val="0045276A"/>
    <w:rsid w:val="00455E31"/>
    <w:rsid w:val="00461D1F"/>
    <w:rsid w:val="00470148"/>
    <w:rsid w:val="00470526"/>
    <w:rsid w:val="004848A4"/>
    <w:rsid w:val="00487A1A"/>
    <w:rsid w:val="004A0755"/>
    <w:rsid w:val="004A6BE3"/>
    <w:rsid w:val="004B078F"/>
    <w:rsid w:val="004B2077"/>
    <w:rsid w:val="004C4371"/>
    <w:rsid w:val="004C688D"/>
    <w:rsid w:val="004C7D38"/>
    <w:rsid w:val="004D0D86"/>
    <w:rsid w:val="004D10C6"/>
    <w:rsid w:val="004D2643"/>
    <w:rsid w:val="004D291C"/>
    <w:rsid w:val="004D294E"/>
    <w:rsid w:val="004D3D03"/>
    <w:rsid w:val="004D4586"/>
    <w:rsid w:val="004D6329"/>
    <w:rsid w:val="004E034B"/>
    <w:rsid w:val="004E17FC"/>
    <w:rsid w:val="004E274E"/>
    <w:rsid w:val="004E517F"/>
    <w:rsid w:val="004F5C73"/>
    <w:rsid w:val="004F778E"/>
    <w:rsid w:val="004F7A38"/>
    <w:rsid w:val="0050148F"/>
    <w:rsid w:val="00502E54"/>
    <w:rsid w:val="00502F91"/>
    <w:rsid w:val="005101F2"/>
    <w:rsid w:val="00514AD5"/>
    <w:rsid w:val="00517BF7"/>
    <w:rsid w:val="00520AAA"/>
    <w:rsid w:val="00520B2A"/>
    <w:rsid w:val="005338E4"/>
    <w:rsid w:val="0054286C"/>
    <w:rsid w:val="00543E5A"/>
    <w:rsid w:val="00543F76"/>
    <w:rsid w:val="00545A32"/>
    <w:rsid w:val="0054645F"/>
    <w:rsid w:val="005555B8"/>
    <w:rsid w:val="005571A0"/>
    <w:rsid w:val="005611DE"/>
    <w:rsid w:val="005616ED"/>
    <w:rsid w:val="005629D0"/>
    <w:rsid w:val="00564A4E"/>
    <w:rsid w:val="00565B5B"/>
    <w:rsid w:val="005754AC"/>
    <w:rsid w:val="005815B6"/>
    <w:rsid w:val="00584E85"/>
    <w:rsid w:val="005871DA"/>
    <w:rsid w:val="00587695"/>
    <w:rsid w:val="0059054D"/>
    <w:rsid w:val="0059254C"/>
    <w:rsid w:val="0059316B"/>
    <w:rsid w:val="005949A8"/>
    <w:rsid w:val="005A077D"/>
    <w:rsid w:val="005A3B35"/>
    <w:rsid w:val="005A4320"/>
    <w:rsid w:val="005A498D"/>
    <w:rsid w:val="005B571B"/>
    <w:rsid w:val="005C0AB4"/>
    <w:rsid w:val="005C19CA"/>
    <w:rsid w:val="005C24BA"/>
    <w:rsid w:val="005C4522"/>
    <w:rsid w:val="005D49BF"/>
    <w:rsid w:val="005E286F"/>
    <w:rsid w:val="005E2955"/>
    <w:rsid w:val="005E38DE"/>
    <w:rsid w:val="005F0C9E"/>
    <w:rsid w:val="005F30C3"/>
    <w:rsid w:val="005F7863"/>
    <w:rsid w:val="0060353B"/>
    <w:rsid w:val="006120A1"/>
    <w:rsid w:val="006121E1"/>
    <w:rsid w:val="0061467C"/>
    <w:rsid w:val="00620876"/>
    <w:rsid w:val="00624FD0"/>
    <w:rsid w:val="00630C5E"/>
    <w:rsid w:val="006315B4"/>
    <w:rsid w:val="00635AC3"/>
    <w:rsid w:val="00636FFB"/>
    <w:rsid w:val="00643832"/>
    <w:rsid w:val="00647B55"/>
    <w:rsid w:val="006527FB"/>
    <w:rsid w:val="00654CCF"/>
    <w:rsid w:val="0066013E"/>
    <w:rsid w:val="0066539B"/>
    <w:rsid w:val="00665F82"/>
    <w:rsid w:val="0066623E"/>
    <w:rsid w:val="0067186C"/>
    <w:rsid w:val="00671E11"/>
    <w:rsid w:val="00674DA8"/>
    <w:rsid w:val="006779DA"/>
    <w:rsid w:val="00687EB3"/>
    <w:rsid w:val="00692980"/>
    <w:rsid w:val="00693246"/>
    <w:rsid w:val="00694248"/>
    <w:rsid w:val="00694625"/>
    <w:rsid w:val="0069506F"/>
    <w:rsid w:val="00696582"/>
    <w:rsid w:val="006A1DBB"/>
    <w:rsid w:val="006A243D"/>
    <w:rsid w:val="006B4E40"/>
    <w:rsid w:val="006C103A"/>
    <w:rsid w:val="006C4E6A"/>
    <w:rsid w:val="006C50E8"/>
    <w:rsid w:val="006D464D"/>
    <w:rsid w:val="006E6F11"/>
    <w:rsid w:val="006F0B6B"/>
    <w:rsid w:val="006F144D"/>
    <w:rsid w:val="006F461B"/>
    <w:rsid w:val="006F622C"/>
    <w:rsid w:val="00700FF6"/>
    <w:rsid w:val="00704D44"/>
    <w:rsid w:val="00711151"/>
    <w:rsid w:val="0071288A"/>
    <w:rsid w:val="007133FF"/>
    <w:rsid w:val="00715A68"/>
    <w:rsid w:val="00715DD5"/>
    <w:rsid w:val="00715ECF"/>
    <w:rsid w:val="00717A04"/>
    <w:rsid w:val="00717BFE"/>
    <w:rsid w:val="007208C5"/>
    <w:rsid w:val="00725BB4"/>
    <w:rsid w:val="0073180A"/>
    <w:rsid w:val="00732997"/>
    <w:rsid w:val="007336C3"/>
    <w:rsid w:val="00735033"/>
    <w:rsid w:val="00756485"/>
    <w:rsid w:val="0075705D"/>
    <w:rsid w:val="007574B2"/>
    <w:rsid w:val="007626E1"/>
    <w:rsid w:val="00762840"/>
    <w:rsid w:val="00765F39"/>
    <w:rsid w:val="00767F65"/>
    <w:rsid w:val="00770598"/>
    <w:rsid w:val="00770D6C"/>
    <w:rsid w:val="00782403"/>
    <w:rsid w:val="00783515"/>
    <w:rsid w:val="00787C94"/>
    <w:rsid w:val="00791BCB"/>
    <w:rsid w:val="00791C4C"/>
    <w:rsid w:val="007921BD"/>
    <w:rsid w:val="00793A02"/>
    <w:rsid w:val="00795C6B"/>
    <w:rsid w:val="007A1566"/>
    <w:rsid w:val="007A3995"/>
    <w:rsid w:val="007A5AC5"/>
    <w:rsid w:val="007B2985"/>
    <w:rsid w:val="007B622D"/>
    <w:rsid w:val="007C4288"/>
    <w:rsid w:val="007C484E"/>
    <w:rsid w:val="007D1770"/>
    <w:rsid w:val="007D2BB3"/>
    <w:rsid w:val="007D3DC5"/>
    <w:rsid w:val="007D4853"/>
    <w:rsid w:val="007D57C4"/>
    <w:rsid w:val="007E0429"/>
    <w:rsid w:val="007E41DE"/>
    <w:rsid w:val="007E4CE3"/>
    <w:rsid w:val="007E4EB4"/>
    <w:rsid w:val="007F1471"/>
    <w:rsid w:val="007F2B1F"/>
    <w:rsid w:val="00802F7A"/>
    <w:rsid w:val="00806A1C"/>
    <w:rsid w:val="0080773A"/>
    <w:rsid w:val="008173F3"/>
    <w:rsid w:val="0082117C"/>
    <w:rsid w:val="008227E9"/>
    <w:rsid w:val="008252C5"/>
    <w:rsid w:val="00831860"/>
    <w:rsid w:val="00832F2D"/>
    <w:rsid w:val="00833033"/>
    <w:rsid w:val="0083412F"/>
    <w:rsid w:val="00836C6A"/>
    <w:rsid w:val="00841C9F"/>
    <w:rsid w:val="0084294E"/>
    <w:rsid w:val="00843EFF"/>
    <w:rsid w:val="008442A5"/>
    <w:rsid w:val="008477A9"/>
    <w:rsid w:val="0085416A"/>
    <w:rsid w:val="00856B0F"/>
    <w:rsid w:val="008663D1"/>
    <w:rsid w:val="0087186A"/>
    <w:rsid w:val="00872C56"/>
    <w:rsid w:val="00874F67"/>
    <w:rsid w:val="00876AC2"/>
    <w:rsid w:val="00883F43"/>
    <w:rsid w:val="00884C98"/>
    <w:rsid w:val="00884CE2"/>
    <w:rsid w:val="00885E7D"/>
    <w:rsid w:val="0089363F"/>
    <w:rsid w:val="00894588"/>
    <w:rsid w:val="00894D05"/>
    <w:rsid w:val="00896ED8"/>
    <w:rsid w:val="00897423"/>
    <w:rsid w:val="008A209D"/>
    <w:rsid w:val="008A2436"/>
    <w:rsid w:val="008A4E8C"/>
    <w:rsid w:val="008A563D"/>
    <w:rsid w:val="008B3B0A"/>
    <w:rsid w:val="008C2533"/>
    <w:rsid w:val="008C2BA0"/>
    <w:rsid w:val="008C69F2"/>
    <w:rsid w:val="008D1D44"/>
    <w:rsid w:val="008D3E6C"/>
    <w:rsid w:val="008E04EC"/>
    <w:rsid w:val="008E43F4"/>
    <w:rsid w:val="008F3E20"/>
    <w:rsid w:val="008F42F6"/>
    <w:rsid w:val="008F5282"/>
    <w:rsid w:val="00904E82"/>
    <w:rsid w:val="009060CF"/>
    <w:rsid w:val="00906376"/>
    <w:rsid w:val="00910747"/>
    <w:rsid w:val="00912BAC"/>
    <w:rsid w:val="00914A18"/>
    <w:rsid w:val="009235D2"/>
    <w:rsid w:val="00925058"/>
    <w:rsid w:val="00926CDB"/>
    <w:rsid w:val="00930113"/>
    <w:rsid w:val="00932D05"/>
    <w:rsid w:val="00933685"/>
    <w:rsid w:val="009356EC"/>
    <w:rsid w:val="00937FB2"/>
    <w:rsid w:val="0094114F"/>
    <w:rsid w:val="00944ABD"/>
    <w:rsid w:val="0095690D"/>
    <w:rsid w:val="009609C5"/>
    <w:rsid w:val="00965B1A"/>
    <w:rsid w:val="009701FE"/>
    <w:rsid w:val="00971B57"/>
    <w:rsid w:val="00974D58"/>
    <w:rsid w:val="00976933"/>
    <w:rsid w:val="00981893"/>
    <w:rsid w:val="00984974"/>
    <w:rsid w:val="00986048"/>
    <w:rsid w:val="00986438"/>
    <w:rsid w:val="00987DBF"/>
    <w:rsid w:val="009970F9"/>
    <w:rsid w:val="009A5590"/>
    <w:rsid w:val="009B0170"/>
    <w:rsid w:val="009B536B"/>
    <w:rsid w:val="009C3837"/>
    <w:rsid w:val="009C44BD"/>
    <w:rsid w:val="009C537F"/>
    <w:rsid w:val="009D0585"/>
    <w:rsid w:val="009D2BB3"/>
    <w:rsid w:val="009D6D39"/>
    <w:rsid w:val="009D723E"/>
    <w:rsid w:val="009E0846"/>
    <w:rsid w:val="009E1EF4"/>
    <w:rsid w:val="009E1F32"/>
    <w:rsid w:val="009E4BD5"/>
    <w:rsid w:val="009F1BE0"/>
    <w:rsid w:val="009F7CED"/>
    <w:rsid w:val="00A02A89"/>
    <w:rsid w:val="00A04569"/>
    <w:rsid w:val="00A0736A"/>
    <w:rsid w:val="00A07614"/>
    <w:rsid w:val="00A07DE7"/>
    <w:rsid w:val="00A120D6"/>
    <w:rsid w:val="00A1301A"/>
    <w:rsid w:val="00A14C37"/>
    <w:rsid w:val="00A161B9"/>
    <w:rsid w:val="00A219D7"/>
    <w:rsid w:val="00A264C5"/>
    <w:rsid w:val="00A2785C"/>
    <w:rsid w:val="00A33B84"/>
    <w:rsid w:val="00A33DCF"/>
    <w:rsid w:val="00A35CF2"/>
    <w:rsid w:val="00A377FE"/>
    <w:rsid w:val="00A4128C"/>
    <w:rsid w:val="00A41AEF"/>
    <w:rsid w:val="00A436A1"/>
    <w:rsid w:val="00A447B3"/>
    <w:rsid w:val="00A500DD"/>
    <w:rsid w:val="00A52C3F"/>
    <w:rsid w:val="00A53250"/>
    <w:rsid w:val="00A55DB6"/>
    <w:rsid w:val="00A56386"/>
    <w:rsid w:val="00A61784"/>
    <w:rsid w:val="00A64120"/>
    <w:rsid w:val="00A70AA3"/>
    <w:rsid w:val="00A72973"/>
    <w:rsid w:val="00A7475F"/>
    <w:rsid w:val="00A74AFD"/>
    <w:rsid w:val="00A80613"/>
    <w:rsid w:val="00A8397F"/>
    <w:rsid w:val="00A83A98"/>
    <w:rsid w:val="00A85AEA"/>
    <w:rsid w:val="00A94019"/>
    <w:rsid w:val="00AA28E8"/>
    <w:rsid w:val="00AA3DB2"/>
    <w:rsid w:val="00AB0708"/>
    <w:rsid w:val="00AB0C45"/>
    <w:rsid w:val="00AB6652"/>
    <w:rsid w:val="00AC1AF8"/>
    <w:rsid w:val="00AC447D"/>
    <w:rsid w:val="00AD5446"/>
    <w:rsid w:val="00AD5887"/>
    <w:rsid w:val="00AD623F"/>
    <w:rsid w:val="00AE03F3"/>
    <w:rsid w:val="00AF5E71"/>
    <w:rsid w:val="00AF781F"/>
    <w:rsid w:val="00B042D6"/>
    <w:rsid w:val="00B13558"/>
    <w:rsid w:val="00B13AE3"/>
    <w:rsid w:val="00B22FB8"/>
    <w:rsid w:val="00B25550"/>
    <w:rsid w:val="00B27777"/>
    <w:rsid w:val="00B30DCD"/>
    <w:rsid w:val="00B3405E"/>
    <w:rsid w:val="00B377D3"/>
    <w:rsid w:val="00B4178F"/>
    <w:rsid w:val="00B4216E"/>
    <w:rsid w:val="00B448DC"/>
    <w:rsid w:val="00B463AC"/>
    <w:rsid w:val="00B51095"/>
    <w:rsid w:val="00B6123C"/>
    <w:rsid w:val="00B61CA6"/>
    <w:rsid w:val="00B63C4B"/>
    <w:rsid w:val="00B65F1B"/>
    <w:rsid w:val="00B66D03"/>
    <w:rsid w:val="00B67085"/>
    <w:rsid w:val="00B67C48"/>
    <w:rsid w:val="00B7000F"/>
    <w:rsid w:val="00B729FC"/>
    <w:rsid w:val="00B73EC6"/>
    <w:rsid w:val="00B766E4"/>
    <w:rsid w:val="00B778D2"/>
    <w:rsid w:val="00B8326D"/>
    <w:rsid w:val="00B84AF8"/>
    <w:rsid w:val="00B854EC"/>
    <w:rsid w:val="00B92F82"/>
    <w:rsid w:val="00B937B6"/>
    <w:rsid w:val="00B95EB4"/>
    <w:rsid w:val="00BA450F"/>
    <w:rsid w:val="00BB27B8"/>
    <w:rsid w:val="00BB545F"/>
    <w:rsid w:val="00BB60A7"/>
    <w:rsid w:val="00BB755B"/>
    <w:rsid w:val="00BC2306"/>
    <w:rsid w:val="00BD0BB2"/>
    <w:rsid w:val="00BD4B65"/>
    <w:rsid w:val="00BD5DBD"/>
    <w:rsid w:val="00BE1DE4"/>
    <w:rsid w:val="00BE280C"/>
    <w:rsid w:val="00BE2822"/>
    <w:rsid w:val="00BE5C5E"/>
    <w:rsid w:val="00BF054E"/>
    <w:rsid w:val="00BF0DB9"/>
    <w:rsid w:val="00C11790"/>
    <w:rsid w:val="00C12B93"/>
    <w:rsid w:val="00C134C3"/>
    <w:rsid w:val="00C26C14"/>
    <w:rsid w:val="00C27D76"/>
    <w:rsid w:val="00C31D59"/>
    <w:rsid w:val="00C3336C"/>
    <w:rsid w:val="00C36892"/>
    <w:rsid w:val="00C4009A"/>
    <w:rsid w:val="00C401C2"/>
    <w:rsid w:val="00C46330"/>
    <w:rsid w:val="00C47F73"/>
    <w:rsid w:val="00C52E86"/>
    <w:rsid w:val="00C5570C"/>
    <w:rsid w:val="00C6077B"/>
    <w:rsid w:val="00C61441"/>
    <w:rsid w:val="00C7294E"/>
    <w:rsid w:val="00C91F90"/>
    <w:rsid w:val="00C95A1B"/>
    <w:rsid w:val="00CA4927"/>
    <w:rsid w:val="00CA57DF"/>
    <w:rsid w:val="00CB0063"/>
    <w:rsid w:val="00CB4D37"/>
    <w:rsid w:val="00CB6132"/>
    <w:rsid w:val="00CB66F7"/>
    <w:rsid w:val="00CC0C62"/>
    <w:rsid w:val="00CC259C"/>
    <w:rsid w:val="00CC3069"/>
    <w:rsid w:val="00CC42D1"/>
    <w:rsid w:val="00CC5B3E"/>
    <w:rsid w:val="00CE0DC8"/>
    <w:rsid w:val="00CE15ED"/>
    <w:rsid w:val="00CE1A87"/>
    <w:rsid w:val="00CE66A1"/>
    <w:rsid w:val="00CF25EF"/>
    <w:rsid w:val="00D04A96"/>
    <w:rsid w:val="00D05B67"/>
    <w:rsid w:val="00D05D52"/>
    <w:rsid w:val="00D10282"/>
    <w:rsid w:val="00D24980"/>
    <w:rsid w:val="00D26D02"/>
    <w:rsid w:val="00D26D53"/>
    <w:rsid w:val="00D279E9"/>
    <w:rsid w:val="00D31F43"/>
    <w:rsid w:val="00D35F9C"/>
    <w:rsid w:val="00D3621F"/>
    <w:rsid w:val="00D409C0"/>
    <w:rsid w:val="00D40E59"/>
    <w:rsid w:val="00D415E6"/>
    <w:rsid w:val="00D418BA"/>
    <w:rsid w:val="00D444C5"/>
    <w:rsid w:val="00D47214"/>
    <w:rsid w:val="00D530DC"/>
    <w:rsid w:val="00D563F9"/>
    <w:rsid w:val="00D62023"/>
    <w:rsid w:val="00D7070F"/>
    <w:rsid w:val="00D709DD"/>
    <w:rsid w:val="00D73F39"/>
    <w:rsid w:val="00D8294A"/>
    <w:rsid w:val="00D83F98"/>
    <w:rsid w:val="00D84A75"/>
    <w:rsid w:val="00D85F90"/>
    <w:rsid w:val="00D90649"/>
    <w:rsid w:val="00D90AE5"/>
    <w:rsid w:val="00D91C84"/>
    <w:rsid w:val="00D91E89"/>
    <w:rsid w:val="00D9213D"/>
    <w:rsid w:val="00D965B1"/>
    <w:rsid w:val="00D97DF9"/>
    <w:rsid w:val="00DA2EFD"/>
    <w:rsid w:val="00DA6526"/>
    <w:rsid w:val="00DA6C54"/>
    <w:rsid w:val="00DC54A3"/>
    <w:rsid w:val="00DC6E10"/>
    <w:rsid w:val="00DC7F77"/>
    <w:rsid w:val="00DD181C"/>
    <w:rsid w:val="00DD2F2C"/>
    <w:rsid w:val="00DD48D9"/>
    <w:rsid w:val="00DE1540"/>
    <w:rsid w:val="00DE520C"/>
    <w:rsid w:val="00DF1E66"/>
    <w:rsid w:val="00DF60FD"/>
    <w:rsid w:val="00DF6410"/>
    <w:rsid w:val="00E007F7"/>
    <w:rsid w:val="00E046A0"/>
    <w:rsid w:val="00E05F18"/>
    <w:rsid w:val="00E06A27"/>
    <w:rsid w:val="00E07955"/>
    <w:rsid w:val="00E12202"/>
    <w:rsid w:val="00E13A9C"/>
    <w:rsid w:val="00E170B8"/>
    <w:rsid w:val="00E17307"/>
    <w:rsid w:val="00E20DEB"/>
    <w:rsid w:val="00E242C5"/>
    <w:rsid w:val="00E245D2"/>
    <w:rsid w:val="00E24673"/>
    <w:rsid w:val="00E24F26"/>
    <w:rsid w:val="00E261B4"/>
    <w:rsid w:val="00E30A7C"/>
    <w:rsid w:val="00E31772"/>
    <w:rsid w:val="00E31E85"/>
    <w:rsid w:val="00E31FE4"/>
    <w:rsid w:val="00E407FF"/>
    <w:rsid w:val="00E40C34"/>
    <w:rsid w:val="00E4157A"/>
    <w:rsid w:val="00E41E2C"/>
    <w:rsid w:val="00E44207"/>
    <w:rsid w:val="00E45FF2"/>
    <w:rsid w:val="00E55AD9"/>
    <w:rsid w:val="00E57DA2"/>
    <w:rsid w:val="00E66C57"/>
    <w:rsid w:val="00E66D00"/>
    <w:rsid w:val="00E7224C"/>
    <w:rsid w:val="00E729F2"/>
    <w:rsid w:val="00E75DBD"/>
    <w:rsid w:val="00E805D3"/>
    <w:rsid w:val="00E80826"/>
    <w:rsid w:val="00E84DA1"/>
    <w:rsid w:val="00E84DF1"/>
    <w:rsid w:val="00E91332"/>
    <w:rsid w:val="00EA1555"/>
    <w:rsid w:val="00EA1D9D"/>
    <w:rsid w:val="00EA3045"/>
    <w:rsid w:val="00EC0661"/>
    <w:rsid w:val="00EC1DE8"/>
    <w:rsid w:val="00EC35AE"/>
    <w:rsid w:val="00ED4708"/>
    <w:rsid w:val="00ED4DD0"/>
    <w:rsid w:val="00EE0D69"/>
    <w:rsid w:val="00EE0F26"/>
    <w:rsid w:val="00EE2ABB"/>
    <w:rsid w:val="00EF192B"/>
    <w:rsid w:val="00F05DAC"/>
    <w:rsid w:val="00F06B8A"/>
    <w:rsid w:val="00F06D7B"/>
    <w:rsid w:val="00F07A7D"/>
    <w:rsid w:val="00F153C1"/>
    <w:rsid w:val="00F16839"/>
    <w:rsid w:val="00F17827"/>
    <w:rsid w:val="00F211E7"/>
    <w:rsid w:val="00F21D37"/>
    <w:rsid w:val="00F221F0"/>
    <w:rsid w:val="00F26136"/>
    <w:rsid w:val="00F2713B"/>
    <w:rsid w:val="00F305D8"/>
    <w:rsid w:val="00F37106"/>
    <w:rsid w:val="00F42260"/>
    <w:rsid w:val="00F4366B"/>
    <w:rsid w:val="00F44A2E"/>
    <w:rsid w:val="00F47D57"/>
    <w:rsid w:val="00F55387"/>
    <w:rsid w:val="00F55DC4"/>
    <w:rsid w:val="00F576B3"/>
    <w:rsid w:val="00F628F4"/>
    <w:rsid w:val="00F745E1"/>
    <w:rsid w:val="00F75A79"/>
    <w:rsid w:val="00F7620E"/>
    <w:rsid w:val="00F7694E"/>
    <w:rsid w:val="00F775AD"/>
    <w:rsid w:val="00F80E07"/>
    <w:rsid w:val="00F830A9"/>
    <w:rsid w:val="00F86F9F"/>
    <w:rsid w:val="00F90326"/>
    <w:rsid w:val="00F90F86"/>
    <w:rsid w:val="00F92DF0"/>
    <w:rsid w:val="00FA0454"/>
    <w:rsid w:val="00FA4A9E"/>
    <w:rsid w:val="00FB0A18"/>
    <w:rsid w:val="00FB1248"/>
    <w:rsid w:val="00FB217D"/>
    <w:rsid w:val="00FB29CC"/>
    <w:rsid w:val="00FB76BE"/>
    <w:rsid w:val="00FC010E"/>
    <w:rsid w:val="00FC026E"/>
    <w:rsid w:val="00FC0522"/>
    <w:rsid w:val="00FC1C66"/>
    <w:rsid w:val="00FC2DE3"/>
    <w:rsid w:val="00FC3419"/>
    <w:rsid w:val="00FC70C7"/>
    <w:rsid w:val="00FD1A1E"/>
    <w:rsid w:val="00FD3D04"/>
    <w:rsid w:val="00FD49A0"/>
    <w:rsid w:val="00FE2599"/>
    <w:rsid w:val="00FE27DE"/>
    <w:rsid w:val="00FE5FDD"/>
    <w:rsid w:val="00FF0219"/>
    <w:rsid w:val="00FF66CA"/>
    <w:rsid w:val="08E9CDAB"/>
    <w:rsid w:val="10E46E07"/>
    <w:rsid w:val="35050434"/>
    <w:rsid w:val="3D2D398A"/>
    <w:rsid w:val="4E372047"/>
    <w:rsid w:val="53BA8C5E"/>
    <w:rsid w:val="734CA75C"/>
    <w:rsid w:val="73B04E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7F515"/>
  <w15:chartTrackingRefBased/>
  <w15:docId w15:val="{F5809375-04FB-48DF-94E9-BF252B0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rsid w:val="00925058"/>
    <w:rPr>
      <w:rFonts w:ascii="Times" w:eastAsia="Times" w:hAnsi="Times"/>
      <w:lang w:val="en-US"/>
    </w:rPr>
  </w:style>
  <w:style w:type="character" w:customStyle="1" w:styleId="TextonotapieCar">
    <w:name w:val="Texto nota pie Car"/>
    <w:link w:val="Textonotapie"/>
    <w:rsid w:val="00925058"/>
    <w:rPr>
      <w:rFonts w:ascii="Times" w:eastAsia="Times" w:hAnsi="Times"/>
      <w:lang w:val="en-US" w:eastAsia="es-ES"/>
    </w:rPr>
  </w:style>
  <w:style w:type="character" w:styleId="Refdenotaalpie">
    <w:name w:val="footnote reference"/>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29C0"/>
    <w:pPr>
      <w:spacing w:after="200" w:line="276" w:lineRule="auto"/>
      <w:ind w:left="720"/>
      <w:contextualSpacing/>
    </w:pPr>
    <w:rPr>
      <w:rFonts w:ascii="Calibri" w:eastAsia="Calibri" w:hAnsi="Calibri"/>
      <w:sz w:val="22"/>
      <w:szCs w:val="22"/>
      <w:lang w:val="es-CO" w:eastAsia="en-US"/>
    </w:rPr>
  </w:style>
  <w:style w:type="character" w:customStyle="1" w:styleId="TextocomentarioCar">
    <w:name w:val="Texto comentario Car"/>
    <w:link w:val="Textocomentario"/>
    <w:uiPriority w:val="99"/>
    <w:rsid w:val="003029C0"/>
    <w:rPr>
      <w:rFonts w:ascii="Arial" w:hAnsi="Arial"/>
      <w:lang w:val="es-ES" w:eastAsia="es-ES"/>
    </w:rPr>
  </w:style>
  <w:style w:type="character" w:customStyle="1" w:styleId="EncabezadoCar">
    <w:name w:val="Encabezado Car"/>
    <w:link w:val="Encabezado"/>
    <w:uiPriority w:val="99"/>
    <w:rsid w:val="00B67C48"/>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9601">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be2a50dcf9c842fa"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1429-B401-437C-8327-B65BE9D8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1820</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Claudia Consuelo Martinez Becerra</cp:lastModifiedBy>
  <cp:revision>4</cp:revision>
  <cp:lastPrinted>2019-07-09T00:30:00Z</cp:lastPrinted>
  <dcterms:created xsi:type="dcterms:W3CDTF">2022-06-24T05:02:00Z</dcterms:created>
  <dcterms:modified xsi:type="dcterms:W3CDTF">2022-06-30T15:56:00Z</dcterms:modified>
</cp:coreProperties>
</file>