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4606" w14:textId="77777777" w:rsidR="006170CD" w:rsidRPr="00F6133B" w:rsidRDefault="006170CD" w:rsidP="006170CD">
      <w:pPr>
        <w:jc w:val="center"/>
        <w:rPr>
          <w:rFonts w:cs="Arial"/>
          <w:b/>
          <w:sz w:val="23"/>
          <w:szCs w:val="23"/>
        </w:rPr>
      </w:pPr>
      <w:bookmarkStart w:id="0" w:name="_Hlk4764394"/>
    </w:p>
    <w:p w14:paraId="4BD63955" w14:textId="7D74C081" w:rsidR="006170CD" w:rsidRPr="00F6133B" w:rsidRDefault="008621B3" w:rsidP="006170CD">
      <w:pPr>
        <w:jc w:val="center"/>
        <w:rPr>
          <w:rFonts w:cs="Arial"/>
          <w:sz w:val="23"/>
          <w:szCs w:val="23"/>
          <w:lang w:val="es-CO"/>
        </w:rPr>
      </w:pPr>
      <w:r w:rsidRPr="008621B3">
        <w:rPr>
          <w:rFonts w:cs="Arial"/>
          <w:sz w:val="23"/>
          <w:szCs w:val="23"/>
          <w:lang w:val="es-CO"/>
        </w:rPr>
        <w:t>“Por el cual se subroga el Título 11 de la Parte 2 del Libro 2 del Decreto 1078 de 2015, Decreto Único Reglamentario del Sector de Tecnologías de la Información y las Comunicaciones.”</w:t>
      </w:r>
      <w:r w:rsidR="006170CD" w:rsidRPr="00F6133B">
        <w:rPr>
          <w:rFonts w:cs="Arial"/>
          <w:sz w:val="23"/>
          <w:szCs w:val="23"/>
          <w:lang w:val="es-CO"/>
        </w:rPr>
        <w:t xml:space="preserve"> </w:t>
      </w:r>
    </w:p>
    <w:p w14:paraId="746253F5" w14:textId="77777777" w:rsidR="006170CD" w:rsidRDefault="006170CD" w:rsidP="006170CD">
      <w:pPr>
        <w:jc w:val="center"/>
        <w:rPr>
          <w:rFonts w:cs="Arial"/>
          <w:b/>
          <w:sz w:val="23"/>
          <w:szCs w:val="23"/>
          <w:lang w:val="es-CO"/>
        </w:rPr>
      </w:pPr>
    </w:p>
    <w:p w14:paraId="7B3BD549" w14:textId="77777777" w:rsidR="006170CD" w:rsidRPr="00F6133B" w:rsidRDefault="006170CD" w:rsidP="006170CD">
      <w:pPr>
        <w:jc w:val="center"/>
        <w:rPr>
          <w:rFonts w:cs="Arial"/>
          <w:b/>
          <w:sz w:val="23"/>
          <w:szCs w:val="23"/>
          <w:lang w:val="es-CO"/>
        </w:rPr>
      </w:pPr>
    </w:p>
    <w:p w14:paraId="41725851" w14:textId="77777777" w:rsidR="006170CD" w:rsidRPr="00E1055B" w:rsidRDefault="006170CD" w:rsidP="00E1055B">
      <w:pPr>
        <w:jc w:val="center"/>
        <w:rPr>
          <w:rFonts w:cs="Arial"/>
          <w:b/>
          <w:sz w:val="23"/>
          <w:szCs w:val="23"/>
        </w:rPr>
      </w:pPr>
      <w:r w:rsidRPr="00E1055B">
        <w:rPr>
          <w:rFonts w:cs="Arial"/>
          <w:b/>
          <w:sz w:val="23"/>
          <w:szCs w:val="23"/>
        </w:rPr>
        <w:t>EL PRESIDENTE DE LA REPÚBLICA DE COLOMBIA</w:t>
      </w:r>
    </w:p>
    <w:p w14:paraId="5AB2EC92" w14:textId="77777777" w:rsidR="006170CD" w:rsidRPr="00E1055B" w:rsidRDefault="006170CD" w:rsidP="00E1055B">
      <w:pPr>
        <w:jc w:val="both"/>
        <w:rPr>
          <w:rFonts w:cs="Arial"/>
          <w:b/>
          <w:sz w:val="23"/>
          <w:szCs w:val="23"/>
        </w:rPr>
      </w:pPr>
    </w:p>
    <w:p w14:paraId="1D2A9261" w14:textId="77777777" w:rsidR="006170CD" w:rsidRPr="00E1055B" w:rsidRDefault="006170CD" w:rsidP="00E1055B">
      <w:pPr>
        <w:tabs>
          <w:tab w:val="left" w:pos="1661"/>
          <w:tab w:val="left" w:pos="6663"/>
        </w:tabs>
        <w:jc w:val="center"/>
        <w:rPr>
          <w:rFonts w:cs="Arial"/>
          <w:sz w:val="23"/>
          <w:szCs w:val="23"/>
        </w:rPr>
      </w:pPr>
      <w:r w:rsidRPr="00E1055B">
        <w:rPr>
          <w:rFonts w:cs="Arial"/>
          <w:sz w:val="23"/>
          <w:szCs w:val="23"/>
        </w:rPr>
        <w:t>En ejercicio de sus facultades constitucionales y legales, y en especial de las que le confieren el numeral 11 del artículo 189 de la Constitución Política y la Ley 1341 de 2009, y</w:t>
      </w:r>
    </w:p>
    <w:p w14:paraId="053E57F4" w14:textId="77777777" w:rsidR="006170CD" w:rsidRPr="00E1055B" w:rsidRDefault="006170CD" w:rsidP="00E1055B">
      <w:pPr>
        <w:tabs>
          <w:tab w:val="left" w:pos="1661"/>
          <w:tab w:val="left" w:pos="6663"/>
        </w:tabs>
        <w:jc w:val="both"/>
        <w:rPr>
          <w:rFonts w:cs="Arial"/>
          <w:sz w:val="23"/>
          <w:szCs w:val="23"/>
        </w:rPr>
      </w:pPr>
    </w:p>
    <w:p w14:paraId="43C0CE68" w14:textId="77777777" w:rsidR="006170CD" w:rsidRPr="00E1055B" w:rsidRDefault="006170CD" w:rsidP="00E1055B">
      <w:pPr>
        <w:tabs>
          <w:tab w:val="left" w:pos="1661"/>
          <w:tab w:val="left" w:pos="6663"/>
        </w:tabs>
        <w:jc w:val="both"/>
        <w:rPr>
          <w:rFonts w:cs="Arial"/>
          <w:sz w:val="23"/>
          <w:szCs w:val="23"/>
        </w:rPr>
      </w:pPr>
    </w:p>
    <w:p w14:paraId="38435BC4" w14:textId="24303029" w:rsidR="00E1055B" w:rsidRPr="00E1055B" w:rsidRDefault="00E1055B" w:rsidP="00E1055B">
      <w:pPr>
        <w:jc w:val="center"/>
        <w:rPr>
          <w:rFonts w:cs="Arial"/>
          <w:b/>
          <w:bCs/>
          <w:sz w:val="23"/>
          <w:szCs w:val="23"/>
        </w:rPr>
      </w:pPr>
      <w:r w:rsidRPr="00E1055B">
        <w:rPr>
          <w:rFonts w:cs="Arial"/>
          <w:b/>
          <w:bCs/>
          <w:sz w:val="23"/>
          <w:szCs w:val="23"/>
        </w:rPr>
        <w:t>CONSIDERANDO</w:t>
      </w:r>
    </w:p>
    <w:p w14:paraId="0B24359D" w14:textId="77777777" w:rsidR="00E1055B" w:rsidRPr="00E1055B" w:rsidRDefault="00E1055B" w:rsidP="00E1055B">
      <w:pPr>
        <w:jc w:val="both"/>
        <w:rPr>
          <w:rFonts w:cs="Arial"/>
          <w:b/>
          <w:bCs/>
          <w:sz w:val="23"/>
          <w:szCs w:val="23"/>
        </w:rPr>
      </w:pPr>
    </w:p>
    <w:p w14:paraId="07297F7C" w14:textId="77777777" w:rsidR="00E1055B" w:rsidRPr="00E1055B" w:rsidRDefault="00E1055B" w:rsidP="00E1055B">
      <w:pPr>
        <w:jc w:val="both"/>
        <w:rPr>
          <w:rFonts w:cs="Arial"/>
          <w:sz w:val="23"/>
          <w:szCs w:val="23"/>
        </w:rPr>
      </w:pPr>
      <w:r w:rsidRPr="00E1055B">
        <w:rPr>
          <w:rFonts w:cs="Arial"/>
          <w:sz w:val="23"/>
          <w:szCs w:val="23"/>
        </w:rPr>
        <w:t>Que el hurto de teléfonos móviles inteligentes y teléfonos móviles celulares tiene carácter transnacional, y que mediante la Decisión 786 de 2013 de la Comunidad Andina el intercambio de información de equipos terminales móviles extraviados, robados o hurtados y recuperados se considera como un instrumento fundamental para desestimular su comercialización, tanto a nivel local como en mercados de la Subregión, y mitigar la problemática.</w:t>
      </w:r>
    </w:p>
    <w:p w14:paraId="5E0C7B68" w14:textId="77777777" w:rsidR="00E1055B" w:rsidRPr="00E1055B" w:rsidRDefault="00E1055B" w:rsidP="00E1055B">
      <w:pPr>
        <w:jc w:val="both"/>
        <w:rPr>
          <w:rFonts w:cs="Arial"/>
          <w:color w:val="FF0000"/>
          <w:sz w:val="23"/>
          <w:szCs w:val="23"/>
        </w:rPr>
      </w:pPr>
    </w:p>
    <w:p w14:paraId="1FE729F0" w14:textId="77777777" w:rsidR="00E1055B" w:rsidRPr="00E1055B" w:rsidRDefault="00E1055B" w:rsidP="00E1055B">
      <w:pPr>
        <w:jc w:val="both"/>
        <w:rPr>
          <w:rFonts w:cs="Arial"/>
          <w:sz w:val="23"/>
          <w:szCs w:val="23"/>
        </w:rPr>
      </w:pPr>
      <w:r w:rsidRPr="00E1055B">
        <w:rPr>
          <w:rFonts w:cs="Arial"/>
          <w:sz w:val="23"/>
          <w:szCs w:val="23"/>
        </w:rPr>
        <w:t xml:space="preserve">Que el Gobierno Nacional en cabeza del Presidente de la República, con fundamento en lo previsto en la Ley 1341 de 2009, expidió el Decreto 1630 del 19 de mayo de 2011 </w:t>
      </w:r>
      <w:r w:rsidRPr="00E1055B">
        <w:rPr>
          <w:rFonts w:cs="Arial"/>
          <w:i/>
          <w:iCs/>
          <w:sz w:val="23"/>
          <w:szCs w:val="23"/>
        </w:rPr>
        <w:t>“Por medio del cual se adoptan medidas para restringir la operación de equipos terminales hurtados que son utilizados para la prestación de servicios de telecomunicaciones móviles”,</w:t>
      </w:r>
      <w:r w:rsidRPr="00E1055B">
        <w:rPr>
          <w:rFonts w:cs="Arial"/>
          <w:sz w:val="23"/>
          <w:szCs w:val="23"/>
        </w:rPr>
        <w:t xml:space="preserve"> compilado en el Decreto 1078 de 2015, a través del cual se establece el marco reglamentario en materia de medidas para combatir el hurto de equipos terminales móviles en el país. De manera particular, se establecen requisitos para las personas autorizadas en Colombia para la venta al público de los equipos terminales móviles, la obligación de la implementación de las bases de datos administrativas y la activación de los equipos terminales móviles, entre otras disposiciones.</w:t>
      </w:r>
    </w:p>
    <w:p w14:paraId="024097E9" w14:textId="77777777" w:rsidR="00E1055B" w:rsidRPr="00E1055B" w:rsidRDefault="00E1055B" w:rsidP="00E1055B">
      <w:pPr>
        <w:jc w:val="both"/>
        <w:rPr>
          <w:rFonts w:cs="Arial"/>
          <w:sz w:val="23"/>
          <w:szCs w:val="23"/>
        </w:rPr>
      </w:pPr>
    </w:p>
    <w:p w14:paraId="03107035" w14:textId="77777777" w:rsidR="00E1055B" w:rsidRPr="00E1055B" w:rsidRDefault="00E1055B" w:rsidP="00E1055B">
      <w:pPr>
        <w:jc w:val="both"/>
        <w:rPr>
          <w:rFonts w:cs="Arial"/>
          <w:sz w:val="23"/>
          <w:szCs w:val="23"/>
        </w:rPr>
      </w:pPr>
      <w:r w:rsidRPr="00E1055B">
        <w:rPr>
          <w:rFonts w:cs="Arial"/>
          <w:sz w:val="23"/>
          <w:szCs w:val="23"/>
        </w:rPr>
        <w:t xml:space="preserve">Que con posterioridad a la expedición del Decreto 1630 del 19 de mayo de 2011, se sancionó la Ley 1453 de 2011 </w:t>
      </w:r>
      <w:r w:rsidRPr="00E1055B">
        <w:rPr>
          <w:rFonts w:cs="Arial"/>
          <w:i/>
          <w:iCs/>
          <w:sz w:val="23"/>
          <w:szCs w:val="23"/>
        </w:rPr>
        <w:t>“Por medio de la cual se reforma el Código Penal, el Código de Procedimiento Penal, el Código de Infancia y Adolescencia, las reglas sobre extinción de dominio y se dictan otras disposiciones en materia de seguridad”,</w:t>
      </w:r>
      <w:r w:rsidRPr="00E1055B">
        <w:rPr>
          <w:rFonts w:cs="Arial"/>
          <w:iCs/>
          <w:sz w:val="23"/>
          <w:szCs w:val="23"/>
        </w:rPr>
        <w:t xml:space="preserve"> que, </w:t>
      </w:r>
      <w:r w:rsidRPr="00E1055B">
        <w:rPr>
          <w:rFonts w:cs="Arial"/>
          <w:sz w:val="23"/>
          <w:szCs w:val="23"/>
        </w:rPr>
        <w:t>en su artículo 105, consagró el tipo penal consistente en “</w:t>
      </w:r>
      <w:r w:rsidRPr="00E1055B">
        <w:rPr>
          <w:rFonts w:cs="Arial"/>
          <w:i/>
          <w:iCs/>
          <w:sz w:val="23"/>
          <w:szCs w:val="23"/>
        </w:rPr>
        <w:t>manipulación de equipos terminales móviles”.</w:t>
      </w:r>
      <w:r w:rsidRPr="00E1055B">
        <w:rPr>
          <w:rFonts w:cs="Arial"/>
          <w:sz w:val="23"/>
          <w:szCs w:val="23"/>
        </w:rPr>
        <w:t xml:space="preserve"> Además, mediante el artículo 106 se adicionó el numeral 21 al artículo 22 de la Ley 1341 de 2009, que consagra en cabeza de la Comisión de Regulación de Comunicaciones (CRC) la función para definir las condiciones y características de las bases de datos administrativas (BDA), tanto positivas como negativas, que contengan la información de identificación de los equipos terminales móviles, así como establecer las obligaciones de los proveedores de redes y servicios de telecomunicaciones (PRST) comercializadores, distribuidores o cualquier comerciante de equipos terminales móviles, y las relativas al reporte de información ante la CRC y suministro de información a los usuarios en relación con la identificación </w:t>
      </w:r>
      <w:r w:rsidRPr="00E1055B">
        <w:rPr>
          <w:rFonts w:cs="Arial"/>
          <w:sz w:val="23"/>
          <w:szCs w:val="23"/>
        </w:rPr>
        <w:lastRenderedPageBreak/>
        <w:t>de los equipos terminales móviles que permita el conocimiento de la legalidad o no de dichos equipos.</w:t>
      </w:r>
    </w:p>
    <w:p w14:paraId="28AD5B54" w14:textId="77777777" w:rsidR="00E1055B" w:rsidRPr="00E1055B" w:rsidRDefault="00E1055B" w:rsidP="00E1055B">
      <w:pPr>
        <w:jc w:val="both"/>
        <w:rPr>
          <w:rFonts w:cs="Arial"/>
          <w:sz w:val="23"/>
          <w:szCs w:val="23"/>
        </w:rPr>
      </w:pPr>
    </w:p>
    <w:p w14:paraId="1D95673A" w14:textId="77777777" w:rsidR="00E1055B" w:rsidRPr="00E1055B" w:rsidRDefault="00E1055B" w:rsidP="00E1055B">
      <w:pPr>
        <w:jc w:val="both"/>
        <w:rPr>
          <w:rFonts w:cs="Arial"/>
          <w:sz w:val="23"/>
          <w:szCs w:val="23"/>
        </w:rPr>
      </w:pPr>
      <w:r w:rsidRPr="00E1055B">
        <w:rPr>
          <w:rFonts w:cs="Arial"/>
          <w:sz w:val="23"/>
          <w:szCs w:val="23"/>
        </w:rPr>
        <w:t>Que, en atención a lo anterior, la CRC desde abril del año 2019</w:t>
      </w:r>
      <w:r w:rsidRPr="00E1055B">
        <w:rPr>
          <w:rStyle w:val="Refdenotaalpie"/>
          <w:rFonts w:ascii="Arial" w:hAnsi="Arial" w:cs="Arial"/>
          <w:sz w:val="23"/>
          <w:szCs w:val="23"/>
        </w:rPr>
        <w:footnoteReference w:id="1"/>
      </w:r>
      <w:r w:rsidRPr="00E1055B">
        <w:rPr>
          <w:rFonts w:cs="Arial"/>
          <w:sz w:val="23"/>
          <w:szCs w:val="23"/>
        </w:rPr>
        <w:t xml:space="preserve"> desarrolla el proyecto “</w:t>
      </w:r>
      <w:r w:rsidRPr="00E1055B">
        <w:rPr>
          <w:rFonts w:cs="Arial"/>
          <w:i/>
          <w:iCs/>
          <w:sz w:val="23"/>
          <w:szCs w:val="23"/>
        </w:rPr>
        <w:t>Simplificación del marco regulatorio para la restricción de equipos terminales hurtados</w:t>
      </w:r>
      <w:r w:rsidRPr="00E1055B">
        <w:rPr>
          <w:rFonts w:cs="Arial"/>
          <w:sz w:val="23"/>
          <w:szCs w:val="23"/>
        </w:rPr>
        <w:t>”, con el objetivo de revisar las medidas de detección y control de dispositivos hurtados, extraviados y alterados y verificar la pertinencia de sostener, modificar, retirar o complementar las medidas regulatorias aplicables en la actualidad para incrementar la eficiencia de la implementación y operación de la estrategia a adoptar.</w:t>
      </w:r>
    </w:p>
    <w:p w14:paraId="07A5D35F" w14:textId="77777777" w:rsidR="00E1055B" w:rsidRPr="00E1055B" w:rsidRDefault="00E1055B" w:rsidP="00E1055B">
      <w:pPr>
        <w:jc w:val="both"/>
        <w:rPr>
          <w:rFonts w:cs="Arial"/>
          <w:sz w:val="23"/>
          <w:szCs w:val="23"/>
        </w:rPr>
      </w:pPr>
    </w:p>
    <w:p w14:paraId="7FAA98EF" w14:textId="77777777" w:rsidR="00E1055B" w:rsidRPr="00E1055B" w:rsidRDefault="00E1055B" w:rsidP="00E1055B">
      <w:pPr>
        <w:jc w:val="both"/>
        <w:rPr>
          <w:rFonts w:cs="Arial"/>
          <w:sz w:val="23"/>
          <w:szCs w:val="23"/>
        </w:rPr>
      </w:pPr>
      <w:proofErr w:type="gramStart"/>
      <w:r w:rsidRPr="00E1055B">
        <w:rPr>
          <w:rFonts w:cs="Arial"/>
          <w:sz w:val="23"/>
          <w:szCs w:val="23"/>
        </w:rPr>
        <w:t>Que</w:t>
      </w:r>
      <w:proofErr w:type="gramEnd"/>
      <w:r w:rsidRPr="00E1055B">
        <w:rPr>
          <w:rFonts w:cs="Arial"/>
          <w:sz w:val="23"/>
          <w:szCs w:val="23"/>
        </w:rPr>
        <w:t xml:space="preserve"> bajo este contexto, la CRC realizó un análisis encaminado a verificar las posibilidades</w:t>
      </w:r>
      <w:r w:rsidRPr="00E1055B">
        <w:rPr>
          <w:rStyle w:val="Refdenotaalpie"/>
          <w:rFonts w:ascii="Arial" w:hAnsi="Arial" w:cs="Arial"/>
          <w:sz w:val="23"/>
          <w:szCs w:val="23"/>
        </w:rPr>
        <w:footnoteReference w:id="2"/>
      </w:r>
      <w:r w:rsidRPr="00E1055B">
        <w:rPr>
          <w:rFonts w:cs="Arial"/>
          <w:sz w:val="23"/>
          <w:szCs w:val="23"/>
        </w:rPr>
        <w:t xml:space="preserve"> de reducción del conjunto de medidas regulatorias asociadas al control del hurto de equipos terminales y concluyó que existe adaptabilidad por parte de la delincuencia frente a dichas medidas, lo que conlleva al aumento de la complejidad de las mismas e impacta la eficiencia en los costos de su operación. </w:t>
      </w:r>
    </w:p>
    <w:p w14:paraId="4EB9F638" w14:textId="77777777" w:rsidR="00E1055B" w:rsidRPr="00E1055B" w:rsidRDefault="00E1055B" w:rsidP="00E1055B">
      <w:pPr>
        <w:jc w:val="both"/>
        <w:rPr>
          <w:rFonts w:cs="Arial"/>
          <w:sz w:val="23"/>
          <w:szCs w:val="23"/>
        </w:rPr>
      </w:pPr>
    </w:p>
    <w:p w14:paraId="4F27A3AD" w14:textId="77777777" w:rsidR="00E1055B" w:rsidRPr="00E1055B" w:rsidRDefault="00E1055B" w:rsidP="00E1055B">
      <w:pPr>
        <w:jc w:val="both"/>
        <w:rPr>
          <w:rFonts w:cs="Arial"/>
          <w:sz w:val="23"/>
          <w:szCs w:val="23"/>
        </w:rPr>
      </w:pPr>
      <w:r w:rsidRPr="00E1055B">
        <w:rPr>
          <w:rFonts w:cs="Arial"/>
          <w:sz w:val="23"/>
          <w:szCs w:val="23"/>
        </w:rPr>
        <w:t xml:space="preserve">Que en este sentido, la CRC concluyó en su análisis, que es necesario simplificar las condiciones y características técnicas de la BDA positiva, de cara a que la Comisión de Regulación de Comunicaciones en ejecución de sus funciones, pueda definir las condiciones y características de esta base, así como establecer las obligaciones de los proveedores de redes y servicios de comunicaciones, comercializadores, distribuidores o cualquier comerciante de equipos terminales móviles, y las relativas al reporte de la información de identificación de los equipos terminales móviles, de acuerdo con las condiciones cambiantes del mercado y con el fin de lograr eficiencias en los costos de operación de los PRST, en relación con la estrategia en mención. </w:t>
      </w:r>
    </w:p>
    <w:p w14:paraId="3EBEFBD0" w14:textId="77777777" w:rsidR="00E1055B" w:rsidRPr="00E1055B" w:rsidRDefault="00E1055B" w:rsidP="00E1055B">
      <w:pPr>
        <w:jc w:val="both"/>
        <w:rPr>
          <w:rFonts w:cs="Arial"/>
          <w:sz w:val="23"/>
          <w:szCs w:val="23"/>
        </w:rPr>
      </w:pPr>
    </w:p>
    <w:p w14:paraId="3FCF3DD8" w14:textId="77777777" w:rsidR="00E1055B" w:rsidRPr="00E1055B" w:rsidRDefault="00E1055B" w:rsidP="00E1055B">
      <w:pPr>
        <w:jc w:val="both"/>
        <w:rPr>
          <w:rFonts w:cs="Arial"/>
          <w:sz w:val="23"/>
          <w:szCs w:val="23"/>
        </w:rPr>
      </w:pPr>
      <w:r w:rsidRPr="00E1055B">
        <w:rPr>
          <w:rFonts w:cs="Arial"/>
          <w:sz w:val="23"/>
          <w:szCs w:val="23"/>
        </w:rPr>
        <w:t>Que las modificaciones a este Decreto permitirán que, a su vez, la CRC realice los correspondientes ajustes en su regulación, materializados en el anteriormente mencionado proyecto “</w:t>
      </w:r>
      <w:r w:rsidRPr="00E1055B">
        <w:rPr>
          <w:rFonts w:cs="Arial"/>
          <w:i/>
          <w:iCs/>
          <w:sz w:val="23"/>
          <w:szCs w:val="23"/>
        </w:rPr>
        <w:t>Simplificación del marco regulatorio para la restricción de equipos terminales hurtados</w:t>
      </w:r>
      <w:r w:rsidRPr="00E1055B">
        <w:rPr>
          <w:rFonts w:cs="Arial"/>
          <w:sz w:val="23"/>
          <w:szCs w:val="23"/>
        </w:rPr>
        <w:t>”.</w:t>
      </w:r>
    </w:p>
    <w:p w14:paraId="0C8454CC" w14:textId="77777777" w:rsidR="00E1055B" w:rsidRPr="00E1055B" w:rsidRDefault="00E1055B" w:rsidP="00E1055B">
      <w:pPr>
        <w:jc w:val="both"/>
        <w:rPr>
          <w:rFonts w:cs="Arial"/>
          <w:sz w:val="23"/>
          <w:szCs w:val="23"/>
        </w:rPr>
      </w:pPr>
    </w:p>
    <w:p w14:paraId="4BB5DAF8" w14:textId="77777777" w:rsidR="00E1055B" w:rsidRPr="00E1055B" w:rsidRDefault="00E1055B" w:rsidP="00E1055B">
      <w:pPr>
        <w:jc w:val="both"/>
        <w:rPr>
          <w:rFonts w:cs="Arial"/>
          <w:sz w:val="23"/>
          <w:szCs w:val="23"/>
        </w:rPr>
      </w:pPr>
      <w:r w:rsidRPr="00E1055B">
        <w:rPr>
          <w:rFonts w:cs="Arial"/>
          <w:sz w:val="23"/>
          <w:szCs w:val="23"/>
        </w:rPr>
        <w:t>Que adicionalmente, en el proceso de análisis de simplificación normativa, se identificó que la Autorización para Venta de Equipos Terminales Móviles, según el procedimiento establecido en la Resolución 5050 de 2016, solo puede ser expedida por el Ministerio de TIC a las personas naturales o jurídicas que ofrezcan o quieran ofrecer para la venta al público equipos terminales móviles, lo que ha hecho que el numeral 2, del artículo 2.2.11.3 no haya tenido aplicabilidad, toda vez que desde la expedición del Decreto 1630 del 19 de mayo de 2011 los proveedores de redes y servicios de telecomunicaciones móviles (PRSTM) no han generado este tipo de autorizaciones; en consecuencia y manteniendo el fin de realizar una simplificación normativa es pertinente suprimir el numeral en cuestión.</w:t>
      </w:r>
    </w:p>
    <w:p w14:paraId="1A9E332A" w14:textId="77777777" w:rsidR="00E1055B" w:rsidRPr="00E1055B" w:rsidRDefault="00E1055B" w:rsidP="00E1055B">
      <w:pPr>
        <w:jc w:val="both"/>
        <w:rPr>
          <w:rFonts w:cs="Arial"/>
          <w:sz w:val="23"/>
          <w:szCs w:val="23"/>
        </w:rPr>
      </w:pPr>
    </w:p>
    <w:p w14:paraId="421D8848" w14:textId="77777777" w:rsidR="00E1055B" w:rsidRPr="00E1055B" w:rsidRDefault="00E1055B" w:rsidP="00E1055B">
      <w:pPr>
        <w:jc w:val="both"/>
        <w:rPr>
          <w:rFonts w:cs="Arial"/>
          <w:sz w:val="23"/>
          <w:szCs w:val="23"/>
        </w:rPr>
      </w:pPr>
      <w:r w:rsidRPr="00E1055B">
        <w:rPr>
          <w:rFonts w:cs="Arial"/>
          <w:sz w:val="23"/>
          <w:szCs w:val="23"/>
        </w:rPr>
        <w:t xml:space="preserve">Que de conformidad con lo previsto en el artículo 2.1.2.1.14 del Decreto 1081 de 2015 </w:t>
      </w:r>
      <w:r w:rsidRPr="00E1055B">
        <w:rPr>
          <w:rFonts w:cs="Arial"/>
          <w:i/>
          <w:iCs/>
          <w:sz w:val="23"/>
          <w:szCs w:val="23"/>
        </w:rPr>
        <w:t>"por medio del cual se expide el Decreto Reglamentario Único del Sector Presidencia de la República"</w:t>
      </w:r>
      <w:r w:rsidRPr="00E1055B">
        <w:rPr>
          <w:rFonts w:cs="Arial"/>
          <w:sz w:val="23"/>
          <w:szCs w:val="23"/>
        </w:rPr>
        <w:t xml:space="preserve">, modificado por el Decreto 270 de 2017, las normas de que trata el presente Decreto fueron publicadas en el sitio web del Ministerio de Tecnologías de la Información y las Comunicaciones durante el período comprendido entre el </w:t>
      </w:r>
      <w:proofErr w:type="spellStart"/>
      <w:r w:rsidRPr="00E1055B">
        <w:rPr>
          <w:rFonts w:cs="Arial"/>
          <w:sz w:val="23"/>
          <w:szCs w:val="23"/>
          <w:highlight w:val="yellow"/>
        </w:rPr>
        <w:t>xxxxxx</w:t>
      </w:r>
      <w:proofErr w:type="spellEnd"/>
      <w:r w:rsidRPr="00E1055B">
        <w:rPr>
          <w:rFonts w:cs="Arial"/>
          <w:sz w:val="23"/>
          <w:szCs w:val="23"/>
        </w:rPr>
        <w:t xml:space="preserve"> y el </w:t>
      </w:r>
      <w:proofErr w:type="spellStart"/>
      <w:r w:rsidRPr="00E1055B">
        <w:rPr>
          <w:rFonts w:cs="Arial"/>
          <w:sz w:val="23"/>
          <w:szCs w:val="23"/>
          <w:highlight w:val="yellow"/>
        </w:rPr>
        <w:t>xxxxx</w:t>
      </w:r>
      <w:proofErr w:type="spellEnd"/>
      <w:r w:rsidRPr="00E1055B">
        <w:rPr>
          <w:rFonts w:cs="Arial"/>
          <w:sz w:val="23"/>
          <w:szCs w:val="23"/>
        </w:rPr>
        <w:t>, con el fin de recibir opiniones, sugerencias o propuestas alternativas por parte de los ciudadanos y grupos de interés.</w:t>
      </w:r>
    </w:p>
    <w:p w14:paraId="02020A93" w14:textId="77777777" w:rsidR="00E1055B" w:rsidRPr="00E1055B" w:rsidRDefault="00E1055B" w:rsidP="00E1055B">
      <w:pPr>
        <w:jc w:val="both"/>
        <w:rPr>
          <w:rFonts w:cs="Arial"/>
          <w:sz w:val="23"/>
          <w:szCs w:val="23"/>
        </w:rPr>
      </w:pPr>
    </w:p>
    <w:p w14:paraId="235C69C5" w14:textId="77777777" w:rsidR="00E1055B" w:rsidRPr="00E1055B" w:rsidRDefault="00E1055B" w:rsidP="00E1055B">
      <w:pPr>
        <w:jc w:val="both"/>
        <w:rPr>
          <w:rFonts w:cs="Arial"/>
          <w:sz w:val="23"/>
          <w:szCs w:val="23"/>
        </w:rPr>
      </w:pPr>
      <w:r w:rsidRPr="00E1055B">
        <w:rPr>
          <w:rFonts w:cs="Arial"/>
          <w:sz w:val="23"/>
          <w:szCs w:val="23"/>
        </w:rPr>
        <w:t>Que, de conformidad con lo establecido en el artículo 2.2.2.30.5. del Decreto 1074 de 2015, se diligenció el cuestionario expedido por la Superintendencia de Industria y Comercio (SIC) mediante el artículo 5 de la Resolución SIC 44649 de 2010, con el fin de verificar si las disposiciones contempladas en el presente acto administrativo tenían efectos en la competencia.</w:t>
      </w:r>
    </w:p>
    <w:p w14:paraId="2B525F2C" w14:textId="77777777" w:rsidR="00E1055B" w:rsidRPr="00E1055B" w:rsidRDefault="00E1055B" w:rsidP="00E1055B">
      <w:pPr>
        <w:jc w:val="both"/>
        <w:rPr>
          <w:rFonts w:cs="Arial"/>
          <w:sz w:val="23"/>
          <w:szCs w:val="23"/>
        </w:rPr>
      </w:pPr>
      <w:r w:rsidRPr="00E1055B">
        <w:rPr>
          <w:rFonts w:cs="Arial"/>
          <w:sz w:val="23"/>
          <w:szCs w:val="23"/>
        </w:rPr>
        <w:t xml:space="preserve"> </w:t>
      </w:r>
    </w:p>
    <w:p w14:paraId="1219D2BC" w14:textId="77777777" w:rsidR="00E1055B" w:rsidRPr="00E1055B" w:rsidRDefault="00E1055B" w:rsidP="00E1055B">
      <w:pPr>
        <w:jc w:val="both"/>
        <w:rPr>
          <w:rFonts w:cs="Arial"/>
          <w:sz w:val="23"/>
          <w:szCs w:val="23"/>
        </w:rPr>
      </w:pPr>
      <w:r w:rsidRPr="00E1055B">
        <w:rPr>
          <w:rFonts w:cs="Arial"/>
          <w:sz w:val="23"/>
          <w:szCs w:val="23"/>
        </w:rPr>
        <w:t>Que dado que la totalidad de las respuestas al cuestionario “Evaluación de la incidencia sobre la libre competencia de los proyectos de actos administrativos expedidos con fines regulatorios”</w:t>
      </w:r>
      <w:r w:rsidRPr="00E1055B">
        <w:rPr>
          <w:rStyle w:val="Refdenotaalpie"/>
          <w:rFonts w:ascii="Arial" w:hAnsi="Arial" w:cs="Arial"/>
          <w:sz w:val="23"/>
          <w:szCs w:val="23"/>
        </w:rPr>
        <w:footnoteReference w:id="3"/>
      </w:r>
      <w:r w:rsidRPr="00E1055B">
        <w:rPr>
          <w:rFonts w:cs="Arial"/>
          <w:sz w:val="23"/>
          <w:szCs w:val="23"/>
        </w:rPr>
        <w:t xml:space="preserve"> fueron negativas, el acto administrativo expedido no plantea una restricción indebida a la libre competencia, motivo por el cual no resulta necesario remitir la propuesta regulatoria a la SIC de conformidad con lo dispuesto en el numeral 1 del artículo 2.2.2.30.6 del Decreto 1074 de 2015.</w:t>
      </w:r>
    </w:p>
    <w:p w14:paraId="03B62F2C" w14:textId="77777777" w:rsidR="00E1055B" w:rsidRPr="00E1055B" w:rsidRDefault="00E1055B" w:rsidP="00E1055B">
      <w:pPr>
        <w:jc w:val="both"/>
        <w:rPr>
          <w:rFonts w:cs="Arial"/>
          <w:sz w:val="23"/>
          <w:szCs w:val="23"/>
        </w:rPr>
      </w:pPr>
    </w:p>
    <w:p w14:paraId="7F3C5949" w14:textId="77777777" w:rsidR="00E1055B" w:rsidRPr="00E1055B" w:rsidRDefault="00E1055B" w:rsidP="00E1055B">
      <w:pPr>
        <w:jc w:val="both"/>
        <w:rPr>
          <w:rFonts w:cs="Arial"/>
          <w:sz w:val="23"/>
          <w:szCs w:val="23"/>
        </w:rPr>
      </w:pPr>
    </w:p>
    <w:p w14:paraId="493A4F76" w14:textId="75C63350" w:rsidR="00E1055B" w:rsidRPr="00E1055B" w:rsidRDefault="00E1055B" w:rsidP="006C7C5D">
      <w:pPr>
        <w:jc w:val="center"/>
        <w:rPr>
          <w:rFonts w:cs="Arial"/>
          <w:sz w:val="23"/>
          <w:szCs w:val="23"/>
        </w:rPr>
      </w:pPr>
      <w:r w:rsidRPr="00E1055B">
        <w:rPr>
          <w:rFonts w:cs="Arial"/>
          <w:sz w:val="23"/>
          <w:szCs w:val="23"/>
        </w:rPr>
        <w:t>En mérito de lo expuesto,</w:t>
      </w:r>
    </w:p>
    <w:p w14:paraId="5D074B24" w14:textId="77777777" w:rsidR="00E1055B" w:rsidRPr="00E1055B" w:rsidRDefault="00E1055B" w:rsidP="006C7C5D">
      <w:pPr>
        <w:jc w:val="center"/>
        <w:rPr>
          <w:rFonts w:cs="Arial"/>
          <w:sz w:val="23"/>
          <w:szCs w:val="23"/>
        </w:rPr>
      </w:pPr>
    </w:p>
    <w:p w14:paraId="7BDA85C8" w14:textId="77777777" w:rsidR="00E1055B" w:rsidRPr="00E1055B" w:rsidRDefault="00E1055B" w:rsidP="006C7C5D">
      <w:pPr>
        <w:jc w:val="center"/>
        <w:rPr>
          <w:rFonts w:cs="Arial"/>
          <w:sz w:val="23"/>
          <w:szCs w:val="23"/>
        </w:rPr>
      </w:pPr>
    </w:p>
    <w:p w14:paraId="094B4478" w14:textId="77777777" w:rsidR="00E1055B" w:rsidRPr="00E1055B" w:rsidRDefault="00E1055B" w:rsidP="006C7C5D">
      <w:pPr>
        <w:jc w:val="center"/>
        <w:rPr>
          <w:rFonts w:cs="Arial"/>
          <w:b/>
          <w:sz w:val="23"/>
          <w:szCs w:val="23"/>
        </w:rPr>
      </w:pPr>
      <w:r w:rsidRPr="00E1055B">
        <w:rPr>
          <w:rFonts w:cs="Arial"/>
          <w:b/>
          <w:sz w:val="23"/>
          <w:szCs w:val="23"/>
        </w:rPr>
        <w:t>DECRETA</w:t>
      </w:r>
    </w:p>
    <w:p w14:paraId="278E57FB" w14:textId="77777777" w:rsidR="00E1055B" w:rsidRPr="00E1055B" w:rsidRDefault="00E1055B" w:rsidP="00E1055B">
      <w:pPr>
        <w:jc w:val="both"/>
        <w:rPr>
          <w:rFonts w:cs="Arial"/>
          <w:color w:val="FF0000"/>
          <w:sz w:val="23"/>
          <w:szCs w:val="23"/>
        </w:rPr>
      </w:pPr>
    </w:p>
    <w:p w14:paraId="1AD20E5B" w14:textId="77777777" w:rsidR="00E1055B" w:rsidRPr="00E1055B" w:rsidRDefault="00E1055B" w:rsidP="00E1055B">
      <w:pPr>
        <w:jc w:val="both"/>
        <w:rPr>
          <w:rFonts w:cs="Arial"/>
          <w:sz w:val="23"/>
          <w:szCs w:val="23"/>
        </w:rPr>
      </w:pPr>
      <w:r w:rsidRPr="00E1055B">
        <w:rPr>
          <w:rFonts w:cs="Arial"/>
          <w:b/>
          <w:bCs/>
          <w:sz w:val="23"/>
          <w:szCs w:val="23"/>
        </w:rPr>
        <w:t xml:space="preserve">ARTÍCULO 1. Subrogación del Título 11 de la Parte 2 del Libro 2 del Decreto 1078 de 2015. </w:t>
      </w:r>
      <w:r w:rsidRPr="00E1055B">
        <w:rPr>
          <w:rFonts w:cs="Arial"/>
          <w:sz w:val="23"/>
          <w:szCs w:val="23"/>
        </w:rPr>
        <w:t>Subrogar el Título 11 de la Parte 2 del Libro 2 del Decreto 1078 de 2015, el cual quedará así:</w:t>
      </w:r>
    </w:p>
    <w:p w14:paraId="077D6831" w14:textId="77777777" w:rsidR="00E1055B" w:rsidRPr="00E1055B" w:rsidRDefault="00E1055B" w:rsidP="00E1055B">
      <w:pPr>
        <w:jc w:val="both"/>
        <w:rPr>
          <w:rFonts w:cs="Arial"/>
          <w:sz w:val="23"/>
          <w:szCs w:val="23"/>
        </w:rPr>
      </w:pPr>
    </w:p>
    <w:p w14:paraId="7112DCF1" w14:textId="77777777" w:rsidR="00E1055B" w:rsidRPr="00E1055B" w:rsidRDefault="00E1055B" w:rsidP="006C7C5D">
      <w:pPr>
        <w:jc w:val="center"/>
        <w:rPr>
          <w:rFonts w:cs="Arial"/>
          <w:sz w:val="23"/>
          <w:szCs w:val="23"/>
        </w:rPr>
      </w:pPr>
      <w:r w:rsidRPr="00E1055B">
        <w:rPr>
          <w:rFonts w:cs="Arial"/>
          <w:i/>
          <w:iCs/>
          <w:sz w:val="23"/>
          <w:szCs w:val="23"/>
        </w:rPr>
        <w:t>“</w:t>
      </w:r>
      <w:r w:rsidRPr="00E1055B">
        <w:rPr>
          <w:rFonts w:cs="Arial"/>
          <w:b/>
          <w:bCs/>
          <w:sz w:val="23"/>
          <w:szCs w:val="23"/>
        </w:rPr>
        <w:t>TÍTULO 11</w:t>
      </w:r>
    </w:p>
    <w:p w14:paraId="7BB2EBC7" w14:textId="77777777" w:rsidR="00E1055B" w:rsidRPr="00E1055B" w:rsidRDefault="00E1055B" w:rsidP="006C7C5D">
      <w:pPr>
        <w:jc w:val="center"/>
        <w:rPr>
          <w:rFonts w:cs="Arial"/>
          <w:b/>
          <w:bCs/>
          <w:sz w:val="23"/>
          <w:szCs w:val="23"/>
        </w:rPr>
      </w:pPr>
    </w:p>
    <w:p w14:paraId="1A0C3698" w14:textId="77777777" w:rsidR="00E1055B" w:rsidRPr="00E1055B" w:rsidRDefault="00E1055B" w:rsidP="006C7C5D">
      <w:pPr>
        <w:jc w:val="center"/>
        <w:rPr>
          <w:rFonts w:cs="Arial"/>
          <w:b/>
          <w:bCs/>
          <w:sz w:val="23"/>
          <w:szCs w:val="23"/>
        </w:rPr>
      </w:pPr>
      <w:r w:rsidRPr="00E1055B">
        <w:rPr>
          <w:rFonts w:cs="Arial"/>
          <w:b/>
          <w:bCs/>
          <w:sz w:val="23"/>
          <w:szCs w:val="23"/>
        </w:rPr>
        <w:t>MEDIDAS PARA RESTRINGIR LA OPERACIÓN DE EQUIPOS TERMINALES HURTADOS QUE SON UTILIZADOS PARA LA PRESTACIÓN DE SERVICIOS DE TELECOMUNICACIONES MÓVILES</w:t>
      </w:r>
    </w:p>
    <w:p w14:paraId="61971E16" w14:textId="77777777" w:rsidR="00E1055B" w:rsidRPr="00E1055B" w:rsidRDefault="00E1055B" w:rsidP="00E1055B">
      <w:pPr>
        <w:jc w:val="both"/>
        <w:rPr>
          <w:rFonts w:cs="Arial"/>
          <w:i/>
          <w:iCs/>
          <w:sz w:val="23"/>
          <w:szCs w:val="23"/>
        </w:rPr>
      </w:pPr>
    </w:p>
    <w:p w14:paraId="7D6A2D05" w14:textId="77777777" w:rsidR="00E1055B" w:rsidRPr="00E1055B" w:rsidRDefault="00E1055B" w:rsidP="00E1055B">
      <w:pPr>
        <w:jc w:val="both"/>
        <w:rPr>
          <w:rFonts w:cs="Arial"/>
          <w:sz w:val="23"/>
          <w:szCs w:val="23"/>
        </w:rPr>
      </w:pPr>
      <w:r w:rsidRPr="00E1055B">
        <w:rPr>
          <w:rFonts w:cs="Arial"/>
          <w:b/>
          <w:bCs/>
          <w:i/>
          <w:iCs/>
          <w:sz w:val="23"/>
          <w:szCs w:val="23"/>
        </w:rPr>
        <w:t xml:space="preserve">ARTÍCULO 2.2.11.1. Objeto. </w:t>
      </w:r>
      <w:r w:rsidRPr="00E1055B">
        <w:rPr>
          <w:rFonts w:cs="Arial"/>
          <w:sz w:val="23"/>
          <w:szCs w:val="23"/>
        </w:rPr>
        <w:t>El presente título tiene por objeto establecer un marco reglamentario que permita restringir la utilización de Equipos Terminales Móviles que han sido reportados como hurtados y/o extraviados en la prestación de servicios de telecomunicaciones móviles, y generar obligaciones a los proveedores de redes y servicios de telecomunicaciones móviles (PRSTM) y a los usuarios, que les permitan tanto a los PRSTM como a las autoridades competentes hacer uso de la información asociada al número de identificación (IMEI) de dichos equipos terminales, para lograr dicho objeto.</w:t>
      </w:r>
    </w:p>
    <w:p w14:paraId="6D4E22C2" w14:textId="77777777" w:rsidR="00E1055B" w:rsidRPr="00E1055B" w:rsidRDefault="00E1055B" w:rsidP="00E1055B">
      <w:pPr>
        <w:jc w:val="both"/>
        <w:rPr>
          <w:rFonts w:cs="Arial"/>
          <w:sz w:val="23"/>
          <w:szCs w:val="23"/>
        </w:rPr>
      </w:pPr>
    </w:p>
    <w:p w14:paraId="699855C0" w14:textId="77777777" w:rsidR="00E1055B" w:rsidRPr="00E1055B" w:rsidRDefault="00E1055B" w:rsidP="00E1055B">
      <w:pPr>
        <w:jc w:val="both"/>
        <w:rPr>
          <w:rFonts w:cs="Arial"/>
          <w:sz w:val="23"/>
          <w:szCs w:val="23"/>
        </w:rPr>
      </w:pPr>
      <w:r w:rsidRPr="00E1055B">
        <w:rPr>
          <w:rFonts w:cs="Arial"/>
          <w:sz w:val="23"/>
          <w:szCs w:val="23"/>
        </w:rPr>
        <w:t xml:space="preserve">Se exceptúan del ámbito de aplicación de este título los Equipos Terminales Móviles que se encuentren realizando </w:t>
      </w:r>
      <w:proofErr w:type="spellStart"/>
      <w:r w:rsidRPr="00E1055B">
        <w:rPr>
          <w:rFonts w:cs="Arial"/>
          <w:sz w:val="23"/>
          <w:szCs w:val="23"/>
        </w:rPr>
        <w:t>Roaming</w:t>
      </w:r>
      <w:proofErr w:type="spellEnd"/>
      <w:r w:rsidRPr="00E1055B">
        <w:rPr>
          <w:rFonts w:cs="Arial"/>
          <w:sz w:val="23"/>
          <w:szCs w:val="23"/>
        </w:rPr>
        <w:t xml:space="preserve"> Internacional (o Itinerancia Internacional) en alguna de las redes de los proveedores de redes y servicios de telecomunicaciones móviles que operan en el país.</w:t>
      </w:r>
    </w:p>
    <w:p w14:paraId="141E8889" w14:textId="77777777" w:rsidR="00E1055B" w:rsidRPr="00E1055B" w:rsidRDefault="00E1055B" w:rsidP="00E1055B">
      <w:pPr>
        <w:jc w:val="both"/>
        <w:rPr>
          <w:rFonts w:cs="Arial"/>
          <w:sz w:val="23"/>
          <w:szCs w:val="23"/>
        </w:rPr>
      </w:pPr>
    </w:p>
    <w:p w14:paraId="7268A4D1" w14:textId="77777777" w:rsidR="00E1055B" w:rsidRPr="00E1055B" w:rsidRDefault="00E1055B" w:rsidP="00E1055B">
      <w:pPr>
        <w:jc w:val="both"/>
        <w:rPr>
          <w:rFonts w:cs="Arial"/>
          <w:sz w:val="23"/>
          <w:szCs w:val="23"/>
        </w:rPr>
      </w:pPr>
      <w:r w:rsidRPr="00E1055B">
        <w:rPr>
          <w:rFonts w:cs="Arial"/>
          <w:b/>
          <w:bCs/>
          <w:i/>
          <w:iCs/>
          <w:sz w:val="23"/>
          <w:szCs w:val="23"/>
        </w:rPr>
        <w:t>ARTÍCULO 2.2.11.2. Definiciones y acrónimos.</w:t>
      </w:r>
      <w:r w:rsidRPr="00E1055B">
        <w:rPr>
          <w:rFonts w:cs="Arial"/>
          <w:i/>
          <w:iCs/>
          <w:sz w:val="23"/>
          <w:szCs w:val="23"/>
        </w:rPr>
        <w:t xml:space="preserve"> </w:t>
      </w:r>
      <w:r w:rsidRPr="00E1055B">
        <w:rPr>
          <w:rFonts w:cs="Arial"/>
          <w:sz w:val="23"/>
          <w:szCs w:val="23"/>
        </w:rPr>
        <w:t>Para la aplicación e interpretación de las disposiciones establecidas en el presente título se tendrán en cuenta las siguientes definiciones y acrónimos:</w:t>
      </w:r>
    </w:p>
    <w:p w14:paraId="3387D6D8" w14:textId="77777777" w:rsidR="00E1055B" w:rsidRPr="00E1055B" w:rsidRDefault="00E1055B" w:rsidP="00E1055B">
      <w:pPr>
        <w:jc w:val="both"/>
        <w:rPr>
          <w:rFonts w:cs="Arial"/>
          <w:sz w:val="23"/>
          <w:szCs w:val="23"/>
        </w:rPr>
      </w:pPr>
    </w:p>
    <w:p w14:paraId="7D49EC1D" w14:textId="77777777" w:rsidR="00E1055B" w:rsidRPr="00E1055B" w:rsidRDefault="00E1055B" w:rsidP="00E1055B">
      <w:pPr>
        <w:jc w:val="both"/>
        <w:rPr>
          <w:rFonts w:cs="Arial"/>
          <w:sz w:val="23"/>
          <w:szCs w:val="23"/>
        </w:rPr>
      </w:pPr>
      <w:r w:rsidRPr="00E1055B">
        <w:rPr>
          <w:rFonts w:cs="Arial"/>
          <w:b/>
          <w:bCs/>
          <w:sz w:val="23"/>
          <w:szCs w:val="23"/>
        </w:rPr>
        <w:t>BASE DE DATOS NEGATIVA:</w:t>
      </w:r>
      <w:r w:rsidRPr="00E1055B">
        <w:rPr>
          <w:rFonts w:cs="Arial"/>
          <w:sz w:val="23"/>
          <w:szCs w:val="23"/>
        </w:rPr>
        <w:t xml:space="preserve"> Relación de los IMEI de todos los equipos terminales móviles que han sido reportados como hurtados y/o extraviados tanto en Colombia como en el exterior y, por lo tanto, están inhabilitados para operar en las redes de telecomunicaciones móviles.</w:t>
      </w:r>
    </w:p>
    <w:p w14:paraId="17F417F6" w14:textId="77777777" w:rsidR="00E1055B" w:rsidRPr="00E1055B" w:rsidRDefault="00E1055B" w:rsidP="00E1055B">
      <w:pPr>
        <w:jc w:val="both"/>
        <w:rPr>
          <w:rFonts w:cs="Arial"/>
          <w:sz w:val="23"/>
          <w:szCs w:val="23"/>
        </w:rPr>
      </w:pPr>
    </w:p>
    <w:p w14:paraId="0A4802ED" w14:textId="77777777" w:rsidR="00E1055B" w:rsidRPr="00E1055B" w:rsidRDefault="00E1055B" w:rsidP="00E1055B">
      <w:pPr>
        <w:pStyle w:val="NormalWeb"/>
        <w:spacing w:before="0" w:beforeAutospacing="0" w:after="0" w:afterAutospacing="0"/>
        <w:jc w:val="both"/>
        <w:rPr>
          <w:rFonts w:ascii="Arial" w:hAnsi="Arial" w:cs="Arial"/>
          <w:color w:val="000000"/>
          <w:sz w:val="23"/>
          <w:szCs w:val="23"/>
        </w:rPr>
      </w:pPr>
      <w:r w:rsidRPr="00E1055B">
        <w:rPr>
          <w:rStyle w:val="baj"/>
          <w:rFonts w:ascii="Arial" w:hAnsi="Arial" w:cs="Arial"/>
          <w:b/>
          <w:bCs/>
          <w:sz w:val="23"/>
          <w:szCs w:val="23"/>
        </w:rPr>
        <w:t>BASE DE DATOS POSITIVA: </w:t>
      </w:r>
      <w:r w:rsidRPr="00E1055B">
        <w:rPr>
          <w:rFonts w:ascii="Arial" w:hAnsi="Arial" w:cs="Arial"/>
          <w:sz w:val="23"/>
          <w:szCs w:val="23"/>
        </w:rPr>
        <w:t xml:space="preserve">Relación de los equipos terminales móviles identificados por su IMEI ingresados o fabricados legalmente en el país. </w:t>
      </w:r>
      <w:r w:rsidRPr="00E1055B">
        <w:rPr>
          <w:rFonts w:ascii="Arial" w:hAnsi="Arial" w:cs="Arial"/>
          <w:strike/>
          <w:color w:val="FF0000"/>
          <w:sz w:val="23"/>
          <w:szCs w:val="23"/>
        </w:rPr>
        <w:t>Cada IMEI registrado en la base de datos deberá estar asociado al número de identificación del propietario del Equipo Terminal Móvil y, en todo caso, ningún IMEI podrá estar asociado a más de un número de identificación.</w:t>
      </w:r>
    </w:p>
    <w:p w14:paraId="07A4E750" w14:textId="77777777" w:rsidR="00E1055B" w:rsidRPr="00E1055B" w:rsidRDefault="00E1055B" w:rsidP="00E1055B">
      <w:pPr>
        <w:jc w:val="both"/>
        <w:rPr>
          <w:rFonts w:cs="Arial"/>
          <w:sz w:val="23"/>
          <w:szCs w:val="23"/>
        </w:rPr>
      </w:pPr>
    </w:p>
    <w:p w14:paraId="5C4A97CA" w14:textId="77777777" w:rsidR="00E1055B" w:rsidRPr="00E1055B" w:rsidRDefault="00E1055B" w:rsidP="00E1055B">
      <w:pPr>
        <w:jc w:val="both"/>
        <w:rPr>
          <w:rFonts w:cs="Arial"/>
          <w:sz w:val="23"/>
          <w:szCs w:val="23"/>
        </w:rPr>
      </w:pPr>
      <w:r w:rsidRPr="00E1055B">
        <w:rPr>
          <w:rFonts w:cs="Arial"/>
          <w:b/>
          <w:bCs/>
          <w:sz w:val="23"/>
          <w:szCs w:val="23"/>
        </w:rPr>
        <w:t>EQUIPO TERMINAL MÓVIL - ETM -:</w:t>
      </w:r>
      <w:r w:rsidRPr="00E1055B">
        <w:rPr>
          <w:rFonts w:cs="Arial"/>
          <w:sz w:val="23"/>
          <w:szCs w:val="23"/>
        </w:rPr>
        <w:t xml:space="preserve"> Equipo electrónico por medio del cual el usuario accede a las redes de telecomunicaciones móviles.</w:t>
      </w:r>
    </w:p>
    <w:p w14:paraId="34AE1546" w14:textId="77777777" w:rsidR="00E1055B" w:rsidRPr="00E1055B" w:rsidRDefault="00E1055B" w:rsidP="00E1055B">
      <w:pPr>
        <w:jc w:val="both"/>
        <w:rPr>
          <w:rFonts w:cs="Arial"/>
          <w:sz w:val="23"/>
          <w:szCs w:val="23"/>
        </w:rPr>
      </w:pPr>
    </w:p>
    <w:p w14:paraId="1572DFB2" w14:textId="77777777" w:rsidR="00E1055B" w:rsidRPr="00E1055B" w:rsidRDefault="00E1055B" w:rsidP="00E1055B">
      <w:pPr>
        <w:jc w:val="both"/>
        <w:rPr>
          <w:rFonts w:cs="Arial"/>
          <w:i/>
          <w:iCs/>
          <w:sz w:val="23"/>
          <w:szCs w:val="23"/>
        </w:rPr>
      </w:pPr>
      <w:r w:rsidRPr="00E1055B">
        <w:rPr>
          <w:rFonts w:cs="Arial"/>
          <w:b/>
          <w:bCs/>
          <w:sz w:val="23"/>
          <w:szCs w:val="23"/>
        </w:rPr>
        <w:t>IMEI:</w:t>
      </w:r>
      <w:r w:rsidRPr="00E1055B">
        <w:rPr>
          <w:rFonts w:cs="Arial"/>
          <w:sz w:val="23"/>
          <w:szCs w:val="23"/>
        </w:rPr>
        <w:t xml:space="preserve">  Identificador Internacional del Equipo Móvil </w:t>
      </w:r>
      <w:r w:rsidRPr="00E1055B">
        <w:rPr>
          <w:rFonts w:cs="Arial"/>
          <w:i/>
          <w:iCs/>
          <w:sz w:val="23"/>
          <w:szCs w:val="23"/>
        </w:rPr>
        <w:t xml:space="preserve">(del inglés International Mobile </w:t>
      </w:r>
      <w:proofErr w:type="spellStart"/>
      <w:r w:rsidRPr="00E1055B">
        <w:rPr>
          <w:rFonts w:cs="Arial"/>
          <w:i/>
          <w:iCs/>
          <w:sz w:val="23"/>
          <w:szCs w:val="23"/>
        </w:rPr>
        <w:t>Equipment</w:t>
      </w:r>
      <w:proofErr w:type="spellEnd"/>
      <w:r w:rsidRPr="00E1055B">
        <w:rPr>
          <w:rFonts w:cs="Arial"/>
          <w:i/>
          <w:iCs/>
          <w:sz w:val="23"/>
          <w:szCs w:val="23"/>
        </w:rPr>
        <w:t xml:space="preserve"> </w:t>
      </w:r>
      <w:proofErr w:type="spellStart"/>
      <w:r w:rsidRPr="00E1055B">
        <w:rPr>
          <w:rFonts w:cs="Arial"/>
          <w:i/>
          <w:iCs/>
          <w:sz w:val="23"/>
          <w:szCs w:val="23"/>
        </w:rPr>
        <w:t>Identity</w:t>
      </w:r>
      <w:proofErr w:type="spellEnd"/>
      <w:r w:rsidRPr="00E1055B">
        <w:rPr>
          <w:rFonts w:cs="Arial"/>
          <w:i/>
          <w:iCs/>
          <w:sz w:val="23"/>
          <w:szCs w:val="23"/>
        </w:rPr>
        <w:t xml:space="preserve">). </w:t>
      </w:r>
      <w:r w:rsidRPr="00E1055B">
        <w:rPr>
          <w:rFonts w:cs="Arial"/>
          <w:sz w:val="23"/>
          <w:szCs w:val="23"/>
        </w:rPr>
        <w:t xml:space="preserve">Código de quince (15) </w:t>
      </w:r>
      <w:proofErr w:type="gramStart"/>
      <w:r w:rsidRPr="00E1055B">
        <w:rPr>
          <w:rFonts w:cs="Arial"/>
          <w:sz w:val="23"/>
          <w:szCs w:val="23"/>
        </w:rPr>
        <w:t>dígitos pregrabado</w:t>
      </w:r>
      <w:proofErr w:type="gramEnd"/>
      <w:r w:rsidRPr="00E1055B">
        <w:rPr>
          <w:rFonts w:cs="Arial"/>
          <w:sz w:val="23"/>
          <w:szCs w:val="23"/>
        </w:rPr>
        <w:t xml:space="preserve"> en los Equipos Terminales Móviles que los identifican de manera específica.</w:t>
      </w:r>
    </w:p>
    <w:p w14:paraId="72FC6B28" w14:textId="77777777" w:rsidR="00E1055B" w:rsidRPr="00E1055B" w:rsidRDefault="00E1055B" w:rsidP="00E1055B">
      <w:pPr>
        <w:jc w:val="both"/>
        <w:rPr>
          <w:rFonts w:cs="Arial"/>
          <w:i/>
          <w:iCs/>
          <w:sz w:val="23"/>
          <w:szCs w:val="23"/>
          <w:highlight w:val="green"/>
        </w:rPr>
      </w:pPr>
    </w:p>
    <w:p w14:paraId="58A7BFE9" w14:textId="77777777" w:rsidR="00E1055B" w:rsidRPr="00E1055B" w:rsidRDefault="00E1055B" w:rsidP="00E1055B">
      <w:pPr>
        <w:pStyle w:val="NormalWeb"/>
        <w:spacing w:before="0" w:beforeAutospacing="0" w:after="0" w:afterAutospacing="0"/>
        <w:jc w:val="both"/>
        <w:rPr>
          <w:rFonts w:ascii="Arial" w:hAnsi="Arial" w:cs="Arial"/>
          <w:strike/>
          <w:color w:val="FF0000"/>
          <w:sz w:val="23"/>
          <w:szCs w:val="23"/>
        </w:rPr>
      </w:pPr>
      <w:r w:rsidRPr="00E1055B">
        <w:rPr>
          <w:rStyle w:val="baj"/>
          <w:rFonts w:ascii="Arial" w:hAnsi="Arial" w:cs="Arial"/>
          <w:b/>
          <w:bCs/>
          <w:sz w:val="23"/>
          <w:szCs w:val="23"/>
        </w:rPr>
        <w:t>PROPIETARIO DEL EQUIPO TERMINAL MÓVIL: </w:t>
      </w:r>
      <w:r w:rsidRPr="00E1055B">
        <w:rPr>
          <w:rFonts w:ascii="Arial" w:hAnsi="Arial" w:cs="Arial"/>
          <w:sz w:val="23"/>
          <w:szCs w:val="23"/>
        </w:rPr>
        <w:t>Persona natural o jurídica que adquiere un Equipo Terminal Móvil</w:t>
      </w:r>
      <w:proofErr w:type="gramStart"/>
      <w:r w:rsidRPr="00E1055B">
        <w:rPr>
          <w:rFonts w:ascii="Arial" w:hAnsi="Arial" w:cs="Arial"/>
          <w:sz w:val="23"/>
          <w:szCs w:val="23"/>
        </w:rPr>
        <w:t xml:space="preserve">. </w:t>
      </w:r>
      <w:r w:rsidRPr="00E1055B">
        <w:rPr>
          <w:rFonts w:ascii="Arial" w:hAnsi="Arial" w:cs="Arial"/>
          <w:color w:val="FF0000"/>
          <w:sz w:val="23"/>
          <w:szCs w:val="23"/>
        </w:rPr>
        <w:t>,</w:t>
      </w:r>
      <w:proofErr w:type="gramEnd"/>
      <w:r w:rsidRPr="00E1055B">
        <w:rPr>
          <w:rFonts w:ascii="Arial" w:hAnsi="Arial" w:cs="Arial"/>
          <w:color w:val="FF0000"/>
          <w:sz w:val="23"/>
          <w:szCs w:val="23"/>
        </w:rPr>
        <w:t xml:space="preserve"> </w:t>
      </w:r>
      <w:r w:rsidRPr="00E1055B">
        <w:rPr>
          <w:rFonts w:ascii="Arial" w:hAnsi="Arial" w:cs="Arial"/>
          <w:strike/>
          <w:color w:val="FF0000"/>
          <w:sz w:val="23"/>
          <w:szCs w:val="23"/>
        </w:rPr>
        <w:t>a cuyo nombre se asocia la propiedad del Equipo Terminal Móvil y figura en la Base de Datos Positiva.</w:t>
      </w:r>
    </w:p>
    <w:p w14:paraId="367A3A84" w14:textId="77777777" w:rsidR="00E1055B" w:rsidRPr="00E1055B" w:rsidRDefault="00E1055B" w:rsidP="00E1055B">
      <w:pPr>
        <w:jc w:val="both"/>
        <w:rPr>
          <w:rFonts w:cs="Arial"/>
          <w:strike/>
          <w:color w:val="FF0000"/>
          <w:sz w:val="23"/>
          <w:szCs w:val="23"/>
          <w:highlight w:val="green"/>
        </w:rPr>
      </w:pPr>
    </w:p>
    <w:p w14:paraId="0A23B0E0" w14:textId="77777777" w:rsidR="00E1055B" w:rsidRPr="00E1055B" w:rsidRDefault="00E1055B" w:rsidP="00E1055B">
      <w:pPr>
        <w:jc w:val="both"/>
        <w:rPr>
          <w:rFonts w:cs="Arial"/>
          <w:sz w:val="23"/>
          <w:szCs w:val="23"/>
        </w:rPr>
      </w:pPr>
      <w:r w:rsidRPr="00E1055B">
        <w:rPr>
          <w:rFonts w:cs="Arial"/>
          <w:b/>
          <w:bCs/>
          <w:sz w:val="23"/>
          <w:szCs w:val="23"/>
        </w:rPr>
        <w:t>PRSTM:</w:t>
      </w:r>
      <w:r w:rsidRPr="00E1055B">
        <w:rPr>
          <w:rFonts w:cs="Arial"/>
          <w:sz w:val="23"/>
          <w:szCs w:val="23"/>
        </w:rPr>
        <w:t xml:space="preserve"> Proveedor de redes y servicios de telecomunicaciones móviles.</w:t>
      </w:r>
    </w:p>
    <w:p w14:paraId="16452977" w14:textId="77777777" w:rsidR="00E1055B" w:rsidRPr="00E1055B" w:rsidRDefault="00E1055B" w:rsidP="00E1055B">
      <w:pPr>
        <w:jc w:val="both"/>
        <w:rPr>
          <w:rFonts w:cs="Arial"/>
          <w:i/>
          <w:iCs/>
          <w:sz w:val="23"/>
          <w:szCs w:val="23"/>
        </w:rPr>
      </w:pPr>
    </w:p>
    <w:p w14:paraId="76547486" w14:textId="77777777" w:rsidR="00E1055B" w:rsidRPr="00E1055B" w:rsidRDefault="00E1055B" w:rsidP="00E1055B">
      <w:pPr>
        <w:jc w:val="both"/>
        <w:rPr>
          <w:rFonts w:cs="Arial"/>
          <w:sz w:val="23"/>
          <w:szCs w:val="23"/>
        </w:rPr>
      </w:pPr>
      <w:r w:rsidRPr="00E1055B">
        <w:rPr>
          <w:rFonts w:cs="Arial"/>
          <w:b/>
          <w:bCs/>
          <w:i/>
          <w:iCs/>
          <w:sz w:val="23"/>
          <w:szCs w:val="23"/>
        </w:rPr>
        <w:t xml:space="preserve">ARTÍCULO 2.2.11.3. Venta de equipos terminales móviles en Colombia. </w:t>
      </w:r>
      <w:r w:rsidRPr="00E1055B">
        <w:rPr>
          <w:rFonts w:cs="Arial"/>
          <w:sz w:val="23"/>
          <w:szCs w:val="23"/>
        </w:rPr>
        <w:t>La venta al público de los equipos terminales móviles en Colombia, nuevos y usados, sólo podrá ser realizada por las personas autorizadas de conformidad con lo previsto en el presente título.</w:t>
      </w:r>
    </w:p>
    <w:p w14:paraId="21071EA9" w14:textId="77777777" w:rsidR="00E1055B" w:rsidRPr="00E1055B" w:rsidRDefault="00E1055B" w:rsidP="00E1055B">
      <w:pPr>
        <w:jc w:val="both"/>
        <w:rPr>
          <w:rFonts w:cs="Arial"/>
          <w:sz w:val="23"/>
          <w:szCs w:val="23"/>
        </w:rPr>
      </w:pPr>
      <w:r w:rsidRPr="00E1055B">
        <w:rPr>
          <w:rFonts w:cs="Arial"/>
          <w:sz w:val="23"/>
          <w:szCs w:val="23"/>
        </w:rPr>
        <w:t> </w:t>
      </w:r>
    </w:p>
    <w:p w14:paraId="292FF51D" w14:textId="77777777" w:rsidR="00E1055B" w:rsidRPr="00E1055B" w:rsidRDefault="00E1055B" w:rsidP="00E1055B">
      <w:pPr>
        <w:jc w:val="both"/>
        <w:rPr>
          <w:rFonts w:cs="Arial"/>
          <w:sz w:val="23"/>
          <w:szCs w:val="23"/>
        </w:rPr>
      </w:pPr>
      <w:r w:rsidRPr="00E1055B">
        <w:rPr>
          <w:rFonts w:cs="Arial"/>
          <w:sz w:val="23"/>
          <w:szCs w:val="23"/>
        </w:rPr>
        <w:t>Son personas autorizadas:</w:t>
      </w:r>
    </w:p>
    <w:p w14:paraId="2FDB2A76" w14:textId="77777777" w:rsidR="00E1055B" w:rsidRPr="00E1055B" w:rsidRDefault="00E1055B" w:rsidP="00E1055B">
      <w:pPr>
        <w:jc w:val="both"/>
        <w:rPr>
          <w:rFonts w:cs="Arial"/>
          <w:sz w:val="23"/>
          <w:szCs w:val="23"/>
        </w:rPr>
      </w:pPr>
    </w:p>
    <w:p w14:paraId="05F8AAF1" w14:textId="77777777" w:rsidR="00E1055B" w:rsidRPr="00E1055B" w:rsidRDefault="00E1055B" w:rsidP="00E1055B">
      <w:pPr>
        <w:jc w:val="both"/>
        <w:rPr>
          <w:rFonts w:cs="Arial"/>
          <w:sz w:val="23"/>
          <w:szCs w:val="23"/>
        </w:rPr>
      </w:pPr>
      <w:r w:rsidRPr="00E1055B">
        <w:rPr>
          <w:rFonts w:cs="Arial"/>
          <w:sz w:val="23"/>
          <w:szCs w:val="23"/>
        </w:rPr>
        <w:t>1. Los proveedores de redes y servicios de telecomunicaciones móviles incorporados en el Registro Único de TIC.</w:t>
      </w:r>
    </w:p>
    <w:p w14:paraId="2FC28A43" w14:textId="77777777" w:rsidR="00E1055B" w:rsidRPr="00E1055B" w:rsidRDefault="00E1055B" w:rsidP="00E1055B">
      <w:pPr>
        <w:jc w:val="both"/>
        <w:rPr>
          <w:rFonts w:cs="Arial"/>
          <w:sz w:val="23"/>
          <w:szCs w:val="23"/>
        </w:rPr>
      </w:pPr>
    </w:p>
    <w:p w14:paraId="553EF458" w14:textId="77777777" w:rsidR="00E1055B" w:rsidRPr="00E1055B" w:rsidRDefault="00E1055B" w:rsidP="00E1055B">
      <w:pPr>
        <w:jc w:val="both"/>
        <w:rPr>
          <w:rFonts w:cs="Arial"/>
          <w:sz w:val="23"/>
          <w:szCs w:val="23"/>
        </w:rPr>
      </w:pPr>
      <w:r w:rsidRPr="00E1055B">
        <w:rPr>
          <w:rFonts w:cs="Arial"/>
          <w:sz w:val="23"/>
          <w:szCs w:val="23"/>
        </w:rPr>
        <w:t>2. Cualquier persona que el Ministerio de Tecnologías de la Información y las Comunicaciones autorice, conforme a lo previsto en el artículo 2.2.11.4. del presente Decreto y a la regulación que para el efecto expida la CRC.</w:t>
      </w:r>
    </w:p>
    <w:p w14:paraId="6B30C329" w14:textId="77777777" w:rsidR="00E1055B" w:rsidRPr="00E1055B" w:rsidRDefault="00E1055B" w:rsidP="00E1055B">
      <w:pPr>
        <w:jc w:val="both"/>
        <w:rPr>
          <w:rFonts w:cs="Arial"/>
          <w:sz w:val="23"/>
          <w:szCs w:val="23"/>
        </w:rPr>
      </w:pPr>
    </w:p>
    <w:p w14:paraId="48BBEB03" w14:textId="77777777" w:rsidR="00E1055B" w:rsidRPr="00E1055B" w:rsidRDefault="00E1055B" w:rsidP="00E1055B">
      <w:pPr>
        <w:jc w:val="both"/>
        <w:rPr>
          <w:rFonts w:cs="Arial"/>
          <w:sz w:val="23"/>
          <w:szCs w:val="23"/>
        </w:rPr>
      </w:pPr>
      <w:r w:rsidRPr="00E1055B">
        <w:rPr>
          <w:rFonts w:cs="Arial"/>
          <w:sz w:val="23"/>
          <w:szCs w:val="23"/>
        </w:rPr>
        <w:t>Sin perjuicio de las sanciones contempladas en otros ordenamientos jurídicos, la venta de equipos terminales móviles sin la autorización a la cual se refiere el presente artículo constituye una infracción al régimen de telecomunicaciones</w:t>
      </w:r>
      <w:r w:rsidRPr="00E1055B">
        <w:rPr>
          <w:rFonts w:cs="Arial"/>
          <w:strike/>
          <w:color w:val="FF0000"/>
          <w:sz w:val="23"/>
          <w:szCs w:val="23"/>
        </w:rPr>
        <w:t>, en los términos señalados en el numeral 12 del artículo 64</w:t>
      </w:r>
      <w:r w:rsidRPr="00E1055B">
        <w:rPr>
          <w:rFonts w:cs="Arial"/>
          <w:sz w:val="23"/>
          <w:szCs w:val="23"/>
        </w:rPr>
        <w:t xml:space="preserve"> </w:t>
      </w:r>
      <w:r w:rsidRPr="00E1055B">
        <w:rPr>
          <w:rFonts w:cs="Arial"/>
          <w:color w:val="6FAC47"/>
          <w:sz w:val="23"/>
          <w:szCs w:val="23"/>
        </w:rPr>
        <w:t>previsto en</w:t>
      </w:r>
      <w:r w:rsidRPr="00E1055B">
        <w:rPr>
          <w:rFonts w:cs="Arial"/>
          <w:sz w:val="23"/>
          <w:szCs w:val="23"/>
        </w:rPr>
        <w:t xml:space="preserve"> </w:t>
      </w:r>
      <w:r w:rsidRPr="00E1055B">
        <w:rPr>
          <w:rFonts w:cs="Arial"/>
          <w:strike/>
          <w:color w:val="FF0000"/>
          <w:sz w:val="23"/>
          <w:szCs w:val="23"/>
        </w:rPr>
        <w:t>de</w:t>
      </w:r>
      <w:r w:rsidRPr="00E1055B">
        <w:rPr>
          <w:rFonts w:cs="Arial"/>
          <w:sz w:val="23"/>
          <w:szCs w:val="23"/>
        </w:rPr>
        <w:t xml:space="preserve"> la Ley 1341 de 2009.</w:t>
      </w:r>
    </w:p>
    <w:p w14:paraId="6C33BA50" w14:textId="77777777" w:rsidR="00E1055B" w:rsidRPr="00E1055B" w:rsidRDefault="00E1055B" w:rsidP="00E1055B">
      <w:pPr>
        <w:jc w:val="both"/>
        <w:rPr>
          <w:rFonts w:cs="Arial"/>
          <w:i/>
          <w:iCs/>
          <w:sz w:val="23"/>
          <w:szCs w:val="23"/>
        </w:rPr>
      </w:pPr>
    </w:p>
    <w:p w14:paraId="177F824E" w14:textId="77777777" w:rsidR="00E1055B" w:rsidRPr="00E1055B" w:rsidRDefault="00E1055B" w:rsidP="00E1055B">
      <w:pPr>
        <w:jc w:val="both"/>
        <w:rPr>
          <w:rFonts w:cs="Arial"/>
          <w:sz w:val="23"/>
          <w:szCs w:val="23"/>
        </w:rPr>
      </w:pPr>
      <w:r w:rsidRPr="00E1055B">
        <w:rPr>
          <w:rFonts w:cs="Arial"/>
          <w:b/>
          <w:bCs/>
          <w:sz w:val="23"/>
          <w:szCs w:val="23"/>
        </w:rPr>
        <w:t xml:space="preserve">PARÁGRAFO. </w:t>
      </w:r>
      <w:r w:rsidRPr="00E1055B">
        <w:rPr>
          <w:rFonts w:cs="Arial"/>
          <w:sz w:val="23"/>
          <w:szCs w:val="23"/>
        </w:rPr>
        <w:t xml:space="preserve">La información sobre las personas autorizadas para la venta de equipos terminales móviles en Colombia deberá estar disponible y ser permanentemente actualizada para consulta del público en general, a través del Sistema de Información Integral administrado por el Ministerio de Tecnologías de la Información y las Comunicaciones. En adición a lo anterior, cada establecimiento deberá exhibir, en un lugar visible, el documento que contenga la autorización respectiva y un número de identificación de </w:t>
      </w:r>
      <w:proofErr w:type="gramStart"/>
      <w:r w:rsidRPr="00E1055B">
        <w:rPr>
          <w:rFonts w:cs="Arial"/>
          <w:sz w:val="23"/>
          <w:szCs w:val="23"/>
        </w:rPr>
        <w:t>la misma</w:t>
      </w:r>
      <w:proofErr w:type="gramEnd"/>
      <w:r w:rsidRPr="00E1055B">
        <w:rPr>
          <w:rFonts w:cs="Arial"/>
          <w:sz w:val="23"/>
          <w:szCs w:val="23"/>
        </w:rPr>
        <w:t>.</w:t>
      </w:r>
    </w:p>
    <w:p w14:paraId="11B6ABE7" w14:textId="77777777" w:rsidR="00E1055B" w:rsidRPr="00E1055B" w:rsidRDefault="00E1055B" w:rsidP="00E1055B">
      <w:pPr>
        <w:jc w:val="both"/>
        <w:rPr>
          <w:rFonts w:cs="Arial"/>
          <w:i/>
          <w:iCs/>
          <w:sz w:val="23"/>
          <w:szCs w:val="23"/>
        </w:rPr>
      </w:pPr>
    </w:p>
    <w:p w14:paraId="27ED6DEC" w14:textId="77777777" w:rsidR="00E1055B" w:rsidRPr="00E1055B" w:rsidRDefault="00E1055B" w:rsidP="00E1055B">
      <w:pPr>
        <w:jc w:val="both"/>
        <w:rPr>
          <w:rFonts w:cs="Arial"/>
          <w:sz w:val="23"/>
          <w:szCs w:val="23"/>
        </w:rPr>
      </w:pPr>
      <w:r w:rsidRPr="00E1055B">
        <w:rPr>
          <w:rFonts w:cs="Arial"/>
          <w:b/>
          <w:bCs/>
          <w:i/>
          <w:iCs/>
          <w:sz w:val="23"/>
          <w:szCs w:val="23"/>
        </w:rPr>
        <w:t>ARTÍCULO 2.2.11.4. Requisitos de las personas autorizadas. </w:t>
      </w:r>
      <w:r w:rsidRPr="00E1055B">
        <w:rPr>
          <w:rFonts w:cs="Arial"/>
          <w:sz w:val="23"/>
          <w:szCs w:val="23"/>
        </w:rPr>
        <w:t>Las personas autorizadas en Colombia para la venta al público de los equipos terminales móviles nuevos y usados, conforme a lo indicado en el artículo 2.2.11.3 del presente Decreto</w:t>
      </w:r>
      <w:r w:rsidRPr="00E1055B">
        <w:rPr>
          <w:rFonts w:cs="Arial"/>
          <w:i/>
          <w:iCs/>
          <w:sz w:val="23"/>
          <w:szCs w:val="23"/>
        </w:rPr>
        <w:t xml:space="preserve">, </w:t>
      </w:r>
      <w:r w:rsidRPr="00E1055B">
        <w:rPr>
          <w:rFonts w:cs="Arial"/>
          <w:sz w:val="23"/>
          <w:szCs w:val="23"/>
        </w:rPr>
        <w:t>deberán cumplir con los requisitos previstos en la Ley 232 de 1995, o aquella que la modifique, sustituya o adicione, y dar cabal cumplimiento a toda la normativa aplicable a las actividades comerciales, en especial la tributaria y aduanera, y a la expedida por la Comisión de Regulación de Comunicaciones.</w:t>
      </w:r>
    </w:p>
    <w:p w14:paraId="5A9EC8A1" w14:textId="77777777" w:rsidR="00E1055B" w:rsidRPr="00E1055B" w:rsidRDefault="00E1055B" w:rsidP="00E1055B">
      <w:pPr>
        <w:jc w:val="both"/>
        <w:rPr>
          <w:rFonts w:cs="Arial"/>
          <w:sz w:val="23"/>
          <w:szCs w:val="23"/>
        </w:rPr>
      </w:pPr>
    </w:p>
    <w:p w14:paraId="1883B6C9" w14:textId="77777777" w:rsidR="00E1055B" w:rsidRPr="00E1055B" w:rsidRDefault="00E1055B" w:rsidP="00E1055B">
      <w:pPr>
        <w:jc w:val="both"/>
        <w:rPr>
          <w:rFonts w:cs="Arial"/>
          <w:sz w:val="23"/>
          <w:szCs w:val="23"/>
        </w:rPr>
      </w:pPr>
      <w:r w:rsidRPr="00E1055B">
        <w:rPr>
          <w:rFonts w:cs="Arial"/>
          <w:sz w:val="23"/>
          <w:szCs w:val="23"/>
        </w:rPr>
        <w:t>Todos los equipos terminales que se ofrezcan para venta al público en estos establecimientos deberán estar debidamente homologados, de acuerdo con la regulación que sobre la materia expida la Comisión de Regulación de Comunicaciones en ejercicio de sus facultades legales.</w:t>
      </w:r>
    </w:p>
    <w:p w14:paraId="1007FEE2" w14:textId="77777777" w:rsidR="00E1055B" w:rsidRPr="00E1055B" w:rsidRDefault="00E1055B" w:rsidP="00E1055B">
      <w:pPr>
        <w:jc w:val="both"/>
        <w:rPr>
          <w:rFonts w:cs="Arial"/>
          <w:sz w:val="23"/>
          <w:szCs w:val="23"/>
        </w:rPr>
      </w:pPr>
    </w:p>
    <w:p w14:paraId="1DC9F0FB" w14:textId="77777777" w:rsidR="00E1055B" w:rsidRPr="00E1055B" w:rsidRDefault="00E1055B" w:rsidP="00E1055B">
      <w:pPr>
        <w:jc w:val="both"/>
        <w:rPr>
          <w:rFonts w:cs="Arial"/>
          <w:sz w:val="23"/>
          <w:szCs w:val="23"/>
        </w:rPr>
      </w:pPr>
      <w:r w:rsidRPr="00E1055B">
        <w:rPr>
          <w:rFonts w:cs="Arial"/>
          <w:sz w:val="23"/>
          <w:szCs w:val="23"/>
        </w:rPr>
        <w:t xml:space="preserve">Al momento de la venta, la persona autorizada deberá entregar al comprador la siguiente documentación: i) Un certificado obtenido de la página web de la Comisión de Regulación de Comunicaciones, en el cual conste que el equipo terminal se encuentra debidamente homologado, </w:t>
      </w:r>
      <w:proofErr w:type="spellStart"/>
      <w:r w:rsidRPr="00E1055B">
        <w:rPr>
          <w:rFonts w:cs="Arial"/>
          <w:sz w:val="23"/>
          <w:szCs w:val="23"/>
        </w:rPr>
        <w:t>ii</w:t>
      </w:r>
      <w:proofErr w:type="spellEnd"/>
      <w:r w:rsidRPr="00E1055B">
        <w:rPr>
          <w:rFonts w:cs="Arial"/>
          <w:sz w:val="23"/>
          <w:szCs w:val="23"/>
        </w:rPr>
        <w:t xml:space="preserve">) La factura expedida por el establecimiento de comercio que realiza la venta, en la cual se incluya el IMEI del Equipo Terminal Móvil vendido, </w:t>
      </w:r>
      <w:proofErr w:type="spellStart"/>
      <w:r w:rsidRPr="00E1055B">
        <w:rPr>
          <w:rFonts w:cs="Arial"/>
          <w:sz w:val="23"/>
          <w:szCs w:val="23"/>
        </w:rPr>
        <w:t>iii</w:t>
      </w:r>
      <w:proofErr w:type="spellEnd"/>
      <w:r w:rsidRPr="00E1055B">
        <w:rPr>
          <w:rFonts w:cs="Arial"/>
          <w:sz w:val="23"/>
          <w:szCs w:val="23"/>
        </w:rPr>
        <w:t>) El certificado de garantía de funcionamiento del Equipo Terminal Móvil vendido.</w:t>
      </w:r>
    </w:p>
    <w:p w14:paraId="672E8E98" w14:textId="77777777" w:rsidR="00E1055B" w:rsidRPr="00E1055B" w:rsidRDefault="00E1055B" w:rsidP="00E1055B">
      <w:pPr>
        <w:jc w:val="both"/>
        <w:rPr>
          <w:rFonts w:cs="Arial"/>
          <w:sz w:val="23"/>
          <w:szCs w:val="23"/>
        </w:rPr>
      </w:pPr>
    </w:p>
    <w:p w14:paraId="00214D04" w14:textId="77777777" w:rsidR="00E1055B" w:rsidRPr="00E1055B" w:rsidRDefault="00E1055B" w:rsidP="00E1055B">
      <w:pPr>
        <w:jc w:val="both"/>
        <w:rPr>
          <w:rFonts w:cs="Arial"/>
          <w:sz w:val="23"/>
          <w:szCs w:val="23"/>
        </w:rPr>
      </w:pPr>
      <w:r w:rsidRPr="00E1055B">
        <w:rPr>
          <w:rFonts w:cs="Arial"/>
          <w:b/>
          <w:bCs/>
          <w:sz w:val="23"/>
          <w:szCs w:val="23"/>
        </w:rPr>
        <w:t xml:space="preserve">PARÁGRAFO. </w:t>
      </w:r>
      <w:r w:rsidRPr="00E1055B">
        <w:rPr>
          <w:rFonts w:cs="Arial"/>
          <w:sz w:val="23"/>
          <w:szCs w:val="23"/>
        </w:rPr>
        <w:t xml:space="preserve">En cualquier momento las autoridades </w:t>
      </w:r>
      <w:r w:rsidRPr="00E1055B">
        <w:rPr>
          <w:rFonts w:cs="Arial"/>
          <w:color w:val="6FAC47"/>
          <w:sz w:val="23"/>
          <w:szCs w:val="23"/>
        </w:rPr>
        <w:t>de policía</w:t>
      </w:r>
      <w:r w:rsidRPr="00E1055B">
        <w:rPr>
          <w:rFonts w:cs="Arial"/>
          <w:sz w:val="23"/>
          <w:szCs w:val="23"/>
        </w:rPr>
        <w:t xml:space="preserve"> </w:t>
      </w:r>
      <w:r w:rsidRPr="00E1055B">
        <w:rPr>
          <w:rFonts w:cs="Arial"/>
          <w:strike/>
          <w:color w:val="FF0000"/>
          <w:sz w:val="23"/>
          <w:szCs w:val="23"/>
        </w:rPr>
        <w:t>policivas</w:t>
      </w:r>
      <w:r w:rsidRPr="00E1055B">
        <w:rPr>
          <w:rFonts w:cs="Arial"/>
          <w:sz w:val="23"/>
          <w:szCs w:val="23"/>
        </w:rPr>
        <w:t xml:space="preserve"> podrán verificar el estricto cumplimiento de los requisitos señalados en el presente artículo.</w:t>
      </w:r>
    </w:p>
    <w:p w14:paraId="1894463B" w14:textId="77777777" w:rsidR="00E1055B" w:rsidRPr="00E1055B" w:rsidRDefault="00E1055B" w:rsidP="00E1055B">
      <w:pPr>
        <w:jc w:val="both"/>
        <w:rPr>
          <w:rFonts w:cs="Arial"/>
          <w:b/>
          <w:bCs/>
          <w:i/>
          <w:iCs/>
          <w:sz w:val="23"/>
          <w:szCs w:val="23"/>
        </w:rPr>
      </w:pPr>
    </w:p>
    <w:p w14:paraId="0B570C9F" w14:textId="77777777" w:rsidR="00E1055B" w:rsidRPr="00E1055B" w:rsidRDefault="00E1055B" w:rsidP="00E1055B">
      <w:pPr>
        <w:jc w:val="both"/>
        <w:rPr>
          <w:rFonts w:cs="Arial"/>
          <w:color w:val="000000"/>
          <w:sz w:val="23"/>
          <w:szCs w:val="23"/>
          <w:lang w:eastAsia="es-CO"/>
        </w:rPr>
      </w:pPr>
      <w:r w:rsidRPr="00E1055B">
        <w:rPr>
          <w:rFonts w:cs="Arial"/>
          <w:b/>
          <w:bCs/>
          <w:i/>
          <w:iCs/>
          <w:sz w:val="23"/>
          <w:szCs w:val="23"/>
          <w:lang w:eastAsia="es-CO"/>
        </w:rPr>
        <w:t>ARTÍCULO 2.2.11.5. Obligaciones de implementación de las bases de datos.</w:t>
      </w:r>
      <w:r w:rsidRPr="00E1055B">
        <w:rPr>
          <w:rFonts w:cs="Arial"/>
          <w:i/>
          <w:iCs/>
          <w:sz w:val="23"/>
          <w:szCs w:val="23"/>
          <w:lang w:eastAsia="es-CO"/>
        </w:rPr>
        <w:t> </w:t>
      </w:r>
      <w:r w:rsidRPr="00E1055B">
        <w:rPr>
          <w:rFonts w:cs="Arial"/>
          <w:sz w:val="23"/>
          <w:szCs w:val="23"/>
          <w:lang w:eastAsia="es-CO"/>
        </w:rPr>
        <w:t xml:space="preserve">Los PRSTM deberán realizar la contratación y asumir los costos de implementación, administración, operación y mantenimiento de un sistema centralizado que soporte las bases de datos </w:t>
      </w:r>
      <w:r w:rsidRPr="00E1055B">
        <w:rPr>
          <w:rFonts w:cs="Arial"/>
          <w:color w:val="000000" w:themeColor="text1"/>
          <w:sz w:val="23"/>
          <w:szCs w:val="23"/>
          <w:lang w:eastAsia="es-CO"/>
        </w:rPr>
        <w:t>positiva y negativa, el cual deberá ser administrado por una persona jurídica independiente.</w:t>
      </w:r>
    </w:p>
    <w:p w14:paraId="258BE0AC" w14:textId="77777777" w:rsidR="00E1055B" w:rsidRPr="00E1055B" w:rsidRDefault="00E1055B" w:rsidP="00E1055B">
      <w:pPr>
        <w:jc w:val="both"/>
        <w:rPr>
          <w:rFonts w:cs="Arial"/>
          <w:color w:val="000000"/>
          <w:sz w:val="23"/>
          <w:szCs w:val="23"/>
          <w:lang w:eastAsia="es-CO"/>
        </w:rPr>
      </w:pPr>
    </w:p>
    <w:p w14:paraId="0236F944" w14:textId="77777777" w:rsidR="00E1055B" w:rsidRPr="00E1055B" w:rsidRDefault="00E1055B" w:rsidP="00E1055B">
      <w:pPr>
        <w:jc w:val="both"/>
        <w:rPr>
          <w:rFonts w:cs="Arial"/>
          <w:color w:val="000000"/>
          <w:sz w:val="23"/>
          <w:szCs w:val="23"/>
          <w:lang w:eastAsia="es-CO"/>
        </w:rPr>
      </w:pPr>
      <w:r w:rsidRPr="00E1055B">
        <w:rPr>
          <w:rFonts w:cs="Arial"/>
          <w:color w:val="000000" w:themeColor="text1"/>
          <w:sz w:val="23"/>
          <w:szCs w:val="23"/>
          <w:lang w:eastAsia="es-CO"/>
        </w:rPr>
        <w:t xml:space="preserve">El intercambio de información entre los PRSTM y el sistema centralizado de las bases de </w:t>
      </w:r>
      <w:proofErr w:type="gramStart"/>
      <w:r w:rsidRPr="00E1055B">
        <w:rPr>
          <w:rFonts w:cs="Arial"/>
          <w:color w:val="000000" w:themeColor="text1"/>
          <w:sz w:val="23"/>
          <w:szCs w:val="23"/>
          <w:lang w:eastAsia="es-CO"/>
        </w:rPr>
        <w:t>datos,</w:t>
      </w:r>
      <w:proofErr w:type="gramEnd"/>
      <w:r w:rsidRPr="00E1055B">
        <w:rPr>
          <w:rFonts w:cs="Arial"/>
          <w:color w:val="000000" w:themeColor="text1"/>
          <w:sz w:val="23"/>
          <w:szCs w:val="23"/>
          <w:lang w:eastAsia="es-CO"/>
        </w:rPr>
        <w:t xml:space="preserve"> debe ser automatizado mediante sistemas informáticos y a través de medios electrónicos, de forma tal que se garantice rapidez, integridad y seguridad en desarrollo del proceso de consulta y que el proceso no afecte la calidad del servicio. Para este propósito, los PRSTM deberán realizar la adecuación de sus redes y sistemas, y asumir los costos de dicha adecuación que implique la conectividad previamente descrita.</w:t>
      </w:r>
    </w:p>
    <w:p w14:paraId="12055609" w14:textId="77777777" w:rsidR="00E1055B" w:rsidRPr="00E1055B" w:rsidRDefault="00E1055B" w:rsidP="00E1055B">
      <w:pPr>
        <w:jc w:val="both"/>
        <w:rPr>
          <w:rFonts w:cs="Arial"/>
          <w:color w:val="000000"/>
          <w:sz w:val="23"/>
          <w:szCs w:val="23"/>
          <w:lang w:eastAsia="es-CO"/>
        </w:rPr>
      </w:pPr>
    </w:p>
    <w:p w14:paraId="71C250D0" w14:textId="77777777" w:rsidR="00E1055B" w:rsidRPr="00E1055B" w:rsidRDefault="00E1055B" w:rsidP="00E1055B">
      <w:pPr>
        <w:jc w:val="both"/>
        <w:rPr>
          <w:rFonts w:cs="Arial"/>
          <w:i/>
          <w:iCs/>
          <w:color w:val="000000"/>
          <w:sz w:val="23"/>
          <w:szCs w:val="23"/>
          <w:lang w:eastAsia="es-CO"/>
        </w:rPr>
      </w:pPr>
      <w:r w:rsidRPr="00E1055B">
        <w:rPr>
          <w:rFonts w:cs="Arial"/>
          <w:color w:val="000000" w:themeColor="text1"/>
          <w:sz w:val="23"/>
          <w:szCs w:val="23"/>
          <w:lang w:eastAsia="es-CO"/>
        </w:rPr>
        <w:t>Los PRSTM deberán consultar la base de datos negativa al momento de la activación de un Equipo Terminal Móvil y cada vez que el equipo realice el proceso de autenticación en la red.</w:t>
      </w:r>
      <w:r w:rsidRPr="00E1055B">
        <w:rPr>
          <w:rFonts w:cs="Arial"/>
          <w:i/>
          <w:iCs/>
          <w:color w:val="000000" w:themeColor="text1"/>
          <w:sz w:val="23"/>
          <w:szCs w:val="23"/>
          <w:lang w:eastAsia="es-CO"/>
        </w:rPr>
        <w:t xml:space="preserve"> </w:t>
      </w:r>
    </w:p>
    <w:p w14:paraId="46A33F96" w14:textId="77777777" w:rsidR="00E1055B" w:rsidRPr="00E1055B" w:rsidRDefault="00E1055B" w:rsidP="00E1055B">
      <w:pPr>
        <w:jc w:val="both"/>
        <w:rPr>
          <w:rFonts w:cs="Arial"/>
          <w:b/>
          <w:bCs/>
          <w:i/>
          <w:iCs/>
          <w:color w:val="FF0000"/>
          <w:sz w:val="23"/>
          <w:szCs w:val="23"/>
        </w:rPr>
      </w:pPr>
    </w:p>
    <w:p w14:paraId="7FCB396D" w14:textId="77777777" w:rsidR="00E1055B" w:rsidRPr="00E1055B" w:rsidRDefault="00E1055B" w:rsidP="00E1055B">
      <w:pPr>
        <w:jc w:val="both"/>
        <w:rPr>
          <w:rFonts w:cs="Arial"/>
          <w:sz w:val="23"/>
          <w:szCs w:val="23"/>
        </w:rPr>
      </w:pPr>
      <w:r w:rsidRPr="00E1055B">
        <w:rPr>
          <w:rFonts w:cs="Arial"/>
          <w:b/>
          <w:bCs/>
          <w:i/>
          <w:iCs/>
          <w:sz w:val="23"/>
          <w:szCs w:val="23"/>
        </w:rPr>
        <w:t>ARTÍCULO 2.2.11.6. Base de datos negativa</w:t>
      </w:r>
      <w:r w:rsidRPr="00E1055B">
        <w:rPr>
          <w:rFonts w:cs="Arial"/>
          <w:i/>
          <w:iCs/>
          <w:sz w:val="23"/>
          <w:szCs w:val="23"/>
        </w:rPr>
        <w:t xml:space="preserve"> </w:t>
      </w:r>
      <w:r w:rsidRPr="00E1055B">
        <w:rPr>
          <w:rFonts w:cs="Arial"/>
          <w:sz w:val="23"/>
          <w:szCs w:val="23"/>
        </w:rPr>
        <w:t>En la base de datos negativa se deberá consignar la información del número de identificación del equipo - IMEI asociado a los Equipos Terminales Móviles reportados ante los PRSTM como hurtados y/o extraviados por parte de los usuarios o las autoridades administrativas, de policía o judiciales ante los PRSTM, por cualquier mecanismo obligatorio de atención al usuario dispuesto en la regulación de la CRC.</w:t>
      </w:r>
    </w:p>
    <w:p w14:paraId="326705EE" w14:textId="77777777" w:rsidR="00E1055B" w:rsidRPr="00E1055B" w:rsidRDefault="00E1055B" w:rsidP="00E1055B">
      <w:pPr>
        <w:jc w:val="both"/>
        <w:rPr>
          <w:rFonts w:cs="Arial"/>
          <w:sz w:val="23"/>
          <w:szCs w:val="23"/>
        </w:rPr>
      </w:pPr>
    </w:p>
    <w:p w14:paraId="355B54B4" w14:textId="77777777" w:rsidR="00E1055B" w:rsidRPr="00E1055B" w:rsidRDefault="00E1055B" w:rsidP="00E1055B">
      <w:pPr>
        <w:jc w:val="both"/>
        <w:rPr>
          <w:rFonts w:cs="Arial"/>
          <w:sz w:val="23"/>
          <w:szCs w:val="23"/>
        </w:rPr>
      </w:pPr>
      <w:r w:rsidRPr="00E1055B">
        <w:rPr>
          <w:rFonts w:cs="Arial"/>
          <w:sz w:val="23"/>
          <w:szCs w:val="23"/>
        </w:rPr>
        <w:t xml:space="preserve">Será responsabilidad de los PRSTM que la base de datos de que trata el presente </w:t>
      </w:r>
      <w:proofErr w:type="gramStart"/>
      <w:r w:rsidRPr="00E1055B">
        <w:rPr>
          <w:rFonts w:cs="Arial"/>
          <w:sz w:val="23"/>
          <w:szCs w:val="23"/>
        </w:rPr>
        <w:t>artículo,</w:t>
      </w:r>
      <w:proofErr w:type="gramEnd"/>
      <w:r w:rsidRPr="00E1055B">
        <w:rPr>
          <w:rFonts w:cs="Arial"/>
          <w:sz w:val="23"/>
          <w:szCs w:val="23"/>
        </w:rPr>
        <w:t xml:space="preserve"> se mantenga actualizada y se garantice su consulta en línea, registro a registro, por parte de las autoridades administrativas, de policía o judiciales, con observancia de las normas vigentes en materia de protección de datos personales.</w:t>
      </w:r>
    </w:p>
    <w:p w14:paraId="0BCD3DAF" w14:textId="77777777" w:rsidR="00E1055B" w:rsidRPr="00E1055B" w:rsidRDefault="00E1055B" w:rsidP="00E1055B">
      <w:pPr>
        <w:jc w:val="both"/>
        <w:rPr>
          <w:rFonts w:cs="Arial"/>
          <w:sz w:val="23"/>
          <w:szCs w:val="23"/>
        </w:rPr>
      </w:pPr>
    </w:p>
    <w:p w14:paraId="5BC41034" w14:textId="77777777" w:rsidR="00E1055B" w:rsidRPr="00E1055B" w:rsidRDefault="00E1055B" w:rsidP="00E1055B">
      <w:pPr>
        <w:jc w:val="both"/>
        <w:rPr>
          <w:rFonts w:cs="Arial"/>
          <w:sz w:val="23"/>
          <w:szCs w:val="23"/>
        </w:rPr>
      </w:pPr>
      <w:r w:rsidRPr="00E1055B">
        <w:rPr>
          <w:rFonts w:cs="Arial"/>
          <w:b/>
          <w:bCs/>
          <w:sz w:val="23"/>
          <w:szCs w:val="23"/>
        </w:rPr>
        <w:t>PARÁGRAFO 1</w:t>
      </w:r>
      <w:r w:rsidRPr="00E1055B">
        <w:rPr>
          <w:rFonts w:cs="Arial"/>
          <w:sz w:val="23"/>
          <w:szCs w:val="23"/>
        </w:rPr>
        <w:t xml:space="preserve">. La Base de Datos Negativa deberá compartirse por los PRSTM que operan en el territorio nacional con sus filiales que operan en el exterior. Así mismo, los PRSTM podrán generar acuerdos con otros proveedores distintos a sus filiales que operen en el exterior, tendientes a la prevención del comercio de estos Equipos Terminales Móviles en el país </w:t>
      </w:r>
      <w:r w:rsidRPr="00E1055B">
        <w:rPr>
          <w:rFonts w:cs="Arial"/>
          <w:color w:val="00B050"/>
          <w:sz w:val="23"/>
          <w:szCs w:val="23"/>
          <w:lang w:eastAsia="es-CO"/>
        </w:rPr>
        <w:t>y a</w:t>
      </w:r>
      <w:r w:rsidRPr="00E1055B">
        <w:rPr>
          <w:rFonts w:cs="Arial"/>
          <w:sz w:val="23"/>
          <w:szCs w:val="23"/>
        </w:rPr>
        <w:t xml:space="preserve"> </w:t>
      </w:r>
      <w:r w:rsidRPr="00E1055B">
        <w:rPr>
          <w:rFonts w:cs="Arial"/>
          <w:strike/>
          <w:color w:val="FF0000"/>
          <w:sz w:val="23"/>
          <w:szCs w:val="23"/>
        </w:rPr>
        <w:t>que permitan</w:t>
      </w:r>
      <w:r w:rsidRPr="00E1055B">
        <w:rPr>
          <w:rFonts w:cs="Arial"/>
          <w:sz w:val="23"/>
          <w:szCs w:val="23"/>
        </w:rPr>
        <w:t xml:space="preserve"> la obtención de IMEI de Equipos Terminales Móviles reportados como hurtados o extraviados en otros países.</w:t>
      </w:r>
    </w:p>
    <w:p w14:paraId="0BAE8C7C" w14:textId="77777777" w:rsidR="00E1055B" w:rsidRPr="00E1055B" w:rsidRDefault="00E1055B" w:rsidP="00E1055B">
      <w:pPr>
        <w:jc w:val="both"/>
        <w:rPr>
          <w:rFonts w:cs="Arial"/>
          <w:color w:val="FF0000"/>
          <w:sz w:val="23"/>
          <w:szCs w:val="23"/>
        </w:rPr>
      </w:pPr>
    </w:p>
    <w:p w14:paraId="4250329C" w14:textId="77777777" w:rsidR="00E1055B" w:rsidRPr="00E1055B" w:rsidRDefault="00E1055B" w:rsidP="00E1055B">
      <w:pPr>
        <w:jc w:val="both"/>
        <w:rPr>
          <w:rFonts w:cs="Arial"/>
          <w:color w:val="000000"/>
          <w:sz w:val="23"/>
          <w:szCs w:val="23"/>
          <w:lang w:eastAsia="es-CO"/>
        </w:rPr>
      </w:pPr>
      <w:r w:rsidRPr="00E1055B">
        <w:rPr>
          <w:rFonts w:cs="Arial"/>
          <w:b/>
          <w:bCs/>
          <w:sz w:val="23"/>
          <w:szCs w:val="23"/>
          <w:lang w:eastAsia="es-CO"/>
        </w:rPr>
        <w:t>PARÁGRAFO 2. </w:t>
      </w:r>
      <w:r w:rsidRPr="00E1055B">
        <w:rPr>
          <w:rFonts w:cs="Arial"/>
          <w:sz w:val="23"/>
          <w:szCs w:val="23"/>
          <w:lang w:eastAsia="es-CO"/>
        </w:rPr>
        <w:t>Los Equipos Terminales Móviles que</w:t>
      </w:r>
      <w:r w:rsidRPr="00E1055B">
        <w:rPr>
          <w:rFonts w:cs="Arial"/>
          <w:color w:val="FF0000"/>
          <w:sz w:val="23"/>
          <w:szCs w:val="23"/>
          <w:lang w:eastAsia="es-CO"/>
        </w:rPr>
        <w:t xml:space="preserve"> </w:t>
      </w:r>
      <w:r w:rsidRPr="00E1055B">
        <w:rPr>
          <w:rFonts w:cs="Arial"/>
          <w:sz w:val="23"/>
          <w:szCs w:val="23"/>
          <w:lang w:eastAsia="es-CO"/>
        </w:rPr>
        <w:t xml:space="preserve">sean </w:t>
      </w:r>
      <w:r w:rsidRPr="00E1055B">
        <w:rPr>
          <w:rFonts w:cs="Arial"/>
          <w:strike/>
          <w:color w:val="C00000"/>
          <w:sz w:val="23"/>
          <w:szCs w:val="23"/>
          <w:lang w:eastAsia="es-CO"/>
        </w:rPr>
        <w:t>reportados</w:t>
      </w:r>
      <w:r w:rsidRPr="00E1055B">
        <w:rPr>
          <w:rFonts w:cs="Arial"/>
          <w:color w:val="C00000"/>
          <w:sz w:val="23"/>
          <w:szCs w:val="23"/>
          <w:lang w:eastAsia="es-CO"/>
        </w:rPr>
        <w:t xml:space="preserve"> </w:t>
      </w:r>
      <w:r w:rsidRPr="00E1055B">
        <w:rPr>
          <w:rFonts w:cs="Arial"/>
          <w:color w:val="00B050"/>
          <w:sz w:val="23"/>
          <w:szCs w:val="23"/>
          <w:lang w:eastAsia="es-CO"/>
        </w:rPr>
        <w:t xml:space="preserve">registrados </w:t>
      </w:r>
      <w:r w:rsidRPr="00E1055B">
        <w:rPr>
          <w:rFonts w:cs="Arial"/>
          <w:sz w:val="23"/>
          <w:szCs w:val="23"/>
          <w:lang w:eastAsia="es-CO"/>
        </w:rPr>
        <w:t xml:space="preserve">como hurtados o extraviados, podrán ser excluidos, por el PRSTM que haya realizado el registro </w:t>
      </w:r>
      <w:proofErr w:type="gramStart"/>
      <w:r w:rsidRPr="00E1055B">
        <w:rPr>
          <w:rFonts w:cs="Arial"/>
          <w:sz w:val="23"/>
          <w:szCs w:val="23"/>
          <w:lang w:eastAsia="es-CO"/>
        </w:rPr>
        <w:t>del mismo</w:t>
      </w:r>
      <w:proofErr w:type="gramEnd"/>
      <w:r w:rsidRPr="00E1055B">
        <w:rPr>
          <w:rFonts w:cs="Arial"/>
          <w:sz w:val="23"/>
          <w:szCs w:val="23"/>
          <w:lang w:eastAsia="es-CO"/>
        </w:rPr>
        <w:t xml:space="preserve">, de la Base de Datos Negativa e incorporados en la Base de Datos Positiva, </w:t>
      </w:r>
      <w:r w:rsidRPr="00E1055B">
        <w:rPr>
          <w:rFonts w:cs="Arial"/>
          <w:color w:val="00B050"/>
          <w:sz w:val="23"/>
          <w:szCs w:val="23"/>
          <w:lang w:eastAsia="es-CO"/>
        </w:rPr>
        <w:t xml:space="preserve">de acuerdo con el procedimiento establecido por la Comisión de Regulación de Comunicaciones para aquellos casos en que el ETM sea recuperado y se requiera su reactivación. </w:t>
      </w:r>
      <w:r w:rsidRPr="00E1055B">
        <w:rPr>
          <w:rFonts w:cs="Arial"/>
          <w:strike/>
          <w:color w:val="C00000"/>
          <w:sz w:val="23"/>
          <w:szCs w:val="23"/>
          <w:lang w:eastAsia="es-CO"/>
        </w:rPr>
        <w:t>y.  cuando el propietario del Equipo Terminal Móvil manifieste que el mismo ha sido recuperado y solicite su reactivación.</w:t>
      </w:r>
    </w:p>
    <w:p w14:paraId="19B2620A" w14:textId="77777777" w:rsidR="00E1055B" w:rsidRPr="00E1055B" w:rsidRDefault="00E1055B" w:rsidP="00E1055B">
      <w:pPr>
        <w:jc w:val="both"/>
        <w:rPr>
          <w:rFonts w:cs="Arial"/>
          <w:i/>
          <w:iCs/>
          <w:sz w:val="23"/>
          <w:szCs w:val="23"/>
        </w:rPr>
      </w:pPr>
    </w:p>
    <w:p w14:paraId="6B67EB87" w14:textId="77777777" w:rsidR="00E1055B" w:rsidRPr="00E1055B" w:rsidRDefault="00E1055B" w:rsidP="00E1055B">
      <w:pPr>
        <w:jc w:val="both"/>
        <w:rPr>
          <w:rFonts w:cs="Arial"/>
          <w:b/>
          <w:bCs/>
          <w:sz w:val="23"/>
          <w:szCs w:val="23"/>
        </w:rPr>
      </w:pPr>
    </w:p>
    <w:p w14:paraId="0CC38857" w14:textId="77777777" w:rsidR="00E1055B" w:rsidRPr="00E1055B" w:rsidRDefault="00E1055B" w:rsidP="00E1055B">
      <w:pPr>
        <w:jc w:val="both"/>
        <w:rPr>
          <w:rFonts w:cs="Arial"/>
          <w:color w:val="00B050"/>
          <w:sz w:val="23"/>
          <w:szCs w:val="23"/>
          <w:lang w:eastAsia="es-CO"/>
        </w:rPr>
      </w:pPr>
      <w:r w:rsidRPr="00E1055B">
        <w:rPr>
          <w:rFonts w:cs="Arial"/>
          <w:b/>
          <w:bCs/>
          <w:i/>
          <w:iCs/>
          <w:sz w:val="23"/>
          <w:szCs w:val="23"/>
          <w:lang w:eastAsia="es-CO"/>
        </w:rPr>
        <w:t>ARTÍCULO 2.2.11.7. Base de datos positiva.</w:t>
      </w:r>
      <w:r w:rsidRPr="00E1055B">
        <w:rPr>
          <w:rFonts w:cs="Arial"/>
          <w:i/>
          <w:iCs/>
          <w:sz w:val="23"/>
          <w:szCs w:val="23"/>
          <w:lang w:eastAsia="es-CO"/>
        </w:rPr>
        <w:t> </w:t>
      </w:r>
      <w:r w:rsidRPr="00E1055B">
        <w:rPr>
          <w:rFonts w:cs="Arial"/>
          <w:sz w:val="23"/>
          <w:szCs w:val="23"/>
          <w:lang w:eastAsia="es-CO"/>
        </w:rPr>
        <w:t xml:space="preserve">En la base de datos positiva se deberá consignar la información asociada al IMEI de todos los Equipos Terminales Móviles que ingresen legalmente al territorio nacional o sean fabricados o ensamblados en el país. </w:t>
      </w:r>
      <w:r w:rsidRPr="00E1055B">
        <w:rPr>
          <w:rFonts w:cs="Arial"/>
          <w:color w:val="00B050"/>
          <w:sz w:val="23"/>
          <w:szCs w:val="23"/>
          <w:lang w:eastAsia="es-CO"/>
        </w:rPr>
        <w:t xml:space="preserve">Las condiciones y características de esta base de datos deben atender a lo dispuesto por la Comisión de Regulación de Comunicaciones. </w:t>
      </w:r>
    </w:p>
    <w:p w14:paraId="44523378" w14:textId="77777777" w:rsidR="00E1055B" w:rsidRPr="00E1055B" w:rsidRDefault="00E1055B" w:rsidP="00E1055B">
      <w:pPr>
        <w:jc w:val="both"/>
        <w:rPr>
          <w:rFonts w:cs="Arial"/>
          <w:i/>
          <w:iCs/>
          <w:strike/>
          <w:color w:val="00B050"/>
          <w:sz w:val="23"/>
          <w:szCs w:val="23"/>
          <w:lang w:eastAsia="es-CO"/>
        </w:rPr>
      </w:pPr>
    </w:p>
    <w:p w14:paraId="208D4F79" w14:textId="77777777" w:rsidR="00E1055B" w:rsidRPr="00E1055B" w:rsidRDefault="00E1055B" w:rsidP="00E1055B">
      <w:pPr>
        <w:jc w:val="both"/>
        <w:rPr>
          <w:rFonts w:cs="Arial"/>
          <w:i/>
          <w:iCs/>
          <w:strike/>
          <w:color w:val="FF0000"/>
          <w:sz w:val="23"/>
          <w:szCs w:val="23"/>
          <w:lang w:eastAsia="es-CO"/>
        </w:rPr>
      </w:pPr>
      <w:r w:rsidRPr="00E1055B">
        <w:rPr>
          <w:rFonts w:cs="Arial"/>
          <w:i/>
          <w:iCs/>
          <w:strike/>
          <w:color w:val="FF0000"/>
          <w:sz w:val="23"/>
          <w:szCs w:val="23"/>
          <w:lang w:eastAsia="es-CO"/>
        </w:rPr>
        <w:t xml:space="preserve">Para tal efecto, i) los PRSTM deberán incluir en la Base de Datos Positiva los IMEI de los Equipos Terminales Móviles que ofrecen para venta al público, de manera directa o a través de canales de distribución autorizados; </w:t>
      </w:r>
      <w:proofErr w:type="spellStart"/>
      <w:r w:rsidRPr="00E1055B">
        <w:rPr>
          <w:rFonts w:cs="Arial"/>
          <w:i/>
          <w:iCs/>
          <w:strike/>
          <w:color w:val="FF0000"/>
          <w:sz w:val="23"/>
          <w:szCs w:val="23"/>
          <w:lang w:eastAsia="es-CO"/>
        </w:rPr>
        <w:t>ii</w:t>
      </w:r>
      <w:proofErr w:type="spellEnd"/>
      <w:r w:rsidRPr="00E1055B">
        <w:rPr>
          <w:rFonts w:cs="Arial"/>
          <w:i/>
          <w:iCs/>
          <w:strike/>
          <w:color w:val="FF0000"/>
          <w:sz w:val="23"/>
          <w:szCs w:val="23"/>
          <w:lang w:eastAsia="es-CO"/>
        </w:rPr>
        <w:t xml:space="preserve">) los importadores de Equipos Terminales Móviles nuevos deberán registrar en la Base de Datos Positiva los IMEI de todos los equipos que ingresen legalmente al país, de conformidad con la regulación que para este fin establezca la Comisión de Regulación de Comunicaciones; y </w:t>
      </w:r>
      <w:proofErr w:type="spellStart"/>
      <w:r w:rsidRPr="00E1055B">
        <w:rPr>
          <w:rFonts w:cs="Arial"/>
          <w:i/>
          <w:iCs/>
          <w:strike/>
          <w:color w:val="FF0000"/>
          <w:sz w:val="23"/>
          <w:szCs w:val="23"/>
          <w:lang w:eastAsia="es-CO"/>
        </w:rPr>
        <w:t>iii</w:t>
      </w:r>
      <w:proofErr w:type="spellEnd"/>
      <w:r w:rsidRPr="00E1055B">
        <w:rPr>
          <w:rFonts w:cs="Arial"/>
          <w:i/>
          <w:iCs/>
          <w:strike/>
          <w:color w:val="FF0000"/>
          <w:sz w:val="23"/>
          <w:szCs w:val="23"/>
          <w:lang w:eastAsia="es-CO"/>
        </w:rPr>
        <w:t>) para el caso de los Equipos Terminales Móviles nuevos fabricados o ensamblados en el país, serán los fabricantes o ensambladores los responsables de registrar los IMEI de dichos equipos en la Base de Datos Positiva, de conformidad con la regulación que para este fin establezca la Comisión de Regulación de Comunicaciones.</w:t>
      </w:r>
    </w:p>
    <w:p w14:paraId="682E965E" w14:textId="77777777" w:rsidR="00E1055B" w:rsidRPr="00E1055B" w:rsidRDefault="00E1055B" w:rsidP="00E1055B">
      <w:pPr>
        <w:jc w:val="both"/>
        <w:rPr>
          <w:rFonts w:cs="Arial"/>
          <w:i/>
          <w:iCs/>
          <w:strike/>
          <w:color w:val="FF0000"/>
          <w:sz w:val="23"/>
          <w:szCs w:val="23"/>
          <w:lang w:eastAsia="es-CO"/>
        </w:rPr>
      </w:pPr>
    </w:p>
    <w:p w14:paraId="5E4B83F1" w14:textId="77777777" w:rsidR="00E1055B" w:rsidRPr="00E1055B" w:rsidRDefault="00E1055B" w:rsidP="00E1055B">
      <w:pPr>
        <w:jc w:val="both"/>
        <w:rPr>
          <w:rFonts w:cs="Arial"/>
          <w:i/>
          <w:iCs/>
          <w:strike/>
          <w:color w:val="FF0000"/>
          <w:sz w:val="23"/>
          <w:szCs w:val="23"/>
          <w:lang w:eastAsia="es-CO"/>
        </w:rPr>
      </w:pPr>
      <w:r w:rsidRPr="00E1055B">
        <w:rPr>
          <w:rFonts w:cs="Arial"/>
          <w:i/>
          <w:iCs/>
          <w:strike/>
          <w:color w:val="FF0000"/>
          <w:sz w:val="23"/>
          <w:szCs w:val="23"/>
          <w:lang w:eastAsia="es-CO"/>
        </w:rPr>
        <w:t>Una vez un Equipo Terminal Móvil sea adquirido por un usuario, el PRSTM con el cual se active el servicio deberá consignar en la base de datos positiva el número de identificación del Propietario del Equipo Terminal Móvil asociado con el correspondiente IMEI.</w:t>
      </w:r>
    </w:p>
    <w:p w14:paraId="12118EB1" w14:textId="77777777" w:rsidR="00E1055B" w:rsidRPr="00E1055B" w:rsidRDefault="00E1055B" w:rsidP="00E1055B">
      <w:pPr>
        <w:jc w:val="both"/>
        <w:rPr>
          <w:rFonts w:cs="Arial"/>
          <w:i/>
          <w:iCs/>
          <w:strike/>
          <w:color w:val="FF0000"/>
          <w:sz w:val="23"/>
          <w:szCs w:val="23"/>
          <w:lang w:eastAsia="es-CO"/>
        </w:rPr>
      </w:pPr>
    </w:p>
    <w:p w14:paraId="469BE37C" w14:textId="77777777" w:rsidR="00E1055B" w:rsidRPr="00E1055B" w:rsidRDefault="00E1055B" w:rsidP="00E1055B">
      <w:pPr>
        <w:jc w:val="both"/>
        <w:rPr>
          <w:rFonts w:cs="Arial"/>
          <w:i/>
          <w:iCs/>
          <w:strike/>
          <w:color w:val="FF0000"/>
          <w:sz w:val="23"/>
          <w:szCs w:val="23"/>
          <w:lang w:eastAsia="es-CO"/>
        </w:rPr>
      </w:pPr>
      <w:r w:rsidRPr="00E1055B">
        <w:rPr>
          <w:rFonts w:cs="Arial"/>
          <w:i/>
          <w:iCs/>
          <w:strike/>
          <w:color w:val="FF0000"/>
          <w:sz w:val="23"/>
          <w:szCs w:val="23"/>
          <w:lang w:eastAsia="es-CO"/>
        </w:rPr>
        <w:t>Para dar cumplimiento a las obligaciones previstas en el presente artículo, los PRSTM podrán implementar mecanismos para que sus usuarios procedan con la realización del respectivo registro.</w:t>
      </w:r>
    </w:p>
    <w:p w14:paraId="6572D4F3" w14:textId="77777777" w:rsidR="00E1055B" w:rsidRPr="00E1055B" w:rsidRDefault="00E1055B" w:rsidP="00E1055B">
      <w:pPr>
        <w:jc w:val="both"/>
        <w:rPr>
          <w:rFonts w:cs="Arial"/>
          <w:i/>
          <w:iCs/>
          <w:strike/>
          <w:color w:val="FF0000"/>
          <w:sz w:val="23"/>
          <w:szCs w:val="23"/>
          <w:lang w:eastAsia="es-CO"/>
        </w:rPr>
      </w:pPr>
    </w:p>
    <w:p w14:paraId="0160645E" w14:textId="77777777" w:rsidR="00E1055B" w:rsidRPr="00E1055B" w:rsidRDefault="00E1055B" w:rsidP="00E1055B">
      <w:pPr>
        <w:jc w:val="both"/>
        <w:rPr>
          <w:rFonts w:cs="Arial"/>
          <w:i/>
          <w:iCs/>
          <w:strike/>
          <w:color w:val="FF0000"/>
          <w:sz w:val="23"/>
          <w:szCs w:val="23"/>
          <w:lang w:eastAsia="es-CO"/>
        </w:rPr>
      </w:pPr>
      <w:r w:rsidRPr="00E1055B">
        <w:rPr>
          <w:rFonts w:cs="Arial"/>
          <w:i/>
          <w:iCs/>
          <w:strike/>
          <w:color w:val="FF0000"/>
          <w:sz w:val="23"/>
          <w:szCs w:val="23"/>
          <w:lang w:eastAsia="es-CO"/>
        </w:rPr>
        <w:t xml:space="preserve">Será responsabilidad de los PRSTM que la base de datos de que trata el presente </w:t>
      </w:r>
      <w:proofErr w:type="gramStart"/>
      <w:r w:rsidRPr="00E1055B">
        <w:rPr>
          <w:rFonts w:cs="Arial"/>
          <w:i/>
          <w:iCs/>
          <w:strike/>
          <w:color w:val="FF0000"/>
          <w:sz w:val="23"/>
          <w:szCs w:val="23"/>
          <w:lang w:eastAsia="es-CO"/>
        </w:rPr>
        <w:t>artículo,</w:t>
      </w:r>
      <w:proofErr w:type="gramEnd"/>
      <w:r w:rsidRPr="00E1055B">
        <w:rPr>
          <w:rFonts w:cs="Arial"/>
          <w:i/>
          <w:iCs/>
          <w:strike/>
          <w:color w:val="FF0000"/>
          <w:sz w:val="23"/>
          <w:szCs w:val="23"/>
          <w:lang w:eastAsia="es-CO"/>
        </w:rPr>
        <w:t xml:space="preserve"> se mantenga actualizada y se garantice su consulta en línea, por parte de los PRSTM al momento de la activación de un Equipo Terminal Móvil y cada vez que los mismos realicen el proceso de autenticación en la respectiva red.</w:t>
      </w:r>
    </w:p>
    <w:p w14:paraId="69F727D0" w14:textId="77777777" w:rsidR="00E1055B" w:rsidRPr="00E1055B" w:rsidRDefault="00E1055B" w:rsidP="00E1055B">
      <w:pPr>
        <w:jc w:val="both"/>
        <w:rPr>
          <w:rFonts w:cs="Arial"/>
          <w:i/>
          <w:iCs/>
          <w:strike/>
          <w:color w:val="FF0000"/>
          <w:sz w:val="23"/>
          <w:szCs w:val="23"/>
          <w:lang w:eastAsia="es-CO"/>
        </w:rPr>
      </w:pPr>
    </w:p>
    <w:p w14:paraId="49BF4336" w14:textId="77777777" w:rsidR="00E1055B" w:rsidRPr="00E1055B" w:rsidRDefault="00E1055B" w:rsidP="00E1055B">
      <w:pPr>
        <w:jc w:val="both"/>
        <w:rPr>
          <w:rFonts w:cs="Arial"/>
          <w:i/>
          <w:iCs/>
          <w:strike/>
          <w:color w:val="FF0000"/>
          <w:sz w:val="23"/>
          <w:szCs w:val="23"/>
          <w:lang w:eastAsia="es-CO"/>
        </w:rPr>
      </w:pPr>
      <w:r w:rsidRPr="00E1055B">
        <w:rPr>
          <w:rFonts w:cs="Arial"/>
          <w:i/>
          <w:iCs/>
          <w:strike/>
          <w:color w:val="FF0000"/>
          <w:sz w:val="23"/>
          <w:szCs w:val="23"/>
          <w:lang w:eastAsia="es-CO"/>
        </w:rPr>
        <w:t>Los importadores de Equipos Terminales Móviles deberán reportar ante los PRSTM los listados de los equipos importados nuevos que contengan la relación del IMEI y el fabricante, cada vez que ingresen equipos al país.</w:t>
      </w:r>
    </w:p>
    <w:p w14:paraId="49823C18" w14:textId="77777777" w:rsidR="00E1055B" w:rsidRPr="00E1055B" w:rsidRDefault="00E1055B" w:rsidP="00E1055B">
      <w:pPr>
        <w:jc w:val="both"/>
        <w:rPr>
          <w:rFonts w:cs="Arial"/>
          <w:i/>
          <w:iCs/>
          <w:strike/>
          <w:color w:val="FF0000"/>
          <w:sz w:val="23"/>
          <w:szCs w:val="23"/>
          <w:lang w:eastAsia="es-CO"/>
        </w:rPr>
      </w:pPr>
    </w:p>
    <w:p w14:paraId="24483784" w14:textId="77777777" w:rsidR="00E1055B" w:rsidRPr="00E1055B" w:rsidRDefault="00E1055B" w:rsidP="00E1055B">
      <w:pPr>
        <w:jc w:val="both"/>
        <w:rPr>
          <w:rFonts w:cs="Arial"/>
          <w:i/>
          <w:iCs/>
          <w:strike/>
          <w:color w:val="FF0000"/>
          <w:sz w:val="23"/>
          <w:szCs w:val="23"/>
          <w:lang w:eastAsia="es-CO"/>
        </w:rPr>
      </w:pPr>
      <w:r w:rsidRPr="00E1055B">
        <w:rPr>
          <w:rFonts w:cs="Arial"/>
          <w:b/>
          <w:bCs/>
          <w:i/>
          <w:iCs/>
          <w:strike/>
          <w:color w:val="FF0000"/>
          <w:sz w:val="23"/>
          <w:szCs w:val="23"/>
          <w:lang w:eastAsia="es-CO"/>
        </w:rPr>
        <w:t>PARÁGRAFO. </w:t>
      </w:r>
      <w:r w:rsidRPr="00E1055B">
        <w:rPr>
          <w:rFonts w:cs="Arial"/>
          <w:i/>
          <w:iCs/>
          <w:strike/>
          <w:color w:val="FF0000"/>
          <w:sz w:val="23"/>
          <w:szCs w:val="23"/>
          <w:lang w:eastAsia="es-CO"/>
        </w:rPr>
        <w:t>Para que un PRSTM cambie el usuario asociado a un Equipo Terminal Móvil consignado en la Base de Datos Positiva, deberá contar con la autorización del último titular que figure en dicha base o de sus causahabientes.</w:t>
      </w:r>
    </w:p>
    <w:p w14:paraId="018691C8" w14:textId="77777777" w:rsidR="00E1055B" w:rsidRPr="00E1055B" w:rsidRDefault="00E1055B" w:rsidP="00E1055B">
      <w:pPr>
        <w:jc w:val="both"/>
        <w:rPr>
          <w:rFonts w:cs="Arial"/>
          <w:i/>
          <w:iCs/>
          <w:sz w:val="23"/>
          <w:szCs w:val="23"/>
        </w:rPr>
      </w:pPr>
    </w:p>
    <w:p w14:paraId="22935C6E" w14:textId="77777777" w:rsidR="00E1055B" w:rsidRPr="00E1055B" w:rsidRDefault="00E1055B" w:rsidP="00E1055B">
      <w:pPr>
        <w:pStyle w:val="NormalWeb"/>
        <w:spacing w:before="0" w:beforeAutospacing="0" w:after="0" w:afterAutospacing="0"/>
        <w:jc w:val="both"/>
        <w:rPr>
          <w:rFonts w:ascii="Arial" w:hAnsi="Arial" w:cs="Arial"/>
          <w:sz w:val="23"/>
          <w:szCs w:val="23"/>
        </w:rPr>
      </w:pPr>
      <w:r w:rsidRPr="00E1055B">
        <w:rPr>
          <w:rFonts w:ascii="Arial" w:hAnsi="Arial" w:cs="Arial"/>
          <w:b/>
          <w:bCs/>
          <w:i/>
          <w:iCs/>
          <w:sz w:val="23"/>
          <w:szCs w:val="23"/>
        </w:rPr>
        <w:t>ARTÍCULO 2.2.11.8. Activación de equipos terminales móviles.</w:t>
      </w:r>
      <w:r w:rsidRPr="00E1055B">
        <w:rPr>
          <w:rFonts w:ascii="Arial" w:hAnsi="Arial" w:cs="Arial"/>
          <w:i/>
          <w:iCs/>
          <w:sz w:val="23"/>
          <w:szCs w:val="23"/>
        </w:rPr>
        <w:t xml:space="preserve"> </w:t>
      </w:r>
      <w:r w:rsidRPr="00E1055B">
        <w:rPr>
          <w:rFonts w:ascii="Arial" w:hAnsi="Arial" w:cs="Arial"/>
          <w:sz w:val="23"/>
          <w:szCs w:val="23"/>
        </w:rPr>
        <w:t xml:space="preserve">Para efectos de que proceda la activación de cada Equipo Terminal Móvil nuevo o usado, los PRSTM deberán verificar que el IMEI de dicho equipo </w:t>
      </w:r>
      <w:r w:rsidRPr="00E1055B">
        <w:rPr>
          <w:rFonts w:ascii="Arial" w:hAnsi="Arial" w:cs="Arial"/>
          <w:strike/>
          <w:color w:val="FF0000"/>
          <w:sz w:val="23"/>
          <w:szCs w:val="23"/>
        </w:rPr>
        <w:t xml:space="preserve">se encuentre registrado en la Base de Datos Positiva y que, a la vez, </w:t>
      </w:r>
      <w:r w:rsidRPr="00E1055B">
        <w:rPr>
          <w:rFonts w:ascii="Arial" w:hAnsi="Arial" w:cs="Arial"/>
          <w:sz w:val="23"/>
          <w:szCs w:val="23"/>
        </w:rPr>
        <w:t>no se encuentre registrado en la Base de Datos Negativa.</w:t>
      </w:r>
    </w:p>
    <w:p w14:paraId="0A4DB956" w14:textId="77777777" w:rsidR="00E1055B" w:rsidRPr="00E1055B" w:rsidRDefault="00E1055B" w:rsidP="00E1055B">
      <w:pPr>
        <w:pStyle w:val="NormalWeb"/>
        <w:spacing w:before="0" w:beforeAutospacing="0" w:after="0" w:afterAutospacing="0"/>
        <w:jc w:val="both"/>
        <w:rPr>
          <w:rFonts w:ascii="Arial" w:hAnsi="Arial" w:cs="Arial"/>
          <w:sz w:val="23"/>
          <w:szCs w:val="23"/>
        </w:rPr>
      </w:pPr>
    </w:p>
    <w:p w14:paraId="62CBE142" w14:textId="77777777" w:rsidR="00E1055B" w:rsidRPr="00E1055B" w:rsidRDefault="00E1055B" w:rsidP="00E1055B">
      <w:pPr>
        <w:jc w:val="both"/>
        <w:rPr>
          <w:rFonts w:cs="Arial"/>
          <w:color w:val="00B050"/>
          <w:sz w:val="23"/>
          <w:szCs w:val="23"/>
          <w:lang w:eastAsia="es-CO"/>
        </w:rPr>
      </w:pPr>
      <w:r w:rsidRPr="00E1055B">
        <w:rPr>
          <w:rFonts w:cs="Arial"/>
          <w:color w:val="00B050"/>
          <w:sz w:val="23"/>
          <w:szCs w:val="23"/>
          <w:lang w:eastAsia="es-CO"/>
        </w:rPr>
        <w:t>Así mismo, los PRSTM deberán verificar si los equipos que serán activados en su red se encuentran en la base de datos positiva y en caso de no ser así, deberán ingresar el IMEI respectivo en dicha base.</w:t>
      </w:r>
    </w:p>
    <w:p w14:paraId="428D8E56" w14:textId="77777777" w:rsidR="00E1055B" w:rsidRPr="00E1055B" w:rsidRDefault="00E1055B" w:rsidP="00E1055B">
      <w:pPr>
        <w:jc w:val="both"/>
        <w:rPr>
          <w:rFonts w:cs="Arial"/>
          <w:color w:val="00B050"/>
          <w:sz w:val="23"/>
          <w:szCs w:val="23"/>
          <w:lang w:eastAsia="es-CO"/>
        </w:rPr>
      </w:pPr>
    </w:p>
    <w:p w14:paraId="4B9A43DF" w14:textId="77777777" w:rsidR="00E1055B" w:rsidRPr="00E1055B" w:rsidRDefault="00E1055B" w:rsidP="00E1055B">
      <w:pPr>
        <w:jc w:val="both"/>
        <w:rPr>
          <w:rFonts w:cs="Arial"/>
          <w:color w:val="00B050"/>
          <w:sz w:val="23"/>
          <w:szCs w:val="23"/>
          <w:lang w:eastAsia="es-CO"/>
        </w:rPr>
      </w:pPr>
      <w:r w:rsidRPr="00E1055B">
        <w:rPr>
          <w:rFonts w:cs="Arial"/>
          <w:color w:val="00B050"/>
          <w:sz w:val="23"/>
          <w:szCs w:val="23"/>
          <w:lang w:eastAsia="es-CO"/>
        </w:rPr>
        <w:t>Para esto, se deberá dar cumplimiento con la regulación que para este fin establezca la Comisión de Regulación de Comunicaciones.</w:t>
      </w:r>
    </w:p>
    <w:p w14:paraId="782A988D" w14:textId="77777777" w:rsidR="00E1055B" w:rsidRPr="00E1055B" w:rsidRDefault="00E1055B" w:rsidP="00E1055B">
      <w:pPr>
        <w:pStyle w:val="NormalWeb"/>
        <w:spacing w:before="0" w:beforeAutospacing="0" w:after="0" w:afterAutospacing="0"/>
        <w:jc w:val="both"/>
        <w:rPr>
          <w:rFonts w:ascii="Arial" w:hAnsi="Arial" w:cs="Arial"/>
          <w:i/>
          <w:iCs/>
          <w:sz w:val="23"/>
          <w:szCs w:val="23"/>
        </w:rPr>
      </w:pPr>
    </w:p>
    <w:p w14:paraId="152B518F" w14:textId="77777777" w:rsidR="00E1055B" w:rsidRPr="00E1055B" w:rsidRDefault="00E1055B" w:rsidP="00E1055B">
      <w:pPr>
        <w:pStyle w:val="NormalWeb"/>
        <w:spacing w:before="0" w:beforeAutospacing="0" w:after="0" w:afterAutospacing="0"/>
        <w:jc w:val="both"/>
        <w:rPr>
          <w:rFonts w:ascii="Arial" w:hAnsi="Arial" w:cs="Arial"/>
          <w:i/>
          <w:iCs/>
          <w:strike/>
          <w:color w:val="FF0000"/>
          <w:sz w:val="23"/>
          <w:szCs w:val="23"/>
        </w:rPr>
      </w:pPr>
      <w:r w:rsidRPr="00E1055B">
        <w:rPr>
          <w:rFonts w:ascii="Arial" w:hAnsi="Arial" w:cs="Arial"/>
          <w:i/>
          <w:iCs/>
          <w:strike/>
          <w:color w:val="FF0000"/>
          <w:sz w:val="23"/>
          <w:szCs w:val="23"/>
        </w:rPr>
        <w:t>En los eventos en que los PRSTM verifiquen que el IMEI no se encuentre registrado en la Base de Datos Positiva, ni en la Base de Datos Negativa, sólo podrán incluir el equipo en la Base de Datos Positiva y activar el Equipo Terminal Móvil, cuando exista prueba de adquisición legal del mismo.</w:t>
      </w:r>
    </w:p>
    <w:p w14:paraId="39E4AA00" w14:textId="77777777" w:rsidR="00E1055B" w:rsidRPr="00E1055B" w:rsidRDefault="00E1055B" w:rsidP="00E1055B">
      <w:pPr>
        <w:pStyle w:val="NormalWeb"/>
        <w:spacing w:before="0" w:beforeAutospacing="0" w:after="0" w:afterAutospacing="0"/>
        <w:jc w:val="both"/>
        <w:rPr>
          <w:rFonts w:ascii="Arial" w:hAnsi="Arial" w:cs="Arial"/>
          <w:i/>
          <w:iCs/>
          <w:strike/>
          <w:color w:val="FF0000"/>
          <w:sz w:val="23"/>
          <w:szCs w:val="23"/>
        </w:rPr>
      </w:pPr>
    </w:p>
    <w:p w14:paraId="145A8DAE" w14:textId="77777777" w:rsidR="00E1055B" w:rsidRPr="00E1055B" w:rsidRDefault="00E1055B" w:rsidP="00E1055B">
      <w:pPr>
        <w:pStyle w:val="NormalWeb"/>
        <w:spacing w:before="0" w:beforeAutospacing="0" w:after="0" w:afterAutospacing="0"/>
        <w:jc w:val="both"/>
        <w:rPr>
          <w:rFonts w:ascii="Arial" w:hAnsi="Arial" w:cs="Arial"/>
          <w:i/>
          <w:iCs/>
          <w:strike/>
          <w:color w:val="FF0000"/>
          <w:sz w:val="23"/>
          <w:szCs w:val="23"/>
        </w:rPr>
      </w:pPr>
      <w:r w:rsidRPr="00E1055B">
        <w:rPr>
          <w:rFonts w:ascii="Arial" w:hAnsi="Arial" w:cs="Arial"/>
          <w:i/>
          <w:iCs/>
          <w:strike/>
          <w:color w:val="FF0000"/>
          <w:sz w:val="23"/>
          <w:szCs w:val="23"/>
        </w:rPr>
        <w:t>En caso de que el Equipo Terminal Móvil cambie de propietario, deberá mediar además de la copia de la factura original de compra del equipo o el comprobante de pago, una carta del propietario del equipo a los PRSTM solicitando el cambio de titularidad en la Base de Datos Positiva. Si el propietario no cuenta con la anterior documentación, deberá presentarse ante el PRSTM donde tenga el Equipo Terminal Móvil activo y a su nombre, a fin de proceder a la modificación del documento de identificación del propietario en la Base de Datos Positiva.</w:t>
      </w:r>
    </w:p>
    <w:p w14:paraId="70FA1138" w14:textId="77777777" w:rsidR="00E1055B" w:rsidRPr="00E1055B" w:rsidRDefault="00E1055B" w:rsidP="00E1055B">
      <w:pPr>
        <w:pStyle w:val="NormalWeb"/>
        <w:spacing w:before="0" w:beforeAutospacing="0" w:after="0" w:afterAutospacing="0"/>
        <w:jc w:val="both"/>
        <w:rPr>
          <w:rFonts w:ascii="Arial" w:hAnsi="Arial" w:cs="Arial"/>
          <w:i/>
          <w:iCs/>
          <w:strike/>
          <w:color w:val="FF0000"/>
          <w:sz w:val="23"/>
          <w:szCs w:val="23"/>
        </w:rPr>
      </w:pPr>
    </w:p>
    <w:p w14:paraId="44737659" w14:textId="77777777" w:rsidR="00E1055B" w:rsidRPr="00E1055B" w:rsidRDefault="00E1055B" w:rsidP="00E1055B">
      <w:pPr>
        <w:pStyle w:val="NormalWeb"/>
        <w:spacing w:before="0" w:beforeAutospacing="0" w:after="0" w:afterAutospacing="0"/>
        <w:jc w:val="both"/>
        <w:rPr>
          <w:rFonts w:ascii="Arial" w:hAnsi="Arial" w:cs="Arial"/>
          <w:sz w:val="23"/>
          <w:szCs w:val="23"/>
        </w:rPr>
      </w:pPr>
      <w:r w:rsidRPr="00E1055B">
        <w:rPr>
          <w:rFonts w:ascii="Arial" w:hAnsi="Arial" w:cs="Arial"/>
          <w:b/>
          <w:bCs/>
          <w:i/>
          <w:iCs/>
          <w:color w:val="00B050"/>
          <w:sz w:val="23"/>
          <w:szCs w:val="23"/>
        </w:rPr>
        <w:t>ARTÍCULO 2.2.11.9. Regulación de la CRC. </w:t>
      </w:r>
      <w:r w:rsidRPr="00E1055B">
        <w:rPr>
          <w:rFonts w:ascii="Arial" w:hAnsi="Arial" w:cs="Arial"/>
          <w:color w:val="00B050"/>
          <w:sz w:val="23"/>
          <w:szCs w:val="23"/>
        </w:rPr>
        <w:t>La Comisión de Regulación de Comunicaciones, con base en sus facultades legales, expedirá la regulación que sea requerida para el ejercicio de los derechos de los usuarios, así como la definición de aspectos técnicos y operativos, derivados de las medidas establecidas en el presente capítulo</w:t>
      </w:r>
      <w:r w:rsidRPr="00E1055B">
        <w:rPr>
          <w:rFonts w:ascii="Arial" w:hAnsi="Arial" w:cs="Arial"/>
          <w:sz w:val="23"/>
          <w:szCs w:val="23"/>
        </w:rPr>
        <w:t>.</w:t>
      </w:r>
    </w:p>
    <w:p w14:paraId="1C90087B" w14:textId="77777777" w:rsidR="00E1055B" w:rsidRPr="00E1055B" w:rsidRDefault="00E1055B" w:rsidP="00E1055B">
      <w:pPr>
        <w:jc w:val="both"/>
        <w:rPr>
          <w:rFonts w:cs="Arial"/>
          <w:i/>
          <w:iCs/>
          <w:sz w:val="23"/>
          <w:szCs w:val="23"/>
        </w:rPr>
      </w:pPr>
    </w:p>
    <w:p w14:paraId="5CA2097C" w14:textId="77777777" w:rsidR="00E1055B" w:rsidRPr="00E1055B" w:rsidRDefault="00E1055B" w:rsidP="00E1055B">
      <w:pPr>
        <w:jc w:val="both"/>
        <w:rPr>
          <w:rFonts w:cs="Arial"/>
          <w:i/>
          <w:iCs/>
          <w:sz w:val="23"/>
          <w:szCs w:val="23"/>
        </w:rPr>
      </w:pPr>
      <w:r w:rsidRPr="00E1055B">
        <w:rPr>
          <w:rFonts w:cs="Arial"/>
          <w:b/>
          <w:bCs/>
          <w:sz w:val="23"/>
          <w:szCs w:val="23"/>
        </w:rPr>
        <w:t xml:space="preserve">ARTÍCULO 2. </w:t>
      </w:r>
      <w:r w:rsidRPr="00E1055B">
        <w:rPr>
          <w:rFonts w:cs="Arial"/>
          <w:b/>
          <w:bCs/>
          <w:i/>
          <w:iCs/>
          <w:sz w:val="23"/>
          <w:szCs w:val="23"/>
        </w:rPr>
        <w:t>Vigencias y subrogación</w:t>
      </w:r>
      <w:r w:rsidRPr="00E1055B">
        <w:rPr>
          <w:rFonts w:cs="Arial"/>
          <w:b/>
          <w:bCs/>
          <w:sz w:val="23"/>
          <w:szCs w:val="23"/>
        </w:rPr>
        <w:t xml:space="preserve">. </w:t>
      </w:r>
      <w:r w:rsidRPr="00E1055B">
        <w:rPr>
          <w:rFonts w:cs="Arial"/>
          <w:sz w:val="23"/>
          <w:szCs w:val="23"/>
        </w:rPr>
        <w:t>El presente Decreto rige a partir de la fecha de su publicación en el Diario Oficial, y subroga el Título 11, de la Parte 2, del Libro 2, del Decreto 1078 de 2015.</w:t>
      </w:r>
    </w:p>
    <w:p w14:paraId="4F52B9BB" w14:textId="77777777" w:rsidR="00E1055B" w:rsidRPr="002A0609" w:rsidRDefault="00E1055B" w:rsidP="00E1055B">
      <w:pPr>
        <w:rPr>
          <w:rFonts w:ascii="Tahoma" w:hAnsi="Tahoma" w:cs="Tahoma"/>
          <w:i/>
          <w:iCs/>
          <w:sz w:val="20"/>
          <w:szCs w:val="20"/>
        </w:rPr>
      </w:pPr>
    </w:p>
    <w:p w14:paraId="7A076009" w14:textId="030A099B" w:rsidR="006170CD" w:rsidRPr="00F6133B" w:rsidRDefault="006170CD" w:rsidP="008621B3">
      <w:pPr>
        <w:tabs>
          <w:tab w:val="center" w:pos="4561"/>
          <w:tab w:val="left" w:pos="7410"/>
        </w:tabs>
        <w:rPr>
          <w:rFonts w:cs="Arial"/>
          <w:b/>
          <w:sz w:val="23"/>
          <w:szCs w:val="23"/>
        </w:rPr>
      </w:pPr>
    </w:p>
    <w:p w14:paraId="07FC2B64" w14:textId="77777777" w:rsidR="006170CD" w:rsidRPr="00F6133B" w:rsidRDefault="006170CD" w:rsidP="006170CD">
      <w:pPr>
        <w:jc w:val="center"/>
        <w:rPr>
          <w:rFonts w:cs="Arial"/>
          <w:b/>
          <w:sz w:val="23"/>
          <w:szCs w:val="23"/>
        </w:rPr>
      </w:pPr>
    </w:p>
    <w:p w14:paraId="70194104" w14:textId="77777777" w:rsidR="006170CD" w:rsidRPr="00F6133B" w:rsidRDefault="006170CD" w:rsidP="006170CD">
      <w:pPr>
        <w:jc w:val="center"/>
        <w:rPr>
          <w:rFonts w:cs="Arial"/>
          <w:b/>
          <w:sz w:val="23"/>
          <w:szCs w:val="23"/>
        </w:rPr>
      </w:pPr>
      <w:r w:rsidRPr="00F6133B">
        <w:rPr>
          <w:rFonts w:cs="Arial"/>
          <w:b/>
          <w:sz w:val="23"/>
          <w:szCs w:val="23"/>
        </w:rPr>
        <w:t>PUBLÍQUESE Y CÚMPLASE</w:t>
      </w:r>
    </w:p>
    <w:p w14:paraId="13E01E4F" w14:textId="77777777" w:rsidR="006170CD" w:rsidRPr="00F6133B" w:rsidRDefault="006170CD" w:rsidP="006170CD">
      <w:pPr>
        <w:rPr>
          <w:rFonts w:cs="Arial"/>
          <w:sz w:val="23"/>
          <w:szCs w:val="23"/>
        </w:rPr>
      </w:pPr>
    </w:p>
    <w:p w14:paraId="17F766E3" w14:textId="77777777" w:rsidR="006170CD" w:rsidRPr="00F6133B" w:rsidRDefault="006170CD" w:rsidP="006170CD">
      <w:pPr>
        <w:rPr>
          <w:rFonts w:cs="Arial"/>
          <w:sz w:val="23"/>
          <w:szCs w:val="23"/>
        </w:rPr>
      </w:pPr>
      <w:r w:rsidRPr="00F6133B">
        <w:rPr>
          <w:rFonts w:cs="Arial"/>
          <w:sz w:val="23"/>
          <w:szCs w:val="23"/>
        </w:rPr>
        <w:t>Dado en Bogotá D.C., a los</w:t>
      </w:r>
      <w:bookmarkEnd w:id="0"/>
    </w:p>
    <w:p w14:paraId="0932D00F" w14:textId="77777777" w:rsidR="006170CD" w:rsidRPr="00F6133B" w:rsidRDefault="006170CD" w:rsidP="006170CD">
      <w:pPr>
        <w:rPr>
          <w:rFonts w:cs="Arial"/>
          <w:sz w:val="23"/>
          <w:szCs w:val="23"/>
        </w:rPr>
      </w:pPr>
    </w:p>
    <w:p w14:paraId="7D648EC3" w14:textId="77777777" w:rsidR="006170CD" w:rsidRPr="00F6133B" w:rsidRDefault="006170CD" w:rsidP="006170CD">
      <w:pPr>
        <w:rPr>
          <w:rFonts w:cs="Arial"/>
          <w:sz w:val="23"/>
          <w:szCs w:val="23"/>
        </w:rPr>
      </w:pPr>
    </w:p>
    <w:p w14:paraId="15C5BB57" w14:textId="77777777" w:rsidR="006170CD" w:rsidRDefault="006170CD" w:rsidP="006170CD">
      <w:pPr>
        <w:rPr>
          <w:rFonts w:cs="Arial"/>
          <w:sz w:val="23"/>
          <w:szCs w:val="23"/>
        </w:rPr>
      </w:pPr>
    </w:p>
    <w:p w14:paraId="5DB0ACAE" w14:textId="77777777" w:rsidR="006170CD" w:rsidRDefault="006170CD" w:rsidP="006170CD">
      <w:pPr>
        <w:rPr>
          <w:rFonts w:cs="Arial"/>
          <w:sz w:val="23"/>
          <w:szCs w:val="23"/>
        </w:rPr>
      </w:pPr>
    </w:p>
    <w:p w14:paraId="5DDD7244" w14:textId="77777777" w:rsidR="006170CD" w:rsidRDefault="006170CD" w:rsidP="006170CD">
      <w:pPr>
        <w:rPr>
          <w:rFonts w:cs="Arial"/>
          <w:sz w:val="23"/>
          <w:szCs w:val="23"/>
        </w:rPr>
      </w:pPr>
    </w:p>
    <w:p w14:paraId="1375797E" w14:textId="77777777" w:rsidR="006170CD" w:rsidRDefault="006170CD" w:rsidP="006170CD">
      <w:pPr>
        <w:rPr>
          <w:rFonts w:cs="Arial"/>
          <w:sz w:val="23"/>
          <w:szCs w:val="23"/>
        </w:rPr>
      </w:pPr>
    </w:p>
    <w:p w14:paraId="1CC281A3" w14:textId="77777777" w:rsidR="006170CD" w:rsidRDefault="006170CD" w:rsidP="006170CD">
      <w:pPr>
        <w:rPr>
          <w:rFonts w:cs="Arial"/>
          <w:sz w:val="23"/>
          <w:szCs w:val="23"/>
        </w:rPr>
      </w:pPr>
    </w:p>
    <w:p w14:paraId="6CF3F9CB" w14:textId="77777777" w:rsidR="006170CD" w:rsidRDefault="006170CD" w:rsidP="006170CD">
      <w:pPr>
        <w:rPr>
          <w:rFonts w:cs="Arial"/>
          <w:sz w:val="23"/>
          <w:szCs w:val="23"/>
        </w:rPr>
      </w:pPr>
    </w:p>
    <w:p w14:paraId="66C2C7B2" w14:textId="77777777" w:rsidR="006170CD" w:rsidRDefault="006170CD" w:rsidP="006170CD">
      <w:pPr>
        <w:rPr>
          <w:rFonts w:cs="Arial"/>
          <w:sz w:val="23"/>
          <w:szCs w:val="23"/>
        </w:rPr>
      </w:pPr>
    </w:p>
    <w:p w14:paraId="5973E7AE" w14:textId="77777777" w:rsidR="006170CD" w:rsidRDefault="006170CD" w:rsidP="006170CD">
      <w:pPr>
        <w:rPr>
          <w:rFonts w:cs="Arial"/>
          <w:sz w:val="23"/>
          <w:szCs w:val="23"/>
        </w:rPr>
      </w:pPr>
    </w:p>
    <w:p w14:paraId="4E8BED41" w14:textId="77777777" w:rsidR="006170CD" w:rsidRPr="00F6133B" w:rsidRDefault="006170CD" w:rsidP="006170CD">
      <w:pPr>
        <w:rPr>
          <w:rFonts w:cs="Arial"/>
          <w:sz w:val="23"/>
          <w:szCs w:val="23"/>
        </w:rPr>
      </w:pPr>
    </w:p>
    <w:p w14:paraId="6919B7CB" w14:textId="77777777" w:rsidR="006170CD" w:rsidRDefault="006170CD" w:rsidP="006170CD">
      <w:pPr>
        <w:rPr>
          <w:rFonts w:cs="Arial"/>
          <w:sz w:val="23"/>
          <w:szCs w:val="23"/>
        </w:rPr>
      </w:pPr>
    </w:p>
    <w:p w14:paraId="1AACD724" w14:textId="77777777" w:rsidR="006170CD" w:rsidRDefault="006170CD" w:rsidP="006170CD">
      <w:pPr>
        <w:rPr>
          <w:rFonts w:cs="Arial"/>
          <w:sz w:val="23"/>
          <w:szCs w:val="23"/>
        </w:rPr>
      </w:pPr>
    </w:p>
    <w:p w14:paraId="73C6453C" w14:textId="77777777" w:rsidR="006170CD" w:rsidRPr="00F6133B" w:rsidRDefault="006170CD" w:rsidP="006170CD">
      <w:pPr>
        <w:rPr>
          <w:rFonts w:cs="Arial"/>
          <w:sz w:val="23"/>
          <w:szCs w:val="23"/>
        </w:rPr>
      </w:pPr>
    </w:p>
    <w:p w14:paraId="185B01BD" w14:textId="1FDBD920" w:rsidR="006170CD" w:rsidRPr="00DB7420" w:rsidRDefault="006170CD" w:rsidP="006170CD">
      <w:pPr>
        <w:jc w:val="right"/>
        <w:rPr>
          <w:rFonts w:cs="Arial"/>
          <w:b/>
          <w:bCs/>
          <w:sz w:val="23"/>
          <w:szCs w:val="23"/>
        </w:rPr>
      </w:pPr>
      <w:r w:rsidRPr="00DB7420">
        <w:rPr>
          <w:rFonts w:cs="Arial"/>
          <w:b/>
          <w:bCs/>
          <w:sz w:val="23"/>
          <w:szCs w:val="23"/>
        </w:rPr>
        <w:t>LA MINISTRA DE TECNOLOGÍAS DE LA INFORMACIÓN Y LAS</w:t>
      </w:r>
      <w:r>
        <w:rPr>
          <w:rFonts w:cs="Arial"/>
          <w:b/>
          <w:bCs/>
          <w:sz w:val="23"/>
          <w:szCs w:val="23"/>
        </w:rPr>
        <w:t xml:space="preserve"> </w:t>
      </w:r>
      <w:r w:rsidRPr="00DB7420">
        <w:rPr>
          <w:rFonts w:cs="Arial"/>
          <w:b/>
          <w:bCs/>
          <w:sz w:val="23"/>
          <w:szCs w:val="23"/>
        </w:rPr>
        <w:t>COMUNICACIONES,</w:t>
      </w:r>
    </w:p>
    <w:p w14:paraId="765E7BB6" w14:textId="77777777" w:rsidR="006170CD" w:rsidRPr="00F6133B" w:rsidRDefault="006170CD" w:rsidP="006170CD">
      <w:pPr>
        <w:rPr>
          <w:rFonts w:cs="Arial"/>
          <w:sz w:val="23"/>
          <w:szCs w:val="23"/>
        </w:rPr>
      </w:pPr>
    </w:p>
    <w:p w14:paraId="21BCDCF8" w14:textId="77777777" w:rsidR="006170CD" w:rsidRPr="00F6133B" w:rsidRDefault="006170CD" w:rsidP="006170CD">
      <w:pPr>
        <w:rPr>
          <w:rFonts w:cs="Arial"/>
          <w:b/>
          <w:sz w:val="23"/>
          <w:szCs w:val="23"/>
        </w:rPr>
      </w:pPr>
    </w:p>
    <w:p w14:paraId="6575E6A4" w14:textId="77777777" w:rsidR="006170CD" w:rsidRDefault="006170CD" w:rsidP="006170CD">
      <w:pPr>
        <w:ind w:left="708" w:hanging="708"/>
        <w:jc w:val="center"/>
        <w:rPr>
          <w:rFonts w:cs="Arial"/>
          <w:b/>
          <w:sz w:val="23"/>
          <w:szCs w:val="23"/>
        </w:rPr>
      </w:pPr>
    </w:p>
    <w:p w14:paraId="771E0588" w14:textId="76DDA036" w:rsidR="006170CD" w:rsidRDefault="006170CD" w:rsidP="006170CD">
      <w:pPr>
        <w:ind w:left="708" w:hanging="708"/>
        <w:jc w:val="center"/>
        <w:rPr>
          <w:rFonts w:cs="Arial"/>
          <w:b/>
          <w:sz w:val="23"/>
          <w:szCs w:val="23"/>
        </w:rPr>
      </w:pPr>
    </w:p>
    <w:p w14:paraId="2F5832F3" w14:textId="65A76D84" w:rsidR="00F31FA3" w:rsidRDefault="00F31FA3" w:rsidP="006170CD">
      <w:pPr>
        <w:ind w:left="708" w:hanging="708"/>
        <w:jc w:val="center"/>
        <w:rPr>
          <w:rFonts w:cs="Arial"/>
          <w:b/>
          <w:sz w:val="23"/>
          <w:szCs w:val="23"/>
        </w:rPr>
      </w:pPr>
    </w:p>
    <w:p w14:paraId="55C71815" w14:textId="77777777" w:rsidR="006170CD" w:rsidRDefault="006170CD" w:rsidP="00E1055B">
      <w:pPr>
        <w:rPr>
          <w:rFonts w:cs="Arial"/>
          <w:b/>
          <w:sz w:val="23"/>
          <w:szCs w:val="23"/>
        </w:rPr>
      </w:pPr>
    </w:p>
    <w:p w14:paraId="5C3C18F0" w14:textId="4FAB8098" w:rsidR="006107BC" w:rsidRPr="006C7C5D" w:rsidRDefault="00E1055B" w:rsidP="006C7C5D">
      <w:pPr>
        <w:ind w:left="708" w:hanging="708"/>
        <w:jc w:val="right"/>
        <w:rPr>
          <w:rFonts w:cs="Arial"/>
          <w:sz w:val="23"/>
          <w:szCs w:val="23"/>
        </w:rPr>
      </w:pPr>
      <w:r>
        <w:rPr>
          <w:rFonts w:cs="Arial"/>
          <w:b/>
          <w:sz w:val="23"/>
          <w:szCs w:val="23"/>
        </w:rPr>
        <w:t>SANDRA MILENA URRUTIA PÉREZ</w:t>
      </w:r>
      <w:bookmarkStart w:id="1" w:name="_GoBack"/>
      <w:bookmarkEnd w:id="1"/>
    </w:p>
    <w:sectPr w:rsidR="006107BC" w:rsidRPr="006C7C5D" w:rsidSect="00FB1725">
      <w:headerReference w:type="default" r:id="rId11"/>
      <w:headerReference w:type="first" r:id="rId12"/>
      <w:pgSz w:w="12242" w:h="18722" w:code="120"/>
      <w:pgMar w:top="2410" w:right="1701" w:bottom="1973"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6901" w14:textId="77777777" w:rsidR="00EA7CD3" w:rsidRDefault="00EA7CD3" w:rsidP="00BF2347">
      <w:r>
        <w:separator/>
      </w:r>
    </w:p>
  </w:endnote>
  <w:endnote w:type="continuationSeparator" w:id="0">
    <w:p w14:paraId="4BBC9A70" w14:textId="77777777" w:rsidR="00EA7CD3" w:rsidRDefault="00EA7CD3" w:rsidP="00BF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B94E" w14:textId="77777777" w:rsidR="00EA7CD3" w:rsidRDefault="00EA7CD3" w:rsidP="00BF2347">
      <w:r>
        <w:separator/>
      </w:r>
    </w:p>
  </w:footnote>
  <w:footnote w:type="continuationSeparator" w:id="0">
    <w:p w14:paraId="0FC65EEC" w14:textId="77777777" w:rsidR="00EA7CD3" w:rsidRDefault="00EA7CD3" w:rsidP="00BF2347">
      <w:r>
        <w:continuationSeparator/>
      </w:r>
    </w:p>
  </w:footnote>
  <w:footnote w:id="1">
    <w:p w14:paraId="33AC130D" w14:textId="77777777" w:rsidR="00E1055B" w:rsidRPr="006C7C5D" w:rsidRDefault="00E1055B" w:rsidP="00E1055B">
      <w:pPr>
        <w:pStyle w:val="Textonotapie"/>
        <w:rPr>
          <w:rFonts w:ascii="Arial" w:hAnsi="Arial" w:cs="Arial"/>
          <w:sz w:val="16"/>
          <w:szCs w:val="16"/>
          <w:lang w:val="es-MX"/>
        </w:rPr>
      </w:pPr>
      <w:r w:rsidRPr="006C7C5D">
        <w:rPr>
          <w:rStyle w:val="Refdenotaalpie"/>
          <w:rFonts w:ascii="Arial" w:hAnsi="Arial" w:cs="Arial"/>
          <w:sz w:val="16"/>
          <w:szCs w:val="16"/>
        </w:rPr>
        <w:footnoteRef/>
      </w:r>
      <w:r w:rsidRPr="006C7C5D">
        <w:rPr>
          <w:rFonts w:ascii="Arial" w:hAnsi="Arial" w:cs="Arial"/>
          <w:sz w:val="16"/>
          <w:szCs w:val="16"/>
        </w:rPr>
        <w:t xml:space="preserve"> CRC. Consultar: </w:t>
      </w:r>
      <w:hyperlink r:id="rId1" w:history="1">
        <w:r w:rsidRPr="006C7C5D">
          <w:rPr>
            <w:rStyle w:val="Hipervnculo"/>
            <w:rFonts w:ascii="Arial" w:hAnsi="Arial" w:cs="Arial"/>
            <w:sz w:val="16"/>
            <w:szCs w:val="16"/>
          </w:rPr>
          <w:t>https://www.crcom.gov.co/es/proyectos-regulatorios/2000-71-17</w:t>
        </w:r>
      </w:hyperlink>
    </w:p>
  </w:footnote>
  <w:footnote w:id="2">
    <w:p w14:paraId="6B63A493" w14:textId="77777777" w:rsidR="00E1055B" w:rsidRPr="005F77C4" w:rsidRDefault="00E1055B" w:rsidP="00E1055B">
      <w:pPr>
        <w:pStyle w:val="Textonotapie"/>
        <w:rPr>
          <w:rFonts w:ascii="Arial" w:hAnsi="Arial" w:cs="Arial"/>
          <w:sz w:val="16"/>
          <w:szCs w:val="16"/>
          <w:lang w:val="es-MX"/>
        </w:rPr>
      </w:pPr>
      <w:r w:rsidRPr="006C7C5D">
        <w:rPr>
          <w:rStyle w:val="Refdenotaalpie"/>
          <w:rFonts w:ascii="Arial" w:hAnsi="Arial" w:cs="Arial"/>
          <w:sz w:val="16"/>
          <w:szCs w:val="16"/>
        </w:rPr>
        <w:footnoteRef/>
      </w:r>
      <w:r w:rsidRPr="006C7C5D">
        <w:rPr>
          <w:rFonts w:ascii="Arial" w:hAnsi="Arial" w:cs="Arial"/>
          <w:sz w:val="16"/>
          <w:szCs w:val="16"/>
        </w:rPr>
        <w:t xml:space="preserve"> </w:t>
      </w:r>
      <w:proofErr w:type="spellStart"/>
      <w:r w:rsidRPr="006C7C5D">
        <w:rPr>
          <w:rFonts w:ascii="Arial" w:hAnsi="Arial" w:cs="Arial"/>
          <w:sz w:val="16"/>
          <w:szCs w:val="16"/>
          <w:lang w:val="es-MX"/>
        </w:rPr>
        <w:t>Ibídem</w:t>
      </w:r>
      <w:proofErr w:type="spellEnd"/>
      <w:r w:rsidRPr="006C7C5D">
        <w:rPr>
          <w:rFonts w:ascii="Arial" w:hAnsi="Arial" w:cs="Arial"/>
          <w:sz w:val="16"/>
          <w:szCs w:val="16"/>
          <w:lang w:val="es-MX"/>
        </w:rPr>
        <w:t>.</w:t>
      </w:r>
    </w:p>
  </w:footnote>
  <w:footnote w:id="3">
    <w:p w14:paraId="68AD86D9" w14:textId="77777777" w:rsidR="00E1055B" w:rsidRDefault="00E1055B" w:rsidP="00E1055B">
      <w:pPr>
        <w:pStyle w:val="Textonotapie"/>
      </w:pPr>
      <w:r>
        <w:rPr>
          <w:rStyle w:val="Refdenotaalpie"/>
        </w:rPr>
        <w:footnoteRef/>
      </w:r>
      <w:r>
        <w:t xml:space="preserve"> </w:t>
      </w:r>
      <w:r w:rsidRPr="00D26BF2">
        <w:rPr>
          <w:rFonts w:ascii="Tahoma" w:hAnsi="Tahoma" w:cs="Tahoma"/>
          <w:sz w:val="16"/>
          <w:szCs w:val="16"/>
        </w:rPr>
        <w:t>Adoptado mediante Resolución SIC 44649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64B8" w14:textId="41F5A3B0" w:rsidR="00B24171" w:rsidRDefault="00B24171" w:rsidP="004308C3">
    <w:pPr>
      <w:pStyle w:val="Encabezado"/>
    </w:pPr>
    <w:r w:rsidRPr="004C6565">
      <w:rPr>
        <w:rFonts w:cs="Arial"/>
      </w:rPr>
      <w:t>CONTINUACIÓN DEL DECRETO NÚMERO _____</w:t>
    </w:r>
    <w:r>
      <w:rPr>
        <w:rFonts w:cs="Arial"/>
      </w:rPr>
      <w:t>___</w:t>
    </w:r>
    <w:r w:rsidRPr="004C6565">
      <w:rPr>
        <w:rFonts w:cs="Arial"/>
      </w:rPr>
      <w:t>DE 20</w:t>
    </w:r>
    <w:r>
      <w:rPr>
        <w:rFonts w:cs="Arial"/>
      </w:rPr>
      <w:t>2</w:t>
    </w:r>
    <w:r w:rsidRPr="004C6565">
      <w:rPr>
        <w:rFonts w:cs="Arial"/>
        <w:noProof/>
        <w:lang w:val="en-US" w:eastAsia="en-US"/>
      </w:rPr>
      <mc:AlternateContent>
        <mc:Choice Requires="wps">
          <w:drawing>
            <wp:anchor distT="0" distB="0" distL="114300" distR="114300" simplePos="0" relativeHeight="251657216" behindDoc="1" locked="0" layoutInCell="1" allowOverlap="1" wp14:anchorId="7330426C" wp14:editId="1D712DB6">
              <wp:simplePos x="0" y="0"/>
              <wp:positionH relativeFrom="page">
                <wp:posOffset>990600</wp:posOffset>
              </wp:positionH>
              <wp:positionV relativeFrom="page">
                <wp:posOffset>771525</wp:posOffset>
              </wp:positionV>
              <wp:extent cx="5781675" cy="10687050"/>
              <wp:effectExtent l="19050" t="1905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675" cy="10687050"/>
                      </a:xfrm>
                      <a:prstGeom prst="rect">
                        <a:avLst/>
                      </a:prstGeom>
                      <a:noFill/>
                      <a:ln w="38100">
                        <a:solidFill>
                          <a:srgbClr val="000000"/>
                        </a:solidFill>
                        <a:round/>
                        <a:headEnd/>
                        <a:tailEnd/>
                      </a:ln>
                    </wps:spPr>
                    <wps:txbx>
                      <w:txbxContent>
                        <w:p w14:paraId="0E7FA45D" w14:textId="77777777" w:rsidR="00B24171" w:rsidRDefault="00B24171"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63476B3E" w14:textId="143F154B" w:rsidR="00B24171" w:rsidRPr="006C7C5D" w:rsidRDefault="006C7C5D" w:rsidP="0026163B">
                          <w:pPr>
                            <w:pStyle w:val="Sinespaciado"/>
                            <w:jc w:val="center"/>
                            <w:rPr>
                              <w:rFonts w:ascii="Arial" w:hAnsi="Arial" w:cs="Arial"/>
                              <w:b/>
                              <w:sz w:val="20"/>
                              <w:szCs w:val="20"/>
                            </w:rPr>
                          </w:pPr>
                          <w:r w:rsidRPr="006C7C5D">
                            <w:rPr>
                              <w:rFonts w:ascii="Arial" w:hAnsi="Arial" w:cs="Arial"/>
                              <w:sz w:val="20"/>
                              <w:szCs w:val="20"/>
                              <w:lang w:val="es-CO"/>
                            </w:rPr>
                            <w:t>“Por el cual se subroga el Título 11 de la Parte 2 del Libro 2 del Decreto 1078 de 2015, Decreto Único Reglamentario del Sector de Tecnologías de la Información y las Comunicaciones.”</w:t>
                          </w:r>
                        </w:p>
                        <w:p w14:paraId="014DD2FC" w14:textId="21A3B20A" w:rsidR="00B24171" w:rsidRDefault="00B24171" w:rsidP="0026163B">
                          <w:pPr>
                            <w:pStyle w:val="Sinespaciado"/>
                            <w:jc w:val="center"/>
                            <w:rPr>
                              <w:rFonts w:ascii="Arial" w:hAnsi="Arial" w:cs="Arial"/>
                              <w:b/>
                            </w:rPr>
                          </w:pPr>
                        </w:p>
                        <w:p w14:paraId="1FF1EEB8" w14:textId="77777777" w:rsidR="00B24171" w:rsidRDefault="00B24171" w:rsidP="0026163B">
                          <w:pPr>
                            <w:pStyle w:val="Sinespaciado"/>
                            <w:jc w:val="center"/>
                            <w:rPr>
                              <w:rFonts w:ascii="Arial" w:hAnsi="Arial" w:cs="Arial"/>
                              <w:b/>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426C" id="Rectangle 4" o:spid="_x0000_s1026" style="position:absolute;margin-left:78pt;margin-top:60.75pt;width:455.25pt;height:8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" filled="f" strokeweight="3pt">
              <v:stroke joinstyle="round"/>
              <v:path arrowok="t"/>
              <v:textbox inset="3pt,3pt,3pt,3pt">
                <w:txbxContent>
                  <w:p w14:paraId="0E7FA45D" w14:textId="77777777" w:rsidR="00B24171" w:rsidRDefault="00B24171" w:rsidP="00F45BB2">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eastAsia="Times New Roman"/>
                        <w:color w:val="auto"/>
                        <w:lang w:val="es-CO" w:eastAsia="es-ES"/>
                      </w:rPr>
                    </w:pPr>
                  </w:p>
                  <w:p w14:paraId="63476B3E" w14:textId="143F154B" w:rsidR="00B24171" w:rsidRPr="006C7C5D" w:rsidRDefault="006C7C5D" w:rsidP="0026163B">
                    <w:pPr>
                      <w:pStyle w:val="Sinespaciado"/>
                      <w:jc w:val="center"/>
                      <w:rPr>
                        <w:rFonts w:ascii="Arial" w:hAnsi="Arial" w:cs="Arial"/>
                        <w:b/>
                        <w:sz w:val="20"/>
                        <w:szCs w:val="20"/>
                      </w:rPr>
                    </w:pPr>
                    <w:r w:rsidRPr="006C7C5D">
                      <w:rPr>
                        <w:rFonts w:ascii="Arial" w:hAnsi="Arial" w:cs="Arial"/>
                        <w:sz w:val="20"/>
                        <w:szCs w:val="20"/>
                        <w:lang w:val="es-CO"/>
                      </w:rPr>
                      <w:t>“Por el cual se subroga el Título 11 de la Parte 2 del Libro 2 del Decreto 1078 de 2015, Decreto Único Reglamentario del Sector de Tecnologías de la Información y las Comunicaciones.”</w:t>
                    </w:r>
                  </w:p>
                  <w:p w14:paraId="014DD2FC" w14:textId="21A3B20A" w:rsidR="00B24171" w:rsidRDefault="00B24171" w:rsidP="0026163B">
                    <w:pPr>
                      <w:pStyle w:val="Sinespaciado"/>
                      <w:jc w:val="center"/>
                      <w:rPr>
                        <w:rFonts w:ascii="Arial" w:hAnsi="Arial" w:cs="Arial"/>
                        <w:b/>
                      </w:rPr>
                    </w:pPr>
                  </w:p>
                  <w:p w14:paraId="1FF1EEB8" w14:textId="77777777" w:rsidR="00B24171" w:rsidRDefault="00B24171" w:rsidP="0026163B">
                    <w:pPr>
                      <w:pStyle w:val="Sinespaciado"/>
                      <w:jc w:val="center"/>
                      <w:rPr>
                        <w:rFonts w:ascii="Arial" w:hAnsi="Arial" w:cs="Arial"/>
                        <w:b/>
                      </w:rPr>
                    </w:pPr>
                  </w:p>
                </w:txbxContent>
              </v:textbox>
              <w10:wrap anchorx="page" anchory="page"/>
            </v:rect>
          </w:pict>
        </mc:Fallback>
      </mc:AlternateContent>
    </w:r>
    <w:r w:rsidR="00A70B5B">
      <w:rPr>
        <w:rFonts w:cs="Arial"/>
      </w:rPr>
      <w:t>2</w:t>
    </w:r>
    <w:r w:rsidRPr="004C6565">
      <w:rPr>
        <w:rFonts w:cs="Arial"/>
      </w:rPr>
      <w:t xml:space="preserve">     </w:t>
    </w:r>
    <w:sdt>
      <w:sdtPr>
        <w:id w:val="-1318336367"/>
        <w:docPartObj>
          <w:docPartGallery w:val="Page Numbers (Top of Page)"/>
          <w:docPartUnique/>
        </w:docPartObj>
      </w:sdtPr>
      <w:sdtEndPr/>
      <w:sdtContent>
        <w:r w:rsidRPr="000A6D1C">
          <w:rPr>
            <w:rFonts w:cs="Arial"/>
          </w:rPr>
          <w:t xml:space="preserve">Página </w:t>
        </w:r>
        <w:r w:rsidRPr="000A6D1C">
          <w:rPr>
            <w:rFonts w:cs="Arial"/>
            <w:b/>
            <w:bCs/>
          </w:rPr>
          <w:fldChar w:fldCharType="begin"/>
        </w:r>
        <w:r w:rsidRPr="000A6D1C">
          <w:rPr>
            <w:rFonts w:cs="Arial"/>
            <w:b/>
            <w:bCs/>
          </w:rPr>
          <w:instrText>PAGE</w:instrText>
        </w:r>
        <w:r w:rsidRPr="000A6D1C">
          <w:rPr>
            <w:rFonts w:cs="Arial"/>
            <w:b/>
            <w:bCs/>
          </w:rPr>
          <w:fldChar w:fldCharType="separate"/>
        </w:r>
        <w:r>
          <w:rPr>
            <w:rFonts w:cs="Arial"/>
            <w:b/>
            <w:bCs/>
            <w:noProof/>
          </w:rPr>
          <w:t>8</w:t>
        </w:r>
        <w:r w:rsidRPr="000A6D1C">
          <w:rPr>
            <w:rFonts w:cs="Arial"/>
            <w:b/>
            <w:bCs/>
          </w:rPr>
          <w:fldChar w:fldCharType="end"/>
        </w:r>
        <w:r w:rsidRPr="000A6D1C">
          <w:rPr>
            <w:rFonts w:cs="Arial"/>
          </w:rPr>
          <w:t xml:space="preserve"> de </w:t>
        </w:r>
        <w:r w:rsidRPr="000A6D1C">
          <w:rPr>
            <w:rFonts w:cs="Arial"/>
            <w:b/>
            <w:bCs/>
          </w:rPr>
          <w:fldChar w:fldCharType="begin"/>
        </w:r>
        <w:r w:rsidRPr="000A6D1C">
          <w:rPr>
            <w:rFonts w:cs="Arial"/>
            <w:b/>
            <w:bCs/>
          </w:rPr>
          <w:instrText>NUMPAGES</w:instrText>
        </w:r>
        <w:r w:rsidRPr="000A6D1C">
          <w:rPr>
            <w:rFonts w:cs="Arial"/>
            <w:b/>
            <w:bCs/>
          </w:rPr>
          <w:fldChar w:fldCharType="separate"/>
        </w:r>
        <w:r>
          <w:rPr>
            <w:rFonts w:cs="Arial"/>
            <w:b/>
            <w:bCs/>
            <w:noProof/>
          </w:rPr>
          <w:t>8</w:t>
        </w:r>
        <w:r w:rsidRPr="000A6D1C">
          <w:rPr>
            <w:rFonts w:cs="Arial"/>
            <w:b/>
            <w:bCs/>
          </w:rPr>
          <w:fldChar w:fldCharType="end"/>
        </w:r>
      </w:sdtContent>
    </w:sdt>
  </w:p>
  <w:p w14:paraId="08D4A88F" w14:textId="77777777" w:rsidR="00B24171" w:rsidRPr="004C6565" w:rsidRDefault="00B24171">
    <w:pPr>
      <w:pStyle w:val="Encabezado"/>
      <w:rPr>
        <w:rFonts w:cs="Arial"/>
      </w:rPr>
    </w:pPr>
  </w:p>
  <w:p w14:paraId="615334E3" w14:textId="77777777" w:rsidR="00B24171" w:rsidRDefault="00B24171">
    <w:pPr>
      <w:pStyle w:val="Encabezado"/>
    </w:pPr>
    <w:r>
      <w:rPr>
        <w:noProof/>
        <w:lang w:val="en-US" w:eastAsia="en-US"/>
      </w:rPr>
      <mc:AlternateContent>
        <mc:Choice Requires="wps">
          <w:drawing>
            <wp:anchor distT="0" distB="0" distL="114300" distR="114300" simplePos="0" relativeHeight="251673600" behindDoc="0" locked="0" layoutInCell="1" allowOverlap="1" wp14:anchorId="19F357FE" wp14:editId="0FCAEDCF">
              <wp:simplePos x="0" y="0"/>
              <wp:positionH relativeFrom="column">
                <wp:posOffset>116840</wp:posOffset>
              </wp:positionH>
              <wp:positionV relativeFrom="paragraph">
                <wp:posOffset>783590</wp:posOffset>
              </wp:positionV>
              <wp:extent cx="5467350" cy="9525"/>
              <wp:effectExtent l="0" t="0" r="19050" b="28575"/>
              <wp:wrapNone/>
              <wp:docPr id="12" name="Conector recto 12"/>
              <wp:cNvGraphicFramePr/>
              <a:graphic xmlns:a="http://schemas.openxmlformats.org/drawingml/2006/main">
                <a:graphicData uri="http://schemas.microsoft.com/office/word/2010/wordprocessingShape">
                  <wps:wsp>
                    <wps:cNvCnPr/>
                    <wps:spPr>
                      <a:xfrm flipV="1">
                        <a:off x="0" y="0"/>
                        <a:ext cx="54673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52BF6" id="Conector recto 1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9.2pt,61.7pt" to="439.7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D5BB" w14:textId="77777777" w:rsidR="00B24171" w:rsidRDefault="00B24171" w:rsidP="00E959E1">
    <w:pPr>
      <w:pStyle w:val="Encabezado"/>
      <w:jc w:val="center"/>
    </w:pPr>
    <w:r>
      <w:rPr>
        <w:noProof/>
        <w:lang w:val="en-US" w:eastAsia="en-US"/>
      </w:rPr>
      <mc:AlternateContent>
        <mc:Choice Requires="wps">
          <w:drawing>
            <wp:anchor distT="0" distB="0" distL="114300" distR="114300" simplePos="0" relativeHeight="251661312" behindDoc="1" locked="0" layoutInCell="1" allowOverlap="1" wp14:anchorId="75106658" wp14:editId="51BC55DA">
              <wp:simplePos x="0" y="0"/>
              <wp:positionH relativeFrom="margin">
                <wp:posOffset>-99060</wp:posOffset>
              </wp:positionH>
              <wp:positionV relativeFrom="page">
                <wp:posOffset>752475</wp:posOffset>
              </wp:positionV>
              <wp:extent cx="5800090" cy="10458450"/>
              <wp:effectExtent l="19050" t="19050" r="101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10458450"/>
                      </a:xfrm>
                      <a:prstGeom prst="rect">
                        <a:avLst/>
                      </a:prstGeom>
                      <a:noFill/>
                      <a:ln w="38100">
                        <a:solidFill>
                          <a:srgbClr val="000000"/>
                        </a:solidFill>
                        <a:round/>
                        <a:headEnd/>
                        <a:tailEnd/>
                      </a:ln>
                    </wps:spPr>
                    <wps:txbx>
                      <w:txbxContent>
                        <w:p w14:paraId="3EC92A5C"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B24171" w:rsidRPr="004C6565" w:rsidRDefault="00B24171" w:rsidP="00A83E6A">
                          <w:pPr>
                            <w:pStyle w:val="Encabezado1"/>
                            <w:tabs>
                              <w:tab w:val="left" w:pos="9204"/>
                            </w:tabs>
                            <w:jc w:val="center"/>
                            <w:rPr>
                              <w:rFonts w:cs="Arial"/>
                              <w:b/>
                              <w:szCs w:val="22"/>
                            </w:rPr>
                          </w:pPr>
                        </w:p>
                        <w:p w14:paraId="00572BD9" w14:textId="77777777" w:rsidR="00B24171" w:rsidRPr="004C6565" w:rsidRDefault="00B24171" w:rsidP="00A83E6A">
                          <w:pPr>
                            <w:pStyle w:val="Encabezado1"/>
                            <w:tabs>
                              <w:tab w:val="left" w:pos="9204"/>
                            </w:tabs>
                            <w:jc w:val="center"/>
                            <w:rPr>
                              <w:rFonts w:cs="Arial"/>
                              <w:b/>
                              <w:szCs w:val="22"/>
                            </w:rPr>
                          </w:pPr>
                        </w:p>
                        <w:p w14:paraId="2B39DAE8" w14:textId="77777777" w:rsidR="00B24171" w:rsidRPr="004C6565" w:rsidRDefault="00B24171" w:rsidP="00A83E6A">
                          <w:pPr>
                            <w:pStyle w:val="Encabezado1"/>
                            <w:tabs>
                              <w:tab w:val="left" w:pos="9204"/>
                            </w:tabs>
                            <w:jc w:val="center"/>
                            <w:rPr>
                              <w:rFonts w:cs="Arial"/>
                              <w:b/>
                              <w:szCs w:val="22"/>
                            </w:rPr>
                          </w:pPr>
                        </w:p>
                        <w:p w14:paraId="658FBD2A" w14:textId="77777777" w:rsidR="00B24171" w:rsidRPr="004C6565" w:rsidRDefault="00B24171" w:rsidP="00A83E6A">
                          <w:pPr>
                            <w:pStyle w:val="Encabezado1"/>
                            <w:tabs>
                              <w:tab w:val="left" w:pos="9204"/>
                            </w:tabs>
                            <w:jc w:val="center"/>
                            <w:rPr>
                              <w:rFonts w:cs="Arial"/>
                              <w:b/>
                              <w:szCs w:val="22"/>
                            </w:rPr>
                          </w:pPr>
                        </w:p>
                        <w:p w14:paraId="5658D60A" w14:textId="77777777" w:rsidR="00B24171" w:rsidRPr="004C6565" w:rsidRDefault="00B24171"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B24171" w:rsidRPr="004C6565" w:rsidRDefault="00B24171" w:rsidP="00A83E6A">
                          <w:pPr>
                            <w:pStyle w:val="Encabezado1"/>
                            <w:tabs>
                              <w:tab w:val="left" w:pos="9204"/>
                            </w:tabs>
                            <w:jc w:val="center"/>
                            <w:rPr>
                              <w:rFonts w:cs="Arial"/>
                              <w:b/>
                              <w:szCs w:val="22"/>
                            </w:rPr>
                          </w:pPr>
                        </w:p>
                        <w:p w14:paraId="7A1BF335" w14:textId="68807232" w:rsidR="00B24171" w:rsidRPr="004C6565" w:rsidRDefault="00B24171"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w:t>
                          </w:r>
                          <w:r w:rsidR="002C399C">
                            <w:rPr>
                              <w:rFonts w:cs="Arial"/>
                              <w:b/>
                              <w:szCs w:val="22"/>
                            </w:rPr>
                            <w:t>2</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6658" id="_x0000_s1027" style="position:absolute;left:0;text-align:left;margin-left:-7.8pt;margin-top:59.25pt;width:456.7pt;height:82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" filled="f" strokeweight="3pt">
              <v:stroke joinstyle="round"/>
              <v:path arrowok="t"/>
              <v:textbox inset="3pt,3pt,3pt,3pt">
                <w:txbxContent>
                  <w:p w14:paraId="3EC92A5C"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hAnsi="Arial" w:cs="Arial"/>
                        <w:sz w:val="22"/>
                        <w:szCs w:val="22"/>
                      </w:rPr>
                    </w:pPr>
                  </w:p>
                  <w:p w14:paraId="466AEFFA" w14:textId="77777777" w:rsidR="00B24171" w:rsidRPr="004C6565" w:rsidRDefault="00B24171" w:rsidP="00A83E6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center"/>
                      <w:rPr>
                        <w:rFonts w:ascii="Arial" w:eastAsia="Times New Roman" w:hAnsi="Arial" w:cs="Arial"/>
                        <w:color w:val="auto"/>
                        <w:sz w:val="22"/>
                        <w:szCs w:val="22"/>
                        <w:lang w:val="es-CO" w:eastAsia="es-ES"/>
                      </w:rPr>
                    </w:pPr>
                  </w:p>
                  <w:p w14:paraId="0F851A85" w14:textId="77777777" w:rsidR="00B24171" w:rsidRPr="004C6565" w:rsidRDefault="00B24171" w:rsidP="00A83E6A">
                    <w:pPr>
                      <w:pStyle w:val="Encabezado1"/>
                      <w:tabs>
                        <w:tab w:val="left" w:pos="9204"/>
                      </w:tabs>
                      <w:jc w:val="center"/>
                      <w:rPr>
                        <w:rFonts w:cs="Arial"/>
                        <w:b/>
                        <w:szCs w:val="22"/>
                      </w:rPr>
                    </w:pPr>
                  </w:p>
                  <w:p w14:paraId="00572BD9" w14:textId="77777777" w:rsidR="00B24171" w:rsidRPr="004C6565" w:rsidRDefault="00B24171" w:rsidP="00A83E6A">
                    <w:pPr>
                      <w:pStyle w:val="Encabezado1"/>
                      <w:tabs>
                        <w:tab w:val="left" w:pos="9204"/>
                      </w:tabs>
                      <w:jc w:val="center"/>
                      <w:rPr>
                        <w:rFonts w:cs="Arial"/>
                        <w:b/>
                        <w:szCs w:val="22"/>
                      </w:rPr>
                    </w:pPr>
                  </w:p>
                  <w:p w14:paraId="2B39DAE8" w14:textId="77777777" w:rsidR="00B24171" w:rsidRPr="004C6565" w:rsidRDefault="00B24171" w:rsidP="00A83E6A">
                    <w:pPr>
                      <w:pStyle w:val="Encabezado1"/>
                      <w:tabs>
                        <w:tab w:val="left" w:pos="9204"/>
                      </w:tabs>
                      <w:jc w:val="center"/>
                      <w:rPr>
                        <w:rFonts w:cs="Arial"/>
                        <w:b/>
                        <w:szCs w:val="22"/>
                      </w:rPr>
                    </w:pPr>
                  </w:p>
                  <w:p w14:paraId="658FBD2A" w14:textId="77777777" w:rsidR="00B24171" w:rsidRPr="004C6565" w:rsidRDefault="00B24171" w:rsidP="00A83E6A">
                    <w:pPr>
                      <w:pStyle w:val="Encabezado1"/>
                      <w:tabs>
                        <w:tab w:val="left" w:pos="9204"/>
                      </w:tabs>
                      <w:jc w:val="center"/>
                      <w:rPr>
                        <w:rFonts w:cs="Arial"/>
                        <w:b/>
                        <w:szCs w:val="22"/>
                      </w:rPr>
                    </w:pPr>
                  </w:p>
                  <w:p w14:paraId="5658D60A" w14:textId="77777777" w:rsidR="00B24171" w:rsidRPr="004C6565" w:rsidRDefault="00B24171" w:rsidP="00A83E6A">
                    <w:pPr>
                      <w:pStyle w:val="Encabezado1"/>
                      <w:tabs>
                        <w:tab w:val="left" w:pos="9204"/>
                      </w:tabs>
                      <w:jc w:val="center"/>
                      <w:rPr>
                        <w:rFonts w:cs="Arial"/>
                        <w:b/>
                        <w:szCs w:val="22"/>
                      </w:rPr>
                    </w:pPr>
                    <w:r w:rsidRPr="004C6565">
                      <w:rPr>
                        <w:rFonts w:cs="Arial"/>
                        <w:b/>
                        <w:szCs w:val="22"/>
                      </w:rPr>
                      <w:t>MINISTERIO DE TECNOLOGÍAS DE LA INFORMACIÓN Y LAS COMUNICACIONES</w:t>
                    </w:r>
                  </w:p>
                  <w:p w14:paraId="2918190C" w14:textId="77777777" w:rsidR="00B24171" w:rsidRPr="004C6565" w:rsidRDefault="00B24171" w:rsidP="00A83E6A">
                    <w:pPr>
                      <w:pStyle w:val="Encabezado1"/>
                      <w:tabs>
                        <w:tab w:val="left" w:pos="9204"/>
                      </w:tabs>
                      <w:jc w:val="center"/>
                      <w:rPr>
                        <w:rFonts w:cs="Arial"/>
                        <w:b/>
                        <w:szCs w:val="22"/>
                      </w:rPr>
                    </w:pPr>
                  </w:p>
                  <w:p w14:paraId="7A1BF335" w14:textId="68807232" w:rsidR="00B24171" w:rsidRPr="004C6565" w:rsidRDefault="00B24171" w:rsidP="004308C3">
                    <w:pPr>
                      <w:pStyle w:val="Encabezado1"/>
                      <w:tabs>
                        <w:tab w:val="clear" w:pos="8640"/>
                      </w:tabs>
                      <w:jc w:val="center"/>
                      <w:rPr>
                        <w:rFonts w:cs="Arial"/>
                        <w:b/>
                        <w:szCs w:val="22"/>
                      </w:rPr>
                    </w:pPr>
                    <w:r w:rsidRPr="004C6565">
                      <w:rPr>
                        <w:rFonts w:cs="Arial"/>
                        <w:b/>
                        <w:szCs w:val="22"/>
                      </w:rPr>
                      <w:t>DECRETO NÚMERO</w:t>
                    </w:r>
                    <w:r>
                      <w:rPr>
                        <w:rFonts w:cs="Arial"/>
                        <w:b/>
                        <w:szCs w:val="22"/>
                      </w:rPr>
                      <w:t xml:space="preserve">       </w:t>
                    </w:r>
                    <w:r w:rsidRPr="004C6565">
                      <w:rPr>
                        <w:rFonts w:cs="Arial"/>
                        <w:b/>
                        <w:szCs w:val="22"/>
                      </w:rPr>
                      <w:t xml:space="preserve">           DE 20</w:t>
                    </w:r>
                    <w:r>
                      <w:rPr>
                        <w:rFonts w:cs="Arial"/>
                        <w:b/>
                        <w:szCs w:val="22"/>
                      </w:rPr>
                      <w:t>2</w:t>
                    </w:r>
                    <w:r w:rsidR="002C399C">
                      <w:rPr>
                        <w:rFonts w:cs="Arial"/>
                        <w:b/>
                        <w:szCs w:val="22"/>
                      </w:rPr>
                      <w:t>2</w:t>
                    </w:r>
                  </w:p>
                </w:txbxContent>
              </v:textbox>
              <w10:wrap anchorx="margin" anchory="page"/>
            </v:rect>
          </w:pict>
        </mc:Fallback>
      </mc:AlternateContent>
    </w:r>
    <w:r w:rsidRPr="000670DF">
      <w:rPr>
        <w:noProof/>
        <w:lang w:val="es-CO" w:eastAsia="es-CO"/>
      </w:rPr>
      <w:t xml:space="preserve"> </w:t>
    </w:r>
    <w:r>
      <w:rPr>
        <w:noProof/>
        <w:lang w:val="en-US" w:eastAsia="en-US"/>
      </w:rPr>
      <w:drawing>
        <wp:inline distT="0" distB="0" distL="0" distR="0" wp14:anchorId="7272775B" wp14:editId="17FE6155">
          <wp:extent cx="1278834" cy="12255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2391" cy="1257709"/>
                  </a:xfrm>
                  <a:prstGeom prst="rect">
                    <a:avLst/>
                  </a:prstGeom>
                </pic:spPr>
              </pic:pic>
            </a:graphicData>
          </a:graphic>
        </wp:inline>
      </w:drawing>
    </w:r>
  </w:p>
  <w:p w14:paraId="6E9D21C0" w14:textId="77777777" w:rsidR="00B24171" w:rsidRDefault="00B24171" w:rsidP="00E959E1">
    <w:pPr>
      <w:pStyle w:val="Encabezado"/>
      <w:jc w:val="center"/>
    </w:pPr>
  </w:p>
  <w:p w14:paraId="1D24B325" w14:textId="77777777" w:rsidR="00B24171" w:rsidRDefault="00B24171">
    <w:pPr>
      <w:pStyle w:val="Encabezado"/>
    </w:pPr>
  </w:p>
  <w:p w14:paraId="23F9579A" w14:textId="77777777" w:rsidR="00B24171" w:rsidRDefault="00B24171">
    <w:pPr>
      <w:pStyle w:val="Encabezado"/>
    </w:pPr>
  </w:p>
  <w:p w14:paraId="211E7BA3" w14:textId="4D311D1A" w:rsidR="00B24171" w:rsidRDefault="00B24171" w:rsidP="002C399C">
    <w:pPr>
      <w:pStyle w:val="Encabezado"/>
      <w:tabs>
        <w:tab w:val="clear" w:pos="4419"/>
        <w:tab w:val="clear" w:pos="8838"/>
        <w:tab w:val="left" w:pos="1220"/>
        <w:tab w:val="left" w:pos="6233"/>
        <w:tab w:val="left" w:pos="6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CDB"/>
    <w:multiLevelType w:val="hybridMultilevel"/>
    <w:tmpl w:val="16A07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E6356"/>
    <w:multiLevelType w:val="hybridMultilevel"/>
    <w:tmpl w:val="CD34C5EA"/>
    <w:lvl w:ilvl="0" w:tplc="4A38B20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DF2E1A"/>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7213AD"/>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FEF7265"/>
    <w:multiLevelType w:val="hybridMultilevel"/>
    <w:tmpl w:val="9BDE2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D933ED"/>
    <w:multiLevelType w:val="hybridMultilevel"/>
    <w:tmpl w:val="505A0B22"/>
    <w:lvl w:ilvl="0" w:tplc="CDCA3A98">
      <w:start w:val="2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15:restartNumberingAfterBreak="0">
    <w:nsid w:val="19D52E5A"/>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660298"/>
    <w:multiLevelType w:val="hybridMultilevel"/>
    <w:tmpl w:val="CDCE0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906232"/>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C77F2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967A46"/>
    <w:multiLevelType w:val="hybridMultilevel"/>
    <w:tmpl w:val="141019E2"/>
    <w:lvl w:ilvl="0" w:tplc="83668392">
      <w:start w:val="1"/>
      <w:numFmt w:val="lowerLetter"/>
      <w:lvlText w:val="%1)"/>
      <w:lvlJc w:val="left"/>
      <w:pPr>
        <w:ind w:left="1896" w:hanging="48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15:restartNumberingAfterBreak="0">
    <w:nsid w:val="24730F9E"/>
    <w:multiLevelType w:val="hybridMultilevel"/>
    <w:tmpl w:val="EAB84A82"/>
    <w:lvl w:ilvl="0" w:tplc="CBA4D76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27CB5404"/>
    <w:multiLevelType w:val="hybridMultilevel"/>
    <w:tmpl w:val="9814C8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8804B0"/>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1900AA"/>
    <w:multiLevelType w:val="hybridMultilevel"/>
    <w:tmpl w:val="624C6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A03A00"/>
    <w:multiLevelType w:val="hybridMultilevel"/>
    <w:tmpl w:val="2C7C1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8627CB"/>
    <w:multiLevelType w:val="hybridMultilevel"/>
    <w:tmpl w:val="9D2297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1D371DA"/>
    <w:multiLevelType w:val="hybridMultilevel"/>
    <w:tmpl w:val="97D8D1D8"/>
    <w:lvl w:ilvl="0" w:tplc="01DCBF5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5AF1200"/>
    <w:multiLevelType w:val="hybridMultilevel"/>
    <w:tmpl w:val="0456B7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4A1C77"/>
    <w:multiLevelType w:val="multilevel"/>
    <w:tmpl w:val="5BC4CB0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4423A24"/>
    <w:multiLevelType w:val="hybridMultilevel"/>
    <w:tmpl w:val="D6FC2B58"/>
    <w:lvl w:ilvl="0" w:tplc="D402C980">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1" w15:restartNumberingAfterBreak="0">
    <w:nsid w:val="5B3E29A8"/>
    <w:multiLevelType w:val="hybridMultilevel"/>
    <w:tmpl w:val="58C843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164383"/>
    <w:multiLevelType w:val="hybridMultilevel"/>
    <w:tmpl w:val="58BA61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7D46C8F"/>
    <w:multiLevelType w:val="hybridMultilevel"/>
    <w:tmpl w:val="D85A7118"/>
    <w:lvl w:ilvl="0" w:tplc="D402C980">
      <w:start w:val="1"/>
      <w:numFmt w:val="lowerLetter"/>
      <w:lvlText w:val="%1)"/>
      <w:lvlJc w:val="left"/>
      <w:pPr>
        <w:ind w:left="3192" w:hanging="360"/>
      </w:pPr>
      <w:rPr>
        <w:rFonts w:hint="default"/>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4" w15:restartNumberingAfterBreak="0">
    <w:nsid w:val="75300DD0"/>
    <w:multiLevelType w:val="hybridMultilevel"/>
    <w:tmpl w:val="49D24D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1E225D"/>
    <w:multiLevelType w:val="hybridMultilevel"/>
    <w:tmpl w:val="BFDCE98E"/>
    <w:lvl w:ilvl="0" w:tplc="527CF8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CE65540"/>
    <w:multiLevelType w:val="hybridMultilevel"/>
    <w:tmpl w:val="19183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1"/>
  </w:num>
  <w:num w:numId="3">
    <w:abstractNumId w:val="12"/>
  </w:num>
  <w:num w:numId="4">
    <w:abstractNumId w:val="7"/>
  </w:num>
  <w:num w:numId="5">
    <w:abstractNumId w:val="18"/>
  </w:num>
  <w:num w:numId="6">
    <w:abstractNumId w:val="14"/>
  </w:num>
  <w:num w:numId="7">
    <w:abstractNumId w:val="16"/>
  </w:num>
  <w:num w:numId="8">
    <w:abstractNumId w:val="5"/>
  </w:num>
  <w:num w:numId="9">
    <w:abstractNumId w:val="0"/>
  </w:num>
  <w:num w:numId="10">
    <w:abstractNumId w:val="6"/>
  </w:num>
  <w:num w:numId="11">
    <w:abstractNumId w:val="19"/>
  </w:num>
  <w:num w:numId="12">
    <w:abstractNumId w:val="13"/>
  </w:num>
  <w:num w:numId="13">
    <w:abstractNumId w:val="9"/>
  </w:num>
  <w:num w:numId="14">
    <w:abstractNumId w:val="3"/>
  </w:num>
  <w:num w:numId="15">
    <w:abstractNumId w:val="8"/>
  </w:num>
  <w:num w:numId="16">
    <w:abstractNumId w:val="4"/>
  </w:num>
  <w:num w:numId="17">
    <w:abstractNumId w:val="26"/>
  </w:num>
  <w:num w:numId="18">
    <w:abstractNumId w:val="2"/>
  </w:num>
  <w:num w:numId="19">
    <w:abstractNumId w:val="20"/>
  </w:num>
  <w:num w:numId="20">
    <w:abstractNumId w:val="23"/>
  </w:num>
  <w:num w:numId="21">
    <w:abstractNumId w:val="10"/>
  </w:num>
  <w:num w:numId="22">
    <w:abstractNumId w:val="1"/>
  </w:num>
  <w:num w:numId="23">
    <w:abstractNumId w:val="17"/>
  </w:num>
  <w:num w:numId="24">
    <w:abstractNumId w:val="25"/>
  </w:num>
  <w:num w:numId="25">
    <w:abstractNumId w:val="2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CO"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0E"/>
    <w:rsid w:val="00000ACF"/>
    <w:rsid w:val="000019F3"/>
    <w:rsid w:val="000042D1"/>
    <w:rsid w:val="000043E7"/>
    <w:rsid w:val="000047CF"/>
    <w:rsid w:val="00005842"/>
    <w:rsid w:val="00006C69"/>
    <w:rsid w:val="00007DE8"/>
    <w:rsid w:val="000117F6"/>
    <w:rsid w:val="000118FA"/>
    <w:rsid w:val="00011BC9"/>
    <w:rsid w:val="00015573"/>
    <w:rsid w:val="00016A3F"/>
    <w:rsid w:val="00017632"/>
    <w:rsid w:val="0001770D"/>
    <w:rsid w:val="0002122D"/>
    <w:rsid w:val="000222FB"/>
    <w:rsid w:val="00022B0B"/>
    <w:rsid w:val="0002428D"/>
    <w:rsid w:val="00024609"/>
    <w:rsid w:val="0002469B"/>
    <w:rsid w:val="00024A2E"/>
    <w:rsid w:val="00025A7C"/>
    <w:rsid w:val="00025EE6"/>
    <w:rsid w:val="0002637C"/>
    <w:rsid w:val="00026DC0"/>
    <w:rsid w:val="00026E27"/>
    <w:rsid w:val="0002748A"/>
    <w:rsid w:val="00031450"/>
    <w:rsid w:val="00032698"/>
    <w:rsid w:val="00032DD2"/>
    <w:rsid w:val="00032FD0"/>
    <w:rsid w:val="00036005"/>
    <w:rsid w:val="00036122"/>
    <w:rsid w:val="0003653F"/>
    <w:rsid w:val="00036A60"/>
    <w:rsid w:val="00036D1D"/>
    <w:rsid w:val="00037138"/>
    <w:rsid w:val="00040A81"/>
    <w:rsid w:val="00042E5F"/>
    <w:rsid w:val="00045844"/>
    <w:rsid w:val="00045E99"/>
    <w:rsid w:val="00047101"/>
    <w:rsid w:val="00047123"/>
    <w:rsid w:val="00050116"/>
    <w:rsid w:val="00050C94"/>
    <w:rsid w:val="000520D8"/>
    <w:rsid w:val="00052DF4"/>
    <w:rsid w:val="00052FAF"/>
    <w:rsid w:val="00053566"/>
    <w:rsid w:val="000547A9"/>
    <w:rsid w:val="0005741D"/>
    <w:rsid w:val="000577EE"/>
    <w:rsid w:val="00060F77"/>
    <w:rsid w:val="00061911"/>
    <w:rsid w:val="0006413E"/>
    <w:rsid w:val="00064B7C"/>
    <w:rsid w:val="00064D89"/>
    <w:rsid w:val="000654E7"/>
    <w:rsid w:val="000667E3"/>
    <w:rsid w:val="00066ED3"/>
    <w:rsid w:val="00066F31"/>
    <w:rsid w:val="000670DF"/>
    <w:rsid w:val="0006780F"/>
    <w:rsid w:val="00070CAC"/>
    <w:rsid w:val="00071531"/>
    <w:rsid w:val="0007174A"/>
    <w:rsid w:val="00072824"/>
    <w:rsid w:val="000729FE"/>
    <w:rsid w:val="00072D6E"/>
    <w:rsid w:val="000735C6"/>
    <w:rsid w:val="00076C5E"/>
    <w:rsid w:val="00076CF6"/>
    <w:rsid w:val="0008040D"/>
    <w:rsid w:val="00080CC6"/>
    <w:rsid w:val="00082C66"/>
    <w:rsid w:val="0008315B"/>
    <w:rsid w:val="000861A9"/>
    <w:rsid w:val="000862EE"/>
    <w:rsid w:val="00086490"/>
    <w:rsid w:val="00086E94"/>
    <w:rsid w:val="00087D52"/>
    <w:rsid w:val="0009292A"/>
    <w:rsid w:val="00093E1E"/>
    <w:rsid w:val="00093F43"/>
    <w:rsid w:val="00094A0D"/>
    <w:rsid w:val="00094B65"/>
    <w:rsid w:val="0009564A"/>
    <w:rsid w:val="00095B3B"/>
    <w:rsid w:val="00095C3D"/>
    <w:rsid w:val="0009617A"/>
    <w:rsid w:val="00096BB6"/>
    <w:rsid w:val="000A0FD9"/>
    <w:rsid w:val="000A163D"/>
    <w:rsid w:val="000A2539"/>
    <w:rsid w:val="000A3962"/>
    <w:rsid w:val="000A3B6A"/>
    <w:rsid w:val="000A3BAA"/>
    <w:rsid w:val="000A484D"/>
    <w:rsid w:val="000A571B"/>
    <w:rsid w:val="000A6737"/>
    <w:rsid w:val="000A6D1C"/>
    <w:rsid w:val="000A7143"/>
    <w:rsid w:val="000A79DF"/>
    <w:rsid w:val="000A7B5F"/>
    <w:rsid w:val="000B28FA"/>
    <w:rsid w:val="000B2DDD"/>
    <w:rsid w:val="000B34E6"/>
    <w:rsid w:val="000B3E25"/>
    <w:rsid w:val="000B4019"/>
    <w:rsid w:val="000B4DEB"/>
    <w:rsid w:val="000B5DF8"/>
    <w:rsid w:val="000B6537"/>
    <w:rsid w:val="000C102C"/>
    <w:rsid w:val="000C1558"/>
    <w:rsid w:val="000C200B"/>
    <w:rsid w:val="000C20D8"/>
    <w:rsid w:val="000C63C8"/>
    <w:rsid w:val="000C6D8A"/>
    <w:rsid w:val="000C7517"/>
    <w:rsid w:val="000C764C"/>
    <w:rsid w:val="000D2BDF"/>
    <w:rsid w:val="000D405A"/>
    <w:rsid w:val="000D5D87"/>
    <w:rsid w:val="000E1270"/>
    <w:rsid w:val="000E1939"/>
    <w:rsid w:val="000E2776"/>
    <w:rsid w:val="000E3B72"/>
    <w:rsid w:val="000E7014"/>
    <w:rsid w:val="000E7A8B"/>
    <w:rsid w:val="000E7C68"/>
    <w:rsid w:val="000F0202"/>
    <w:rsid w:val="000F04E0"/>
    <w:rsid w:val="000F057E"/>
    <w:rsid w:val="000F0FAB"/>
    <w:rsid w:val="000F133A"/>
    <w:rsid w:val="000F188F"/>
    <w:rsid w:val="000F1922"/>
    <w:rsid w:val="000F2191"/>
    <w:rsid w:val="000F24CB"/>
    <w:rsid w:val="000F29D0"/>
    <w:rsid w:val="000F3596"/>
    <w:rsid w:val="000F3B1E"/>
    <w:rsid w:val="000F664E"/>
    <w:rsid w:val="000F6BE5"/>
    <w:rsid w:val="000F7186"/>
    <w:rsid w:val="000F7F0A"/>
    <w:rsid w:val="00100BA1"/>
    <w:rsid w:val="00100F27"/>
    <w:rsid w:val="0010201C"/>
    <w:rsid w:val="00102AD2"/>
    <w:rsid w:val="0010348D"/>
    <w:rsid w:val="00103DBF"/>
    <w:rsid w:val="00104896"/>
    <w:rsid w:val="00105FCF"/>
    <w:rsid w:val="001067FD"/>
    <w:rsid w:val="0010688A"/>
    <w:rsid w:val="00107C5C"/>
    <w:rsid w:val="00107E02"/>
    <w:rsid w:val="00110E95"/>
    <w:rsid w:val="00110FA1"/>
    <w:rsid w:val="00111015"/>
    <w:rsid w:val="00111B4B"/>
    <w:rsid w:val="00112250"/>
    <w:rsid w:val="001123F9"/>
    <w:rsid w:val="0011297E"/>
    <w:rsid w:val="0011373B"/>
    <w:rsid w:val="001140D3"/>
    <w:rsid w:val="00114190"/>
    <w:rsid w:val="00115455"/>
    <w:rsid w:val="00115658"/>
    <w:rsid w:val="00115EF7"/>
    <w:rsid w:val="00116202"/>
    <w:rsid w:val="00116733"/>
    <w:rsid w:val="00116EA8"/>
    <w:rsid w:val="001173F5"/>
    <w:rsid w:val="00121952"/>
    <w:rsid w:val="0012239F"/>
    <w:rsid w:val="00123054"/>
    <w:rsid w:val="0012357A"/>
    <w:rsid w:val="00124943"/>
    <w:rsid w:val="00124B14"/>
    <w:rsid w:val="00125314"/>
    <w:rsid w:val="001261DB"/>
    <w:rsid w:val="00126260"/>
    <w:rsid w:val="00126E07"/>
    <w:rsid w:val="00127D05"/>
    <w:rsid w:val="001301E3"/>
    <w:rsid w:val="00130B04"/>
    <w:rsid w:val="0013319B"/>
    <w:rsid w:val="00133421"/>
    <w:rsid w:val="0013416E"/>
    <w:rsid w:val="001344BD"/>
    <w:rsid w:val="001352A8"/>
    <w:rsid w:val="00135BBE"/>
    <w:rsid w:val="00136A78"/>
    <w:rsid w:val="001409EE"/>
    <w:rsid w:val="00141226"/>
    <w:rsid w:val="001415AE"/>
    <w:rsid w:val="00141ADD"/>
    <w:rsid w:val="00143630"/>
    <w:rsid w:val="00144E03"/>
    <w:rsid w:val="00145784"/>
    <w:rsid w:val="001467D3"/>
    <w:rsid w:val="00146F53"/>
    <w:rsid w:val="00147053"/>
    <w:rsid w:val="00150101"/>
    <w:rsid w:val="0015013C"/>
    <w:rsid w:val="00150B24"/>
    <w:rsid w:val="00151274"/>
    <w:rsid w:val="001513A2"/>
    <w:rsid w:val="00151B31"/>
    <w:rsid w:val="001529B5"/>
    <w:rsid w:val="00152E2D"/>
    <w:rsid w:val="00152FFD"/>
    <w:rsid w:val="0015337C"/>
    <w:rsid w:val="001536B9"/>
    <w:rsid w:val="00154924"/>
    <w:rsid w:val="00155E28"/>
    <w:rsid w:val="00156509"/>
    <w:rsid w:val="001568E7"/>
    <w:rsid w:val="001607AC"/>
    <w:rsid w:val="00160BF3"/>
    <w:rsid w:val="0016191D"/>
    <w:rsid w:val="00162817"/>
    <w:rsid w:val="00163AD5"/>
    <w:rsid w:val="001677B2"/>
    <w:rsid w:val="00167A8F"/>
    <w:rsid w:val="00170CFB"/>
    <w:rsid w:val="00174372"/>
    <w:rsid w:val="001751AC"/>
    <w:rsid w:val="00175738"/>
    <w:rsid w:val="001758E7"/>
    <w:rsid w:val="00176111"/>
    <w:rsid w:val="00177A72"/>
    <w:rsid w:val="001827AD"/>
    <w:rsid w:val="00182D12"/>
    <w:rsid w:val="0018356D"/>
    <w:rsid w:val="00183969"/>
    <w:rsid w:val="00183DB5"/>
    <w:rsid w:val="00184AF5"/>
    <w:rsid w:val="00185072"/>
    <w:rsid w:val="00186554"/>
    <w:rsid w:val="00187B09"/>
    <w:rsid w:val="00190217"/>
    <w:rsid w:val="00192BD0"/>
    <w:rsid w:val="001948E6"/>
    <w:rsid w:val="00194DD6"/>
    <w:rsid w:val="00194F29"/>
    <w:rsid w:val="001954BE"/>
    <w:rsid w:val="00196A6A"/>
    <w:rsid w:val="001A0B0B"/>
    <w:rsid w:val="001A120E"/>
    <w:rsid w:val="001A127D"/>
    <w:rsid w:val="001A2460"/>
    <w:rsid w:val="001A2720"/>
    <w:rsid w:val="001A3910"/>
    <w:rsid w:val="001A3F30"/>
    <w:rsid w:val="001A3FDB"/>
    <w:rsid w:val="001A5260"/>
    <w:rsid w:val="001A5656"/>
    <w:rsid w:val="001A7660"/>
    <w:rsid w:val="001A7B89"/>
    <w:rsid w:val="001A7DBB"/>
    <w:rsid w:val="001B064A"/>
    <w:rsid w:val="001B0848"/>
    <w:rsid w:val="001B098D"/>
    <w:rsid w:val="001B12F6"/>
    <w:rsid w:val="001B17B3"/>
    <w:rsid w:val="001B1C32"/>
    <w:rsid w:val="001B27A5"/>
    <w:rsid w:val="001B38FD"/>
    <w:rsid w:val="001B39E1"/>
    <w:rsid w:val="001B5162"/>
    <w:rsid w:val="001B6A74"/>
    <w:rsid w:val="001B7993"/>
    <w:rsid w:val="001C0F2F"/>
    <w:rsid w:val="001C24BF"/>
    <w:rsid w:val="001C2A6C"/>
    <w:rsid w:val="001C340B"/>
    <w:rsid w:val="001C65EC"/>
    <w:rsid w:val="001C7BCC"/>
    <w:rsid w:val="001C7CF9"/>
    <w:rsid w:val="001D0FFC"/>
    <w:rsid w:val="001D1742"/>
    <w:rsid w:val="001D2A0E"/>
    <w:rsid w:val="001D2CBC"/>
    <w:rsid w:val="001D324A"/>
    <w:rsid w:val="001D3BC1"/>
    <w:rsid w:val="001D44C2"/>
    <w:rsid w:val="001D500E"/>
    <w:rsid w:val="001D51DC"/>
    <w:rsid w:val="001D5996"/>
    <w:rsid w:val="001D64F3"/>
    <w:rsid w:val="001D718B"/>
    <w:rsid w:val="001D7E6A"/>
    <w:rsid w:val="001E0338"/>
    <w:rsid w:val="001E1E4C"/>
    <w:rsid w:val="001E21C6"/>
    <w:rsid w:val="001E2B3E"/>
    <w:rsid w:val="001E3842"/>
    <w:rsid w:val="001E7583"/>
    <w:rsid w:val="001E7AFA"/>
    <w:rsid w:val="001E7BEF"/>
    <w:rsid w:val="001E7C5D"/>
    <w:rsid w:val="001F0625"/>
    <w:rsid w:val="001F1AB3"/>
    <w:rsid w:val="001F1B2D"/>
    <w:rsid w:val="001F1CA0"/>
    <w:rsid w:val="001F23A0"/>
    <w:rsid w:val="001F2EFF"/>
    <w:rsid w:val="001F3867"/>
    <w:rsid w:val="001F3A89"/>
    <w:rsid w:val="001F4B3F"/>
    <w:rsid w:val="001F63ED"/>
    <w:rsid w:val="001F6C33"/>
    <w:rsid w:val="001F7B32"/>
    <w:rsid w:val="00201123"/>
    <w:rsid w:val="00203AAB"/>
    <w:rsid w:val="00204040"/>
    <w:rsid w:val="00204FB6"/>
    <w:rsid w:val="00205492"/>
    <w:rsid w:val="002061A4"/>
    <w:rsid w:val="0020666B"/>
    <w:rsid w:val="00211201"/>
    <w:rsid w:val="00211D3F"/>
    <w:rsid w:val="0021451C"/>
    <w:rsid w:val="002157F6"/>
    <w:rsid w:val="002158C8"/>
    <w:rsid w:val="00215A27"/>
    <w:rsid w:val="002177CB"/>
    <w:rsid w:val="00217F8E"/>
    <w:rsid w:val="00220185"/>
    <w:rsid w:val="0022071F"/>
    <w:rsid w:val="00221374"/>
    <w:rsid w:val="00221D54"/>
    <w:rsid w:val="00222145"/>
    <w:rsid w:val="002250F1"/>
    <w:rsid w:val="002253E2"/>
    <w:rsid w:val="0022621C"/>
    <w:rsid w:val="00226A4C"/>
    <w:rsid w:val="00230CC9"/>
    <w:rsid w:val="0023141B"/>
    <w:rsid w:val="0023159D"/>
    <w:rsid w:val="002315C3"/>
    <w:rsid w:val="00231A0A"/>
    <w:rsid w:val="00235799"/>
    <w:rsid w:val="002366F8"/>
    <w:rsid w:val="0024004F"/>
    <w:rsid w:val="00240B69"/>
    <w:rsid w:val="0024176B"/>
    <w:rsid w:val="00242CAE"/>
    <w:rsid w:val="002435E2"/>
    <w:rsid w:val="00243613"/>
    <w:rsid w:val="0024366E"/>
    <w:rsid w:val="002446DA"/>
    <w:rsid w:val="00247B58"/>
    <w:rsid w:val="00247CA8"/>
    <w:rsid w:val="00250156"/>
    <w:rsid w:val="00251B37"/>
    <w:rsid w:val="002520D5"/>
    <w:rsid w:val="00252477"/>
    <w:rsid w:val="00253666"/>
    <w:rsid w:val="00253952"/>
    <w:rsid w:val="00253A5A"/>
    <w:rsid w:val="00253C91"/>
    <w:rsid w:val="002547DF"/>
    <w:rsid w:val="00254F0A"/>
    <w:rsid w:val="00255D99"/>
    <w:rsid w:val="00256998"/>
    <w:rsid w:val="002573A6"/>
    <w:rsid w:val="002575FB"/>
    <w:rsid w:val="00260211"/>
    <w:rsid w:val="00260FB0"/>
    <w:rsid w:val="0026163B"/>
    <w:rsid w:val="00263374"/>
    <w:rsid w:val="0026475B"/>
    <w:rsid w:val="0026578C"/>
    <w:rsid w:val="0027169B"/>
    <w:rsid w:val="00271DF5"/>
    <w:rsid w:val="002721D7"/>
    <w:rsid w:val="002723B3"/>
    <w:rsid w:val="0027313A"/>
    <w:rsid w:val="002735AF"/>
    <w:rsid w:val="00275442"/>
    <w:rsid w:val="00275F80"/>
    <w:rsid w:val="00276367"/>
    <w:rsid w:val="00276D13"/>
    <w:rsid w:val="0027741D"/>
    <w:rsid w:val="00277C64"/>
    <w:rsid w:val="00283171"/>
    <w:rsid w:val="00283618"/>
    <w:rsid w:val="00283A30"/>
    <w:rsid w:val="00284480"/>
    <w:rsid w:val="00285E19"/>
    <w:rsid w:val="002900A9"/>
    <w:rsid w:val="00291C5B"/>
    <w:rsid w:val="002945A5"/>
    <w:rsid w:val="0029500B"/>
    <w:rsid w:val="0029512C"/>
    <w:rsid w:val="002957E0"/>
    <w:rsid w:val="00295915"/>
    <w:rsid w:val="00295C0B"/>
    <w:rsid w:val="0029707B"/>
    <w:rsid w:val="00297A0C"/>
    <w:rsid w:val="002A063C"/>
    <w:rsid w:val="002A1A35"/>
    <w:rsid w:val="002A262E"/>
    <w:rsid w:val="002A281A"/>
    <w:rsid w:val="002A2963"/>
    <w:rsid w:val="002A2AA6"/>
    <w:rsid w:val="002A31F4"/>
    <w:rsid w:val="002A3E24"/>
    <w:rsid w:val="002A5273"/>
    <w:rsid w:val="002A6E20"/>
    <w:rsid w:val="002A7F0A"/>
    <w:rsid w:val="002B054E"/>
    <w:rsid w:val="002B0CDE"/>
    <w:rsid w:val="002B1D92"/>
    <w:rsid w:val="002B2BCB"/>
    <w:rsid w:val="002B3166"/>
    <w:rsid w:val="002B45DA"/>
    <w:rsid w:val="002B5CA7"/>
    <w:rsid w:val="002B6117"/>
    <w:rsid w:val="002B6233"/>
    <w:rsid w:val="002B6835"/>
    <w:rsid w:val="002B6B94"/>
    <w:rsid w:val="002B74A8"/>
    <w:rsid w:val="002B7774"/>
    <w:rsid w:val="002C18A8"/>
    <w:rsid w:val="002C1A83"/>
    <w:rsid w:val="002C206A"/>
    <w:rsid w:val="002C2526"/>
    <w:rsid w:val="002C399C"/>
    <w:rsid w:val="002C7149"/>
    <w:rsid w:val="002C7AB1"/>
    <w:rsid w:val="002D072D"/>
    <w:rsid w:val="002D14B5"/>
    <w:rsid w:val="002D1D29"/>
    <w:rsid w:val="002D33BC"/>
    <w:rsid w:val="002D5355"/>
    <w:rsid w:val="002D78CA"/>
    <w:rsid w:val="002E4D47"/>
    <w:rsid w:val="002E57DB"/>
    <w:rsid w:val="002E5E02"/>
    <w:rsid w:val="002E639F"/>
    <w:rsid w:val="002E6C96"/>
    <w:rsid w:val="002E6F47"/>
    <w:rsid w:val="002E785E"/>
    <w:rsid w:val="002F0DE5"/>
    <w:rsid w:val="002F2920"/>
    <w:rsid w:val="002F56A2"/>
    <w:rsid w:val="002F61D9"/>
    <w:rsid w:val="002F62EE"/>
    <w:rsid w:val="002F6B33"/>
    <w:rsid w:val="002F7A76"/>
    <w:rsid w:val="00300980"/>
    <w:rsid w:val="00300E25"/>
    <w:rsid w:val="0030150E"/>
    <w:rsid w:val="00301C1F"/>
    <w:rsid w:val="00301F46"/>
    <w:rsid w:val="003041BF"/>
    <w:rsid w:val="00304B36"/>
    <w:rsid w:val="0030591D"/>
    <w:rsid w:val="00305CD1"/>
    <w:rsid w:val="00305F32"/>
    <w:rsid w:val="0030698F"/>
    <w:rsid w:val="00310917"/>
    <w:rsid w:val="00310FEF"/>
    <w:rsid w:val="003110DF"/>
    <w:rsid w:val="00311641"/>
    <w:rsid w:val="00311CE8"/>
    <w:rsid w:val="003145EE"/>
    <w:rsid w:val="00314DA8"/>
    <w:rsid w:val="00315691"/>
    <w:rsid w:val="00317B93"/>
    <w:rsid w:val="00320074"/>
    <w:rsid w:val="003201AD"/>
    <w:rsid w:val="00320494"/>
    <w:rsid w:val="00320EFB"/>
    <w:rsid w:val="00322121"/>
    <w:rsid w:val="00322FAD"/>
    <w:rsid w:val="003236EC"/>
    <w:rsid w:val="00324E8E"/>
    <w:rsid w:val="003265BB"/>
    <w:rsid w:val="003266C6"/>
    <w:rsid w:val="003314D7"/>
    <w:rsid w:val="003326A6"/>
    <w:rsid w:val="0033474A"/>
    <w:rsid w:val="00334A57"/>
    <w:rsid w:val="0033773E"/>
    <w:rsid w:val="003427F9"/>
    <w:rsid w:val="00344C4E"/>
    <w:rsid w:val="0035093E"/>
    <w:rsid w:val="00351174"/>
    <w:rsid w:val="00351728"/>
    <w:rsid w:val="00352406"/>
    <w:rsid w:val="0035279D"/>
    <w:rsid w:val="0035441B"/>
    <w:rsid w:val="003546AB"/>
    <w:rsid w:val="00354ADD"/>
    <w:rsid w:val="003550AC"/>
    <w:rsid w:val="003555E5"/>
    <w:rsid w:val="00356528"/>
    <w:rsid w:val="00357416"/>
    <w:rsid w:val="0035794A"/>
    <w:rsid w:val="00357B0E"/>
    <w:rsid w:val="00357B83"/>
    <w:rsid w:val="00360711"/>
    <w:rsid w:val="00360F62"/>
    <w:rsid w:val="00361428"/>
    <w:rsid w:val="00361998"/>
    <w:rsid w:val="003620B2"/>
    <w:rsid w:val="0036244C"/>
    <w:rsid w:val="00362494"/>
    <w:rsid w:val="00367B55"/>
    <w:rsid w:val="003723B3"/>
    <w:rsid w:val="003727E8"/>
    <w:rsid w:val="00372C21"/>
    <w:rsid w:val="00372F22"/>
    <w:rsid w:val="00373850"/>
    <w:rsid w:val="00373968"/>
    <w:rsid w:val="00373FA0"/>
    <w:rsid w:val="0037405F"/>
    <w:rsid w:val="00375196"/>
    <w:rsid w:val="0037531B"/>
    <w:rsid w:val="00375E9C"/>
    <w:rsid w:val="003767D5"/>
    <w:rsid w:val="00376B03"/>
    <w:rsid w:val="00377F46"/>
    <w:rsid w:val="00377FBA"/>
    <w:rsid w:val="003808A5"/>
    <w:rsid w:val="00380B56"/>
    <w:rsid w:val="003810C8"/>
    <w:rsid w:val="00383A6B"/>
    <w:rsid w:val="00386E92"/>
    <w:rsid w:val="0038717D"/>
    <w:rsid w:val="003871C5"/>
    <w:rsid w:val="00387417"/>
    <w:rsid w:val="00390120"/>
    <w:rsid w:val="00390C94"/>
    <w:rsid w:val="003914A3"/>
    <w:rsid w:val="00391C39"/>
    <w:rsid w:val="00391EEC"/>
    <w:rsid w:val="00393AAF"/>
    <w:rsid w:val="00395109"/>
    <w:rsid w:val="003957AA"/>
    <w:rsid w:val="00395C73"/>
    <w:rsid w:val="003961BD"/>
    <w:rsid w:val="00397259"/>
    <w:rsid w:val="00397359"/>
    <w:rsid w:val="003979A7"/>
    <w:rsid w:val="003A1024"/>
    <w:rsid w:val="003A221E"/>
    <w:rsid w:val="003A35AC"/>
    <w:rsid w:val="003A41E8"/>
    <w:rsid w:val="003A4465"/>
    <w:rsid w:val="003A4765"/>
    <w:rsid w:val="003A493D"/>
    <w:rsid w:val="003A5924"/>
    <w:rsid w:val="003A6572"/>
    <w:rsid w:val="003A6AE4"/>
    <w:rsid w:val="003A7458"/>
    <w:rsid w:val="003B009D"/>
    <w:rsid w:val="003B1AE6"/>
    <w:rsid w:val="003B2183"/>
    <w:rsid w:val="003B419D"/>
    <w:rsid w:val="003B654C"/>
    <w:rsid w:val="003B6F20"/>
    <w:rsid w:val="003C21A1"/>
    <w:rsid w:val="003C33C9"/>
    <w:rsid w:val="003C39CC"/>
    <w:rsid w:val="003C4551"/>
    <w:rsid w:val="003C6CBA"/>
    <w:rsid w:val="003C74B3"/>
    <w:rsid w:val="003C7A00"/>
    <w:rsid w:val="003D05AE"/>
    <w:rsid w:val="003D1516"/>
    <w:rsid w:val="003D2625"/>
    <w:rsid w:val="003D4627"/>
    <w:rsid w:val="003D486A"/>
    <w:rsid w:val="003D7B6D"/>
    <w:rsid w:val="003E054E"/>
    <w:rsid w:val="003E1F5B"/>
    <w:rsid w:val="003E2446"/>
    <w:rsid w:val="003E41FA"/>
    <w:rsid w:val="003E4F4E"/>
    <w:rsid w:val="003E53E9"/>
    <w:rsid w:val="003E59A3"/>
    <w:rsid w:val="003E6325"/>
    <w:rsid w:val="003F1434"/>
    <w:rsid w:val="003F1603"/>
    <w:rsid w:val="003F1DF2"/>
    <w:rsid w:val="003F38B0"/>
    <w:rsid w:val="003F4270"/>
    <w:rsid w:val="003F60B8"/>
    <w:rsid w:val="003F7C37"/>
    <w:rsid w:val="00401355"/>
    <w:rsid w:val="00401434"/>
    <w:rsid w:val="004016E4"/>
    <w:rsid w:val="004028F6"/>
    <w:rsid w:val="00404242"/>
    <w:rsid w:val="004055EE"/>
    <w:rsid w:val="00405BE9"/>
    <w:rsid w:val="00406CC8"/>
    <w:rsid w:val="0041042A"/>
    <w:rsid w:val="0041096D"/>
    <w:rsid w:val="0041299C"/>
    <w:rsid w:val="004137C0"/>
    <w:rsid w:val="00414590"/>
    <w:rsid w:val="004151C8"/>
    <w:rsid w:val="00415206"/>
    <w:rsid w:val="00416567"/>
    <w:rsid w:val="00416611"/>
    <w:rsid w:val="00417068"/>
    <w:rsid w:val="004175B4"/>
    <w:rsid w:val="0042134C"/>
    <w:rsid w:val="0042227B"/>
    <w:rsid w:val="0042364E"/>
    <w:rsid w:val="00423B5F"/>
    <w:rsid w:val="00423EAF"/>
    <w:rsid w:val="00424CF4"/>
    <w:rsid w:val="004265DD"/>
    <w:rsid w:val="00427822"/>
    <w:rsid w:val="00427A6E"/>
    <w:rsid w:val="00427F8C"/>
    <w:rsid w:val="004308C3"/>
    <w:rsid w:val="004312C8"/>
    <w:rsid w:val="0043187C"/>
    <w:rsid w:val="00432093"/>
    <w:rsid w:val="004347FA"/>
    <w:rsid w:val="00435171"/>
    <w:rsid w:val="00435E89"/>
    <w:rsid w:val="0043666B"/>
    <w:rsid w:val="00436B0E"/>
    <w:rsid w:val="004373A4"/>
    <w:rsid w:val="0044052D"/>
    <w:rsid w:val="0044394B"/>
    <w:rsid w:val="0044395E"/>
    <w:rsid w:val="004442E8"/>
    <w:rsid w:val="00444BC2"/>
    <w:rsid w:val="0044527F"/>
    <w:rsid w:val="00445AE3"/>
    <w:rsid w:val="00445DC8"/>
    <w:rsid w:val="00446FC0"/>
    <w:rsid w:val="00447EC4"/>
    <w:rsid w:val="00450250"/>
    <w:rsid w:val="00450FD5"/>
    <w:rsid w:val="00451514"/>
    <w:rsid w:val="00451B45"/>
    <w:rsid w:val="00453E8A"/>
    <w:rsid w:val="0046000D"/>
    <w:rsid w:val="00460DD9"/>
    <w:rsid w:val="00461E4F"/>
    <w:rsid w:val="004621AE"/>
    <w:rsid w:val="00463DC9"/>
    <w:rsid w:val="00463FBB"/>
    <w:rsid w:val="00464CAE"/>
    <w:rsid w:val="00464DB5"/>
    <w:rsid w:val="0046520D"/>
    <w:rsid w:val="00466FBA"/>
    <w:rsid w:val="004702EE"/>
    <w:rsid w:val="0047107E"/>
    <w:rsid w:val="004711C7"/>
    <w:rsid w:val="00471D86"/>
    <w:rsid w:val="004727A7"/>
    <w:rsid w:val="004735A9"/>
    <w:rsid w:val="0047478C"/>
    <w:rsid w:val="00474F00"/>
    <w:rsid w:val="00475E45"/>
    <w:rsid w:val="004760A3"/>
    <w:rsid w:val="00476E7A"/>
    <w:rsid w:val="004775CB"/>
    <w:rsid w:val="00477B69"/>
    <w:rsid w:val="004808B0"/>
    <w:rsid w:val="00480A4E"/>
    <w:rsid w:val="00482089"/>
    <w:rsid w:val="004820B7"/>
    <w:rsid w:val="004852D9"/>
    <w:rsid w:val="00485F16"/>
    <w:rsid w:val="00486755"/>
    <w:rsid w:val="00486D0C"/>
    <w:rsid w:val="00490A40"/>
    <w:rsid w:val="00491E46"/>
    <w:rsid w:val="00492192"/>
    <w:rsid w:val="004926A3"/>
    <w:rsid w:val="004948C1"/>
    <w:rsid w:val="0049582E"/>
    <w:rsid w:val="00495B5A"/>
    <w:rsid w:val="00495D21"/>
    <w:rsid w:val="00497015"/>
    <w:rsid w:val="004A0D86"/>
    <w:rsid w:val="004A31E9"/>
    <w:rsid w:val="004A6199"/>
    <w:rsid w:val="004B0B94"/>
    <w:rsid w:val="004B320F"/>
    <w:rsid w:val="004B3695"/>
    <w:rsid w:val="004B4782"/>
    <w:rsid w:val="004B61A7"/>
    <w:rsid w:val="004B6D38"/>
    <w:rsid w:val="004B6DA4"/>
    <w:rsid w:val="004B757E"/>
    <w:rsid w:val="004C0CA8"/>
    <w:rsid w:val="004C0E6B"/>
    <w:rsid w:val="004C2B52"/>
    <w:rsid w:val="004C461B"/>
    <w:rsid w:val="004C467D"/>
    <w:rsid w:val="004C51C8"/>
    <w:rsid w:val="004C51F8"/>
    <w:rsid w:val="004C56B8"/>
    <w:rsid w:val="004C604B"/>
    <w:rsid w:val="004C650D"/>
    <w:rsid w:val="004C6565"/>
    <w:rsid w:val="004D07C9"/>
    <w:rsid w:val="004D0F4C"/>
    <w:rsid w:val="004D2435"/>
    <w:rsid w:val="004D26C8"/>
    <w:rsid w:val="004D2777"/>
    <w:rsid w:val="004D372C"/>
    <w:rsid w:val="004D47B7"/>
    <w:rsid w:val="004D4F43"/>
    <w:rsid w:val="004D5A5D"/>
    <w:rsid w:val="004D69E8"/>
    <w:rsid w:val="004D6A36"/>
    <w:rsid w:val="004D6CA5"/>
    <w:rsid w:val="004E14EC"/>
    <w:rsid w:val="004E4C78"/>
    <w:rsid w:val="004E5886"/>
    <w:rsid w:val="004E719D"/>
    <w:rsid w:val="004E7598"/>
    <w:rsid w:val="004F17EC"/>
    <w:rsid w:val="004F1FC7"/>
    <w:rsid w:val="004F2E8A"/>
    <w:rsid w:val="004F5659"/>
    <w:rsid w:val="004F57FC"/>
    <w:rsid w:val="004F5A55"/>
    <w:rsid w:val="004F5E25"/>
    <w:rsid w:val="004F5EFB"/>
    <w:rsid w:val="004F6472"/>
    <w:rsid w:val="004F6524"/>
    <w:rsid w:val="004F69CB"/>
    <w:rsid w:val="00500089"/>
    <w:rsid w:val="005011F7"/>
    <w:rsid w:val="005036C2"/>
    <w:rsid w:val="00504769"/>
    <w:rsid w:val="00504E21"/>
    <w:rsid w:val="0050542A"/>
    <w:rsid w:val="00505682"/>
    <w:rsid w:val="00505782"/>
    <w:rsid w:val="00505925"/>
    <w:rsid w:val="00506BE8"/>
    <w:rsid w:val="00507D5B"/>
    <w:rsid w:val="0051028B"/>
    <w:rsid w:val="00510BA8"/>
    <w:rsid w:val="00511388"/>
    <w:rsid w:val="00511CFD"/>
    <w:rsid w:val="00512FAC"/>
    <w:rsid w:val="005131FF"/>
    <w:rsid w:val="005142EF"/>
    <w:rsid w:val="00514903"/>
    <w:rsid w:val="00514C04"/>
    <w:rsid w:val="00514C8D"/>
    <w:rsid w:val="005168E2"/>
    <w:rsid w:val="005179DF"/>
    <w:rsid w:val="00517CF6"/>
    <w:rsid w:val="005207BC"/>
    <w:rsid w:val="00520D29"/>
    <w:rsid w:val="005210A5"/>
    <w:rsid w:val="005220A8"/>
    <w:rsid w:val="00522702"/>
    <w:rsid w:val="00522D0C"/>
    <w:rsid w:val="00523491"/>
    <w:rsid w:val="00524C37"/>
    <w:rsid w:val="005306D4"/>
    <w:rsid w:val="005315F4"/>
    <w:rsid w:val="00534472"/>
    <w:rsid w:val="0053546F"/>
    <w:rsid w:val="005361AE"/>
    <w:rsid w:val="005375EC"/>
    <w:rsid w:val="005378DD"/>
    <w:rsid w:val="00537B4D"/>
    <w:rsid w:val="0054002F"/>
    <w:rsid w:val="00540D06"/>
    <w:rsid w:val="0054243B"/>
    <w:rsid w:val="005435AC"/>
    <w:rsid w:val="00544825"/>
    <w:rsid w:val="00544B8D"/>
    <w:rsid w:val="0054518F"/>
    <w:rsid w:val="00545583"/>
    <w:rsid w:val="0054641A"/>
    <w:rsid w:val="00546F73"/>
    <w:rsid w:val="00550D48"/>
    <w:rsid w:val="00550F9B"/>
    <w:rsid w:val="00551E9A"/>
    <w:rsid w:val="00551F8C"/>
    <w:rsid w:val="00554285"/>
    <w:rsid w:val="00554599"/>
    <w:rsid w:val="00554D93"/>
    <w:rsid w:val="0055690D"/>
    <w:rsid w:val="0055719B"/>
    <w:rsid w:val="005579EA"/>
    <w:rsid w:val="00561BA1"/>
    <w:rsid w:val="005624F8"/>
    <w:rsid w:val="00564DD5"/>
    <w:rsid w:val="00564F46"/>
    <w:rsid w:val="00565080"/>
    <w:rsid w:val="0056712E"/>
    <w:rsid w:val="00567A32"/>
    <w:rsid w:val="00571D04"/>
    <w:rsid w:val="005740B8"/>
    <w:rsid w:val="005745A3"/>
    <w:rsid w:val="00574A14"/>
    <w:rsid w:val="005755BD"/>
    <w:rsid w:val="0057573F"/>
    <w:rsid w:val="00575B38"/>
    <w:rsid w:val="00576851"/>
    <w:rsid w:val="00577876"/>
    <w:rsid w:val="005779EE"/>
    <w:rsid w:val="00577A7F"/>
    <w:rsid w:val="00580973"/>
    <w:rsid w:val="00581837"/>
    <w:rsid w:val="00581866"/>
    <w:rsid w:val="0058239D"/>
    <w:rsid w:val="00585FF7"/>
    <w:rsid w:val="00586CF3"/>
    <w:rsid w:val="00587380"/>
    <w:rsid w:val="00590BC5"/>
    <w:rsid w:val="00591933"/>
    <w:rsid w:val="0059278B"/>
    <w:rsid w:val="00592C11"/>
    <w:rsid w:val="005947C8"/>
    <w:rsid w:val="0059518E"/>
    <w:rsid w:val="005961FB"/>
    <w:rsid w:val="0059754D"/>
    <w:rsid w:val="005A0995"/>
    <w:rsid w:val="005A1F68"/>
    <w:rsid w:val="005A23CB"/>
    <w:rsid w:val="005A2AC4"/>
    <w:rsid w:val="005A2D12"/>
    <w:rsid w:val="005A5762"/>
    <w:rsid w:val="005A5941"/>
    <w:rsid w:val="005A5A2C"/>
    <w:rsid w:val="005A5C7E"/>
    <w:rsid w:val="005A5DA8"/>
    <w:rsid w:val="005A66CC"/>
    <w:rsid w:val="005B01CA"/>
    <w:rsid w:val="005B3043"/>
    <w:rsid w:val="005B32A5"/>
    <w:rsid w:val="005B3EC6"/>
    <w:rsid w:val="005B540B"/>
    <w:rsid w:val="005B6490"/>
    <w:rsid w:val="005B7DC0"/>
    <w:rsid w:val="005C0666"/>
    <w:rsid w:val="005C0A3E"/>
    <w:rsid w:val="005C1A5D"/>
    <w:rsid w:val="005C25D2"/>
    <w:rsid w:val="005C3413"/>
    <w:rsid w:val="005C4341"/>
    <w:rsid w:val="005C468E"/>
    <w:rsid w:val="005C4F02"/>
    <w:rsid w:val="005C5E0B"/>
    <w:rsid w:val="005C6D75"/>
    <w:rsid w:val="005C7141"/>
    <w:rsid w:val="005C73BA"/>
    <w:rsid w:val="005C7D63"/>
    <w:rsid w:val="005D184B"/>
    <w:rsid w:val="005D2642"/>
    <w:rsid w:val="005D278B"/>
    <w:rsid w:val="005D29D0"/>
    <w:rsid w:val="005D3E32"/>
    <w:rsid w:val="005D4A0D"/>
    <w:rsid w:val="005D584E"/>
    <w:rsid w:val="005D5BE7"/>
    <w:rsid w:val="005D7B52"/>
    <w:rsid w:val="005D7EA6"/>
    <w:rsid w:val="005E0315"/>
    <w:rsid w:val="005E0A13"/>
    <w:rsid w:val="005E25E6"/>
    <w:rsid w:val="005E39E6"/>
    <w:rsid w:val="005E4280"/>
    <w:rsid w:val="005E4F16"/>
    <w:rsid w:val="005E5B25"/>
    <w:rsid w:val="005E6D09"/>
    <w:rsid w:val="005E735C"/>
    <w:rsid w:val="005E74E9"/>
    <w:rsid w:val="005E7847"/>
    <w:rsid w:val="005E79E7"/>
    <w:rsid w:val="005F00EB"/>
    <w:rsid w:val="005F0570"/>
    <w:rsid w:val="005F147D"/>
    <w:rsid w:val="005F24A0"/>
    <w:rsid w:val="005F2858"/>
    <w:rsid w:val="005F288F"/>
    <w:rsid w:val="005F3B76"/>
    <w:rsid w:val="005F41E3"/>
    <w:rsid w:val="005F491D"/>
    <w:rsid w:val="005F530A"/>
    <w:rsid w:val="005F5A6D"/>
    <w:rsid w:val="005F5ED0"/>
    <w:rsid w:val="005F6A82"/>
    <w:rsid w:val="005F6C82"/>
    <w:rsid w:val="005F7895"/>
    <w:rsid w:val="005F7DCF"/>
    <w:rsid w:val="00600B9B"/>
    <w:rsid w:val="00601E19"/>
    <w:rsid w:val="00601E5B"/>
    <w:rsid w:val="0060435E"/>
    <w:rsid w:val="006050F0"/>
    <w:rsid w:val="00605523"/>
    <w:rsid w:val="006073B6"/>
    <w:rsid w:val="006100EC"/>
    <w:rsid w:val="006101B8"/>
    <w:rsid w:val="006107BC"/>
    <w:rsid w:val="006115AF"/>
    <w:rsid w:val="00611A7B"/>
    <w:rsid w:val="00612C27"/>
    <w:rsid w:val="006131AA"/>
    <w:rsid w:val="00613CCE"/>
    <w:rsid w:val="00614008"/>
    <w:rsid w:val="00614D4C"/>
    <w:rsid w:val="0061501B"/>
    <w:rsid w:val="00615E55"/>
    <w:rsid w:val="00616452"/>
    <w:rsid w:val="006170CD"/>
    <w:rsid w:val="00620C0F"/>
    <w:rsid w:val="006221C4"/>
    <w:rsid w:val="006228C7"/>
    <w:rsid w:val="00622D9C"/>
    <w:rsid w:val="006231A6"/>
    <w:rsid w:val="006233FA"/>
    <w:rsid w:val="00623541"/>
    <w:rsid w:val="00623C8B"/>
    <w:rsid w:val="00624697"/>
    <w:rsid w:val="0062681D"/>
    <w:rsid w:val="0062690E"/>
    <w:rsid w:val="00627E26"/>
    <w:rsid w:val="0063107D"/>
    <w:rsid w:val="00631D22"/>
    <w:rsid w:val="00631E45"/>
    <w:rsid w:val="00632193"/>
    <w:rsid w:val="00633734"/>
    <w:rsid w:val="00633CF6"/>
    <w:rsid w:val="00633F36"/>
    <w:rsid w:val="00635888"/>
    <w:rsid w:val="006359F1"/>
    <w:rsid w:val="00636F26"/>
    <w:rsid w:val="00637473"/>
    <w:rsid w:val="006378E2"/>
    <w:rsid w:val="00645050"/>
    <w:rsid w:val="0064522C"/>
    <w:rsid w:val="00645E1D"/>
    <w:rsid w:val="00646530"/>
    <w:rsid w:val="006473D6"/>
    <w:rsid w:val="00651E9A"/>
    <w:rsid w:val="00651EBF"/>
    <w:rsid w:val="00652BE1"/>
    <w:rsid w:val="00653135"/>
    <w:rsid w:val="0065408F"/>
    <w:rsid w:val="00655D43"/>
    <w:rsid w:val="00656712"/>
    <w:rsid w:val="00656EA5"/>
    <w:rsid w:val="00657BE8"/>
    <w:rsid w:val="00660898"/>
    <w:rsid w:val="00660A8F"/>
    <w:rsid w:val="00660EF4"/>
    <w:rsid w:val="006628F2"/>
    <w:rsid w:val="00663475"/>
    <w:rsid w:val="00664FE6"/>
    <w:rsid w:val="00665ECB"/>
    <w:rsid w:val="00666698"/>
    <w:rsid w:val="00666CEB"/>
    <w:rsid w:val="00671C11"/>
    <w:rsid w:val="006730B1"/>
    <w:rsid w:val="006736A3"/>
    <w:rsid w:val="006737E7"/>
    <w:rsid w:val="00674422"/>
    <w:rsid w:val="0067576D"/>
    <w:rsid w:val="006777A7"/>
    <w:rsid w:val="00677AA6"/>
    <w:rsid w:val="00680192"/>
    <w:rsid w:val="00680391"/>
    <w:rsid w:val="00680BF6"/>
    <w:rsid w:val="00681AD0"/>
    <w:rsid w:val="006834A4"/>
    <w:rsid w:val="0068384A"/>
    <w:rsid w:val="006856B6"/>
    <w:rsid w:val="00686700"/>
    <w:rsid w:val="00687566"/>
    <w:rsid w:val="00691007"/>
    <w:rsid w:val="00692E68"/>
    <w:rsid w:val="006936B4"/>
    <w:rsid w:val="00694CCF"/>
    <w:rsid w:val="0069699B"/>
    <w:rsid w:val="00697366"/>
    <w:rsid w:val="006977AE"/>
    <w:rsid w:val="006A03F6"/>
    <w:rsid w:val="006A0567"/>
    <w:rsid w:val="006A17EE"/>
    <w:rsid w:val="006A22FD"/>
    <w:rsid w:val="006A23A3"/>
    <w:rsid w:val="006A2E82"/>
    <w:rsid w:val="006A3795"/>
    <w:rsid w:val="006A39D0"/>
    <w:rsid w:val="006A6B7C"/>
    <w:rsid w:val="006A73C3"/>
    <w:rsid w:val="006A79F5"/>
    <w:rsid w:val="006B120F"/>
    <w:rsid w:val="006B2525"/>
    <w:rsid w:val="006B2D59"/>
    <w:rsid w:val="006B2FE6"/>
    <w:rsid w:val="006B3223"/>
    <w:rsid w:val="006C15C8"/>
    <w:rsid w:val="006C17F5"/>
    <w:rsid w:val="006C196E"/>
    <w:rsid w:val="006C1C39"/>
    <w:rsid w:val="006C258D"/>
    <w:rsid w:val="006C33D0"/>
    <w:rsid w:val="006C340A"/>
    <w:rsid w:val="006C3579"/>
    <w:rsid w:val="006C3844"/>
    <w:rsid w:val="006C4971"/>
    <w:rsid w:val="006C6889"/>
    <w:rsid w:val="006C6C75"/>
    <w:rsid w:val="006C7C5D"/>
    <w:rsid w:val="006D13C8"/>
    <w:rsid w:val="006D447A"/>
    <w:rsid w:val="006D6F15"/>
    <w:rsid w:val="006D76F1"/>
    <w:rsid w:val="006D7921"/>
    <w:rsid w:val="006E025E"/>
    <w:rsid w:val="006E0552"/>
    <w:rsid w:val="006E0AE2"/>
    <w:rsid w:val="006E116C"/>
    <w:rsid w:val="006E1267"/>
    <w:rsid w:val="006E2325"/>
    <w:rsid w:val="006E4089"/>
    <w:rsid w:val="006E4B8F"/>
    <w:rsid w:val="006E6641"/>
    <w:rsid w:val="006E7905"/>
    <w:rsid w:val="006F0228"/>
    <w:rsid w:val="006F02D9"/>
    <w:rsid w:val="006F157E"/>
    <w:rsid w:val="006F353A"/>
    <w:rsid w:val="006F37A8"/>
    <w:rsid w:val="006F3F6C"/>
    <w:rsid w:val="006F3FE7"/>
    <w:rsid w:val="006F402E"/>
    <w:rsid w:val="006F4355"/>
    <w:rsid w:val="006F5385"/>
    <w:rsid w:val="006F5524"/>
    <w:rsid w:val="006F5B53"/>
    <w:rsid w:val="00700230"/>
    <w:rsid w:val="0070064F"/>
    <w:rsid w:val="007019DB"/>
    <w:rsid w:val="00701AFA"/>
    <w:rsid w:val="00703152"/>
    <w:rsid w:val="007040EB"/>
    <w:rsid w:val="0070654D"/>
    <w:rsid w:val="00707AB0"/>
    <w:rsid w:val="00707CCC"/>
    <w:rsid w:val="00712BD1"/>
    <w:rsid w:val="00713020"/>
    <w:rsid w:val="00713A69"/>
    <w:rsid w:val="00713BBA"/>
    <w:rsid w:val="00713C53"/>
    <w:rsid w:val="00713ECE"/>
    <w:rsid w:val="00713FCD"/>
    <w:rsid w:val="007141CE"/>
    <w:rsid w:val="00714C7B"/>
    <w:rsid w:val="00715A96"/>
    <w:rsid w:val="00716987"/>
    <w:rsid w:val="00720156"/>
    <w:rsid w:val="00721A17"/>
    <w:rsid w:val="00722539"/>
    <w:rsid w:val="007228B0"/>
    <w:rsid w:val="00723443"/>
    <w:rsid w:val="007256C6"/>
    <w:rsid w:val="00725C8A"/>
    <w:rsid w:val="007271FF"/>
    <w:rsid w:val="00730459"/>
    <w:rsid w:val="00731233"/>
    <w:rsid w:val="0073167B"/>
    <w:rsid w:val="00731AD6"/>
    <w:rsid w:val="00732423"/>
    <w:rsid w:val="00732699"/>
    <w:rsid w:val="007341D3"/>
    <w:rsid w:val="00734689"/>
    <w:rsid w:val="00734F99"/>
    <w:rsid w:val="00735E8E"/>
    <w:rsid w:val="00736265"/>
    <w:rsid w:val="00737207"/>
    <w:rsid w:val="0074149F"/>
    <w:rsid w:val="007416D6"/>
    <w:rsid w:val="007416F0"/>
    <w:rsid w:val="0074185F"/>
    <w:rsid w:val="00741C04"/>
    <w:rsid w:val="0074211C"/>
    <w:rsid w:val="007427A0"/>
    <w:rsid w:val="007429D6"/>
    <w:rsid w:val="007441D3"/>
    <w:rsid w:val="007457DB"/>
    <w:rsid w:val="00746539"/>
    <w:rsid w:val="00751480"/>
    <w:rsid w:val="00751F11"/>
    <w:rsid w:val="007522FC"/>
    <w:rsid w:val="007528A7"/>
    <w:rsid w:val="00753E3B"/>
    <w:rsid w:val="00754D68"/>
    <w:rsid w:val="0075645D"/>
    <w:rsid w:val="007575A3"/>
    <w:rsid w:val="00757B87"/>
    <w:rsid w:val="00757C22"/>
    <w:rsid w:val="007602F8"/>
    <w:rsid w:val="00760E92"/>
    <w:rsid w:val="00762C5D"/>
    <w:rsid w:val="0076721A"/>
    <w:rsid w:val="007679D7"/>
    <w:rsid w:val="00767A61"/>
    <w:rsid w:val="00767C3D"/>
    <w:rsid w:val="00770299"/>
    <w:rsid w:val="00771DB2"/>
    <w:rsid w:val="00772855"/>
    <w:rsid w:val="00774B20"/>
    <w:rsid w:val="00775189"/>
    <w:rsid w:val="00775354"/>
    <w:rsid w:val="007755A4"/>
    <w:rsid w:val="0077567D"/>
    <w:rsid w:val="00780FEC"/>
    <w:rsid w:val="00781932"/>
    <w:rsid w:val="00781A63"/>
    <w:rsid w:val="007821FE"/>
    <w:rsid w:val="0078412C"/>
    <w:rsid w:val="00785992"/>
    <w:rsid w:val="0078632B"/>
    <w:rsid w:val="00790BF9"/>
    <w:rsid w:val="007911D9"/>
    <w:rsid w:val="0079231E"/>
    <w:rsid w:val="0079274C"/>
    <w:rsid w:val="007936B5"/>
    <w:rsid w:val="007938E7"/>
    <w:rsid w:val="00793CA0"/>
    <w:rsid w:val="0079535E"/>
    <w:rsid w:val="007955B8"/>
    <w:rsid w:val="00797CEB"/>
    <w:rsid w:val="007A02BE"/>
    <w:rsid w:val="007A0B22"/>
    <w:rsid w:val="007A0D38"/>
    <w:rsid w:val="007A487F"/>
    <w:rsid w:val="007A48E7"/>
    <w:rsid w:val="007A50AC"/>
    <w:rsid w:val="007A5605"/>
    <w:rsid w:val="007A59B5"/>
    <w:rsid w:val="007A5DC8"/>
    <w:rsid w:val="007A606D"/>
    <w:rsid w:val="007A636D"/>
    <w:rsid w:val="007A6C4F"/>
    <w:rsid w:val="007A6DA3"/>
    <w:rsid w:val="007A78AB"/>
    <w:rsid w:val="007A7C3C"/>
    <w:rsid w:val="007B0CB6"/>
    <w:rsid w:val="007B1183"/>
    <w:rsid w:val="007B1ECB"/>
    <w:rsid w:val="007B3CC5"/>
    <w:rsid w:val="007B4CB4"/>
    <w:rsid w:val="007B58BC"/>
    <w:rsid w:val="007B59ED"/>
    <w:rsid w:val="007B73AC"/>
    <w:rsid w:val="007B7C4A"/>
    <w:rsid w:val="007C0E61"/>
    <w:rsid w:val="007C1B72"/>
    <w:rsid w:val="007C402D"/>
    <w:rsid w:val="007C406C"/>
    <w:rsid w:val="007C47A9"/>
    <w:rsid w:val="007C49E0"/>
    <w:rsid w:val="007C4F8D"/>
    <w:rsid w:val="007C5AEC"/>
    <w:rsid w:val="007C7512"/>
    <w:rsid w:val="007D2066"/>
    <w:rsid w:val="007D3358"/>
    <w:rsid w:val="007D4A84"/>
    <w:rsid w:val="007D4DDF"/>
    <w:rsid w:val="007D6EBD"/>
    <w:rsid w:val="007D6FAC"/>
    <w:rsid w:val="007D77DF"/>
    <w:rsid w:val="007E04A2"/>
    <w:rsid w:val="007E0740"/>
    <w:rsid w:val="007E1901"/>
    <w:rsid w:val="007E3ABE"/>
    <w:rsid w:val="007E5847"/>
    <w:rsid w:val="007E606D"/>
    <w:rsid w:val="007E64ED"/>
    <w:rsid w:val="007E6D0E"/>
    <w:rsid w:val="007E6F40"/>
    <w:rsid w:val="007F07E8"/>
    <w:rsid w:val="007F41D7"/>
    <w:rsid w:val="007F4692"/>
    <w:rsid w:val="007F4815"/>
    <w:rsid w:val="007F5A3B"/>
    <w:rsid w:val="007F611F"/>
    <w:rsid w:val="007F65C4"/>
    <w:rsid w:val="007F6968"/>
    <w:rsid w:val="0080120E"/>
    <w:rsid w:val="00801259"/>
    <w:rsid w:val="00803196"/>
    <w:rsid w:val="00805944"/>
    <w:rsid w:val="00805A4E"/>
    <w:rsid w:val="008072FD"/>
    <w:rsid w:val="008103A3"/>
    <w:rsid w:val="00810746"/>
    <w:rsid w:val="00810943"/>
    <w:rsid w:val="00812271"/>
    <w:rsid w:val="0081243E"/>
    <w:rsid w:val="00813B0A"/>
    <w:rsid w:val="0081532A"/>
    <w:rsid w:val="008153D2"/>
    <w:rsid w:val="0082031E"/>
    <w:rsid w:val="008206EE"/>
    <w:rsid w:val="00820A73"/>
    <w:rsid w:val="00821B7C"/>
    <w:rsid w:val="008221D7"/>
    <w:rsid w:val="008231E6"/>
    <w:rsid w:val="00823272"/>
    <w:rsid w:val="00823FE8"/>
    <w:rsid w:val="0082417B"/>
    <w:rsid w:val="008258E0"/>
    <w:rsid w:val="008277DB"/>
    <w:rsid w:val="00827D55"/>
    <w:rsid w:val="00832868"/>
    <w:rsid w:val="00833D98"/>
    <w:rsid w:val="00833E88"/>
    <w:rsid w:val="008347A7"/>
    <w:rsid w:val="008348E9"/>
    <w:rsid w:val="008355A9"/>
    <w:rsid w:val="00835991"/>
    <w:rsid w:val="00835EFB"/>
    <w:rsid w:val="00836553"/>
    <w:rsid w:val="0083674F"/>
    <w:rsid w:val="00837350"/>
    <w:rsid w:val="00837F5B"/>
    <w:rsid w:val="00840C3D"/>
    <w:rsid w:val="008414F4"/>
    <w:rsid w:val="00843BDD"/>
    <w:rsid w:val="00844D34"/>
    <w:rsid w:val="00844DC5"/>
    <w:rsid w:val="00845D47"/>
    <w:rsid w:val="00846FA3"/>
    <w:rsid w:val="00850C18"/>
    <w:rsid w:val="00852038"/>
    <w:rsid w:val="00853D8F"/>
    <w:rsid w:val="008551AC"/>
    <w:rsid w:val="00855806"/>
    <w:rsid w:val="008579D8"/>
    <w:rsid w:val="00857F0B"/>
    <w:rsid w:val="00860FFF"/>
    <w:rsid w:val="0086218D"/>
    <w:rsid w:val="008621B3"/>
    <w:rsid w:val="008621F3"/>
    <w:rsid w:val="008629C6"/>
    <w:rsid w:val="00863248"/>
    <w:rsid w:val="00866D8A"/>
    <w:rsid w:val="008721E0"/>
    <w:rsid w:val="00872E0F"/>
    <w:rsid w:val="00873661"/>
    <w:rsid w:val="00874EA6"/>
    <w:rsid w:val="008752AC"/>
    <w:rsid w:val="00876C60"/>
    <w:rsid w:val="00877CAA"/>
    <w:rsid w:val="00880101"/>
    <w:rsid w:val="008808DD"/>
    <w:rsid w:val="00881343"/>
    <w:rsid w:val="00881896"/>
    <w:rsid w:val="0088196E"/>
    <w:rsid w:val="00881F89"/>
    <w:rsid w:val="00883B22"/>
    <w:rsid w:val="00884362"/>
    <w:rsid w:val="00884D9E"/>
    <w:rsid w:val="00890045"/>
    <w:rsid w:val="00890A25"/>
    <w:rsid w:val="00891652"/>
    <w:rsid w:val="00891ED8"/>
    <w:rsid w:val="00892DB1"/>
    <w:rsid w:val="00894766"/>
    <w:rsid w:val="00895284"/>
    <w:rsid w:val="0089563A"/>
    <w:rsid w:val="00895AAD"/>
    <w:rsid w:val="00895EBC"/>
    <w:rsid w:val="00897370"/>
    <w:rsid w:val="008A3531"/>
    <w:rsid w:val="008A3EFD"/>
    <w:rsid w:val="008A5D20"/>
    <w:rsid w:val="008A647A"/>
    <w:rsid w:val="008A64F1"/>
    <w:rsid w:val="008A6852"/>
    <w:rsid w:val="008A6BA6"/>
    <w:rsid w:val="008B051F"/>
    <w:rsid w:val="008B3EB9"/>
    <w:rsid w:val="008B4703"/>
    <w:rsid w:val="008B4D33"/>
    <w:rsid w:val="008B4FF7"/>
    <w:rsid w:val="008B51C1"/>
    <w:rsid w:val="008B60BB"/>
    <w:rsid w:val="008B6D00"/>
    <w:rsid w:val="008C04F0"/>
    <w:rsid w:val="008C1A07"/>
    <w:rsid w:val="008C3B9C"/>
    <w:rsid w:val="008C4018"/>
    <w:rsid w:val="008C4232"/>
    <w:rsid w:val="008C4997"/>
    <w:rsid w:val="008C5606"/>
    <w:rsid w:val="008C5832"/>
    <w:rsid w:val="008C63DE"/>
    <w:rsid w:val="008C72C4"/>
    <w:rsid w:val="008D03EB"/>
    <w:rsid w:val="008D1D64"/>
    <w:rsid w:val="008D3F0C"/>
    <w:rsid w:val="008D63BF"/>
    <w:rsid w:val="008E05B4"/>
    <w:rsid w:val="008E0C4E"/>
    <w:rsid w:val="008E21A2"/>
    <w:rsid w:val="008E3E78"/>
    <w:rsid w:val="008E3F24"/>
    <w:rsid w:val="008E463D"/>
    <w:rsid w:val="008E4D0C"/>
    <w:rsid w:val="008E53F4"/>
    <w:rsid w:val="008E57E4"/>
    <w:rsid w:val="008E63BD"/>
    <w:rsid w:val="008E7ED1"/>
    <w:rsid w:val="008F0298"/>
    <w:rsid w:val="008F0EFC"/>
    <w:rsid w:val="008F319D"/>
    <w:rsid w:val="008F4515"/>
    <w:rsid w:val="008F64B6"/>
    <w:rsid w:val="008F68C1"/>
    <w:rsid w:val="009013FE"/>
    <w:rsid w:val="00901975"/>
    <w:rsid w:val="009045DF"/>
    <w:rsid w:val="00905124"/>
    <w:rsid w:val="009069C9"/>
    <w:rsid w:val="00907B59"/>
    <w:rsid w:val="00910DA5"/>
    <w:rsid w:val="0091237E"/>
    <w:rsid w:val="009127BA"/>
    <w:rsid w:val="00912E14"/>
    <w:rsid w:val="00913311"/>
    <w:rsid w:val="009136EA"/>
    <w:rsid w:val="009142A9"/>
    <w:rsid w:val="0091667A"/>
    <w:rsid w:val="00916C14"/>
    <w:rsid w:val="009171A1"/>
    <w:rsid w:val="00920E0F"/>
    <w:rsid w:val="00922286"/>
    <w:rsid w:val="00926468"/>
    <w:rsid w:val="00930EDC"/>
    <w:rsid w:val="00930FFC"/>
    <w:rsid w:val="009323DE"/>
    <w:rsid w:val="00936B51"/>
    <w:rsid w:val="00937453"/>
    <w:rsid w:val="0094060F"/>
    <w:rsid w:val="0094158F"/>
    <w:rsid w:val="00941DD4"/>
    <w:rsid w:val="009422AB"/>
    <w:rsid w:val="009428CC"/>
    <w:rsid w:val="00942EA6"/>
    <w:rsid w:val="00943DE3"/>
    <w:rsid w:val="00945C7D"/>
    <w:rsid w:val="009468FA"/>
    <w:rsid w:val="00947142"/>
    <w:rsid w:val="00950C24"/>
    <w:rsid w:val="00950EB0"/>
    <w:rsid w:val="0095232D"/>
    <w:rsid w:val="0095259D"/>
    <w:rsid w:val="00953CCC"/>
    <w:rsid w:val="00954228"/>
    <w:rsid w:val="009566FB"/>
    <w:rsid w:val="00960C61"/>
    <w:rsid w:val="00960DE9"/>
    <w:rsid w:val="00961B9E"/>
    <w:rsid w:val="0096249D"/>
    <w:rsid w:val="00962CEA"/>
    <w:rsid w:val="00963C8C"/>
    <w:rsid w:val="0096445E"/>
    <w:rsid w:val="00964795"/>
    <w:rsid w:val="00964ADF"/>
    <w:rsid w:val="0096518F"/>
    <w:rsid w:val="00965CE8"/>
    <w:rsid w:val="0097053C"/>
    <w:rsid w:val="0097104F"/>
    <w:rsid w:val="0097111E"/>
    <w:rsid w:val="00971471"/>
    <w:rsid w:val="00971D7B"/>
    <w:rsid w:val="00972AC8"/>
    <w:rsid w:val="00972E66"/>
    <w:rsid w:val="00973A58"/>
    <w:rsid w:val="00974109"/>
    <w:rsid w:val="009747C2"/>
    <w:rsid w:val="00974CEB"/>
    <w:rsid w:val="00975458"/>
    <w:rsid w:val="00975597"/>
    <w:rsid w:val="00977A84"/>
    <w:rsid w:val="00977BE4"/>
    <w:rsid w:val="009802EA"/>
    <w:rsid w:val="00980932"/>
    <w:rsid w:val="0098115C"/>
    <w:rsid w:val="00982A56"/>
    <w:rsid w:val="00983608"/>
    <w:rsid w:val="00983BCE"/>
    <w:rsid w:val="009846C9"/>
    <w:rsid w:val="0098475B"/>
    <w:rsid w:val="00984E90"/>
    <w:rsid w:val="009852C4"/>
    <w:rsid w:val="009854FD"/>
    <w:rsid w:val="0098627C"/>
    <w:rsid w:val="00986559"/>
    <w:rsid w:val="009875DD"/>
    <w:rsid w:val="0098776F"/>
    <w:rsid w:val="00991601"/>
    <w:rsid w:val="00996A23"/>
    <w:rsid w:val="00996CF4"/>
    <w:rsid w:val="009975E0"/>
    <w:rsid w:val="00997872"/>
    <w:rsid w:val="00997E54"/>
    <w:rsid w:val="009A1ABF"/>
    <w:rsid w:val="009A2912"/>
    <w:rsid w:val="009A32C2"/>
    <w:rsid w:val="009A58F1"/>
    <w:rsid w:val="009A5ADA"/>
    <w:rsid w:val="009A6263"/>
    <w:rsid w:val="009A7C7F"/>
    <w:rsid w:val="009A7E4A"/>
    <w:rsid w:val="009B1949"/>
    <w:rsid w:val="009B2843"/>
    <w:rsid w:val="009B2C17"/>
    <w:rsid w:val="009B3159"/>
    <w:rsid w:val="009B4337"/>
    <w:rsid w:val="009B4865"/>
    <w:rsid w:val="009B4E4E"/>
    <w:rsid w:val="009B53C8"/>
    <w:rsid w:val="009B5A6C"/>
    <w:rsid w:val="009B5C1E"/>
    <w:rsid w:val="009B6083"/>
    <w:rsid w:val="009B6376"/>
    <w:rsid w:val="009B663F"/>
    <w:rsid w:val="009C0414"/>
    <w:rsid w:val="009C055B"/>
    <w:rsid w:val="009C07C9"/>
    <w:rsid w:val="009C0E73"/>
    <w:rsid w:val="009C25B7"/>
    <w:rsid w:val="009C26ED"/>
    <w:rsid w:val="009C548F"/>
    <w:rsid w:val="009C6113"/>
    <w:rsid w:val="009C723F"/>
    <w:rsid w:val="009C72CC"/>
    <w:rsid w:val="009C736C"/>
    <w:rsid w:val="009D0363"/>
    <w:rsid w:val="009D1C61"/>
    <w:rsid w:val="009D1E8D"/>
    <w:rsid w:val="009D3AB6"/>
    <w:rsid w:val="009D3B84"/>
    <w:rsid w:val="009D44BD"/>
    <w:rsid w:val="009D53F0"/>
    <w:rsid w:val="009D5745"/>
    <w:rsid w:val="009D64DF"/>
    <w:rsid w:val="009E0654"/>
    <w:rsid w:val="009E08DE"/>
    <w:rsid w:val="009E09A0"/>
    <w:rsid w:val="009E1564"/>
    <w:rsid w:val="009E19A3"/>
    <w:rsid w:val="009E1EA5"/>
    <w:rsid w:val="009E2740"/>
    <w:rsid w:val="009E3D39"/>
    <w:rsid w:val="009E689B"/>
    <w:rsid w:val="009E784B"/>
    <w:rsid w:val="009F0B29"/>
    <w:rsid w:val="009F20C8"/>
    <w:rsid w:val="009F2837"/>
    <w:rsid w:val="009F38FF"/>
    <w:rsid w:val="009F411A"/>
    <w:rsid w:val="009F427B"/>
    <w:rsid w:val="009F5139"/>
    <w:rsid w:val="009F5366"/>
    <w:rsid w:val="009F5EBC"/>
    <w:rsid w:val="009F67BA"/>
    <w:rsid w:val="009F7A84"/>
    <w:rsid w:val="009F7B17"/>
    <w:rsid w:val="00A0320C"/>
    <w:rsid w:val="00A0448B"/>
    <w:rsid w:val="00A048DB"/>
    <w:rsid w:val="00A04932"/>
    <w:rsid w:val="00A06073"/>
    <w:rsid w:val="00A061E0"/>
    <w:rsid w:val="00A06447"/>
    <w:rsid w:val="00A10365"/>
    <w:rsid w:val="00A10441"/>
    <w:rsid w:val="00A10B3B"/>
    <w:rsid w:val="00A110AC"/>
    <w:rsid w:val="00A11994"/>
    <w:rsid w:val="00A11B83"/>
    <w:rsid w:val="00A11F7F"/>
    <w:rsid w:val="00A11FE9"/>
    <w:rsid w:val="00A13344"/>
    <w:rsid w:val="00A16602"/>
    <w:rsid w:val="00A175FB"/>
    <w:rsid w:val="00A21D01"/>
    <w:rsid w:val="00A22A06"/>
    <w:rsid w:val="00A22BE7"/>
    <w:rsid w:val="00A22D7A"/>
    <w:rsid w:val="00A23771"/>
    <w:rsid w:val="00A250D6"/>
    <w:rsid w:val="00A251FC"/>
    <w:rsid w:val="00A25D1C"/>
    <w:rsid w:val="00A26C05"/>
    <w:rsid w:val="00A308AF"/>
    <w:rsid w:val="00A328CC"/>
    <w:rsid w:val="00A33068"/>
    <w:rsid w:val="00A33CEE"/>
    <w:rsid w:val="00A34ABE"/>
    <w:rsid w:val="00A34E67"/>
    <w:rsid w:val="00A352F7"/>
    <w:rsid w:val="00A35EA5"/>
    <w:rsid w:val="00A3764D"/>
    <w:rsid w:val="00A37BA7"/>
    <w:rsid w:val="00A37D51"/>
    <w:rsid w:val="00A40167"/>
    <w:rsid w:val="00A40C9B"/>
    <w:rsid w:val="00A42555"/>
    <w:rsid w:val="00A43717"/>
    <w:rsid w:val="00A442C7"/>
    <w:rsid w:val="00A45B79"/>
    <w:rsid w:val="00A45DE5"/>
    <w:rsid w:val="00A46CF0"/>
    <w:rsid w:val="00A46F74"/>
    <w:rsid w:val="00A502BF"/>
    <w:rsid w:val="00A5182A"/>
    <w:rsid w:val="00A545F5"/>
    <w:rsid w:val="00A54B88"/>
    <w:rsid w:val="00A5589C"/>
    <w:rsid w:val="00A55BB2"/>
    <w:rsid w:val="00A5608F"/>
    <w:rsid w:val="00A56373"/>
    <w:rsid w:val="00A567B7"/>
    <w:rsid w:val="00A57621"/>
    <w:rsid w:val="00A576C8"/>
    <w:rsid w:val="00A61CA6"/>
    <w:rsid w:val="00A627C4"/>
    <w:rsid w:val="00A648AD"/>
    <w:rsid w:val="00A6504D"/>
    <w:rsid w:val="00A65970"/>
    <w:rsid w:val="00A662C5"/>
    <w:rsid w:val="00A664B2"/>
    <w:rsid w:val="00A66E75"/>
    <w:rsid w:val="00A6719A"/>
    <w:rsid w:val="00A6774E"/>
    <w:rsid w:val="00A70B5B"/>
    <w:rsid w:val="00A730AC"/>
    <w:rsid w:val="00A750DF"/>
    <w:rsid w:val="00A75B13"/>
    <w:rsid w:val="00A75F05"/>
    <w:rsid w:val="00A767FE"/>
    <w:rsid w:val="00A76807"/>
    <w:rsid w:val="00A77175"/>
    <w:rsid w:val="00A81762"/>
    <w:rsid w:val="00A822DB"/>
    <w:rsid w:val="00A83E6A"/>
    <w:rsid w:val="00A8574C"/>
    <w:rsid w:val="00A86CF8"/>
    <w:rsid w:val="00A87764"/>
    <w:rsid w:val="00A87DEC"/>
    <w:rsid w:val="00A91CA7"/>
    <w:rsid w:val="00A920AF"/>
    <w:rsid w:val="00A92331"/>
    <w:rsid w:val="00A933B0"/>
    <w:rsid w:val="00A936DE"/>
    <w:rsid w:val="00A93FBC"/>
    <w:rsid w:val="00A948DB"/>
    <w:rsid w:val="00A94A7A"/>
    <w:rsid w:val="00A94B8B"/>
    <w:rsid w:val="00A95008"/>
    <w:rsid w:val="00A95357"/>
    <w:rsid w:val="00A97723"/>
    <w:rsid w:val="00A97A20"/>
    <w:rsid w:val="00AA0090"/>
    <w:rsid w:val="00AA042F"/>
    <w:rsid w:val="00AA0A45"/>
    <w:rsid w:val="00AA0EE6"/>
    <w:rsid w:val="00AA1309"/>
    <w:rsid w:val="00AA31C4"/>
    <w:rsid w:val="00AA3544"/>
    <w:rsid w:val="00AA6205"/>
    <w:rsid w:val="00AA7875"/>
    <w:rsid w:val="00AA7896"/>
    <w:rsid w:val="00AA7F93"/>
    <w:rsid w:val="00AB1A83"/>
    <w:rsid w:val="00AB1C7C"/>
    <w:rsid w:val="00AB2083"/>
    <w:rsid w:val="00AB209A"/>
    <w:rsid w:val="00AB2E86"/>
    <w:rsid w:val="00AB4729"/>
    <w:rsid w:val="00AB49E2"/>
    <w:rsid w:val="00AB573B"/>
    <w:rsid w:val="00AB5BAC"/>
    <w:rsid w:val="00AB5C57"/>
    <w:rsid w:val="00AB600B"/>
    <w:rsid w:val="00AB65AB"/>
    <w:rsid w:val="00AB779F"/>
    <w:rsid w:val="00AC03E0"/>
    <w:rsid w:val="00AC0656"/>
    <w:rsid w:val="00AC181C"/>
    <w:rsid w:val="00AC18AB"/>
    <w:rsid w:val="00AC2199"/>
    <w:rsid w:val="00AC3267"/>
    <w:rsid w:val="00AC4764"/>
    <w:rsid w:val="00AC629B"/>
    <w:rsid w:val="00AC67FA"/>
    <w:rsid w:val="00AC74DB"/>
    <w:rsid w:val="00AC76FF"/>
    <w:rsid w:val="00AD06F9"/>
    <w:rsid w:val="00AD1B3F"/>
    <w:rsid w:val="00AD1FB0"/>
    <w:rsid w:val="00AD307C"/>
    <w:rsid w:val="00AD5F75"/>
    <w:rsid w:val="00AD6DF1"/>
    <w:rsid w:val="00AD7BF1"/>
    <w:rsid w:val="00AE08AD"/>
    <w:rsid w:val="00AE2BF0"/>
    <w:rsid w:val="00AE4624"/>
    <w:rsid w:val="00AE538E"/>
    <w:rsid w:val="00AE5AFD"/>
    <w:rsid w:val="00AE6342"/>
    <w:rsid w:val="00AF22B3"/>
    <w:rsid w:val="00AF5D2B"/>
    <w:rsid w:val="00AF656E"/>
    <w:rsid w:val="00AF78F2"/>
    <w:rsid w:val="00B01456"/>
    <w:rsid w:val="00B0232B"/>
    <w:rsid w:val="00B03669"/>
    <w:rsid w:val="00B04603"/>
    <w:rsid w:val="00B04758"/>
    <w:rsid w:val="00B05D8C"/>
    <w:rsid w:val="00B07BE9"/>
    <w:rsid w:val="00B103DD"/>
    <w:rsid w:val="00B106D5"/>
    <w:rsid w:val="00B11861"/>
    <w:rsid w:val="00B128F4"/>
    <w:rsid w:val="00B13311"/>
    <w:rsid w:val="00B13394"/>
    <w:rsid w:val="00B13460"/>
    <w:rsid w:val="00B1425C"/>
    <w:rsid w:val="00B14451"/>
    <w:rsid w:val="00B14B7F"/>
    <w:rsid w:val="00B171F1"/>
    <w:rsid w:val="00B210C2"/>
    <w:rsid w:val="00B211C6"/>
    <w:rsid w:val="00B22B77"/>
    <w:rsid w:val="00B23F8C"/>
    <w:rsid w:val="00B24165"/>
    <w:rsid w:val="00B24171"/>
    <w:rsid w:val="00B24390"/>
    <w:rsid w:val="00B25579"/>
    <w:rsid w:val="00B301C7"/>
    <w:rsid w:val="00B3363B"/>
    <w:rsid w:val="00B34049"/>
    <w:rsid w:val="00B348A6"/>
    <w:rsid w:val="00B34BB0"/>
    <w:rsid w:val="00B34D53"/>
    <w:rsid w:val="00B353A9"/>
    <w:rsid w:val="00B36C9D"/>
    <w:rsid w:val="00B377B5"/>
    <w:rsid w:val="00B40692"/>
    <w:rsid w:val="00B40BB6"/>
    <w:rsid w:val="00B41E98"/>
    <w:rsid w:val="00B435E3"/>
    <w:rsid w:val="00B43733"/>
    <w:rsid w:val="00B43C83"/>
    <w:rsid w:val="00B4405C"/>
    <w:rsid w:val="00B44B51"/>
    <w:rsid w:val="00B45863"/>
    <w:rsid w:val="00B45FF9"/>
    <w:rsid w:val="00B466D0"/>
    <w:rsid w:val="00B47172"/>
    <w:rsid w:val="00B476E1"/>
    <w:rsid w:val="00B5029E"/>
    <w:rsid w:val="00B504B6"/>
    <w:rsid w:val="00B50A07"/>
    <w:rsid w:val="00B50CBE"/>
    <w:rsid w:val="00B51D4A"/>
    <w:rsid w:val="00B526C3"/>
    <w:rsid w:val="00B529B7"/>
    <w:rsid w:val="00B52CB6"/>
    <w:rsid w:val="00B53332"/>
    <w:rsid w:val="00B54617"/>
    <w:rsid w:val="00B5540F"/>
    <w:rsid w:val="00B55DB9"/>
    <w:rsid w:val="00B57156"/>
    <w:rsid w:val="00B577DB"/>
    <w:rsid w:val="00B6210C"/>
    <w:rsid w:val="00B63AB8"/>
    <w:rsid w:val="00B63FA2"/>
    <w:rsid w:val="00B64511"/>
    <w:rsid w:val="00B64CEA"/>
    <w:rsid w:val="00B64FB3"/>
    <w:rsid w:val="00B65E32"/>
    <w:rsid w:val="00B65E6E"/>
    <w:rsid w:val="00B67494"/>
    <w:rsid w:val="00B71433"/>
    <w:rsid w:val="00B714DA"/>
    <w:rsid w:val="00B716B1"/>
    <w:rsid w:val="00B7218A"/>
    <w:rsid w:val="00B7227B"/>
    <w:rsid w:val="00B7444A"/>
    <w:rsid w:val="00B75005"/>
    <w:rsid w:val="00B750B2"/>
    <w:rsid w:val="00B768D1"/>
    <w:rsid w:val="00B81B2D"/>
    <w:rsid w:val="00B81F3D"/>
    <w:rsid w:val="00B83EAF"/>
    <w:rsid w:val="00B83EB7"/>
    <w:rsid w:val="00B85904"/>
    <w:rsid w:val="00B8718A"/>
    <w:rsid w:val="00B87AAD"/>
    <w:rsid w:val="00B90B4A"/>
    <w:rsid w:val="00B910FC"/>
    <w:rsid w:val="00B913FB"/>
    <w:rsid w:val="00B91AFB"/>
    <w:rsid w:val="00B91E81"/>
    <w:rsid w:val="00B92B6F"/>
    <w:rsid w:val="00B947A2"/>
    <w:rsid w:val="00B954CC"/>
    <w:rsid w:val="00B9551A"/>
    <w:rsid w:val="00B9693E"/>
    <w:rsid w:val="00B97C38"/>
    <w:rsid w:val="00B97FBB"/>
    <w:rsid w:val="00BA0513"/>
    <w:rsid w:val="00BA0D96"/>
    <w:rsid w:val="00BA1C63"/>
    <w:rsid w:val="00BA3812"/>
    <w:rsid w:val="00BA470F"/>
    <w:rsid w:val="00BA5F30"/>
    <w:rsid w:val="00BA7110"/>
    <w:rsid w:val="00BA78CA"/>
    <w:rsid w:val="00BA7C49"/>
    <w:rsid w:val="00BB200E"/>
    <w:rsid w:val="00BB2249"/>
    <w:rsid w:val="00BB226A"/>
    <w:rsid w:val="00BB3CC8"/>
    <w:rsid w:val="00BB471A"/>
    <w:rsid w:val="00BB5CF5"/>
    <w:rsid w:val="00BB690A"/>
    <w:rsid w:val="00BB6A65"/>
    <w:rsid w:val="00BB71EE"/>
    <w:rsid w:val="00BB7CC5"/>
    <w:rsid w:val="00BC23CC"/>
    <w:rsid w:val="00BC2861"/>
    <w:rsid w:val="00BC324A"/>
    <w:rsid w:val="00BC3DB1"/>
    <w:rsid w:val="00BC4873"/>
    <w:rsid w:val="00BC5B85"/>
    <w:rsid w:val="00BC5C42"/>
    <w:rsid w:val="00BC6569"/>
    <w:rsid w:val="00BD1B17"/>
    <w:rsid w:val="00BD24F7"/>
    <w:rsid w:val="00BD2A05"/>
    <w:rsid w:val="00BD3CC8"/>
    <w:rsid w:val="00BD525B"/>
    <w:rsid w:val="00BD5EFB"/>
    <w:rsid w:val="00BD62F8"/>
    <w:rsid w:val="00BD68E2"/>
    <w:rsid w:val="00BE0143"/>
    <w:rsid w:val="00BE0234"/>
    <w:rsid w:val="00BE09BC"/>
    <w:rsid w:val="00BE2E44"/>
    <w:rsid w:val="00BE3CDA"/>
    <w:rsid w:val="00BE501E"/>
    <w:rsid w:val="00BE55EC"/>
    <w:rsid w:val="00BE60B7"/>
    <w:rsid w:val="00BE6535"/>
    <w:rsid w:val="00BE6C28"/>
    <w:rsid w:val="00BE72FD"/>
    <w:rsid w:val="00BF107E"/>
    <w:rsid w:val="00BF2347"/>
    <w:rsid w:val="00BF4AEA"/>
    <w:rsid w:val="00BF4CF4"/>
    <w:rsid w:val="00BF5B6C"/>
    <w:rsid w:val="00BF6163"/>
    <w:rsid w:val="00BF72CE"/>
    <w:rsid w:val="00BF7524"/>
    <w:rsid w:val="00BF7C09"/>
    <w:rsid w:val="00C00B27"/>
    <w:rsid w:val="00C0491D"/>
    <w:rsid w:val="00C04A34"/>
    <w:rsid w:val="00C0685C"/>
    <w:rsid w:val="00C07106"/>
    <w:rsid w:val="00C078E7"/>
    <w:rsid w:val="00C11C03"/>
    <w:rsid w:val="00C11EAC"/>
    <w:rsid w:val="00C1283B"/>
    <w:rsid w:val="00C1292A"/>
    <w:rsid w:val="00C12D49"/>
    <w:rsid w:val="00C13411"/>
    <w:rsid w:val="00C1567C"/>
    <w:rsid w:val="00C15F58"/>
    <w:rsid w:val="00C16052"/>
    <w:rsid w:val="00C16A34"/>
    <w:rsid w:val="00C16E2A"/>
    <w:rsid w:val="00C17774"/>
    <w:rsid w:val="00C20737"/>
    <w:rsid w:val="00C20BC2"/>
    <w:rsid w:val="00C20D6D"/>
    <w:rsid w:val="00C23594"/>
    <w:rsid w:val="00C23638"/>
    <w:rsid w:val="00C241DA"/>
    <w:rsid w:val="00C250D9"/>
    <w:rsid w:val="00C259DB"/>
    <w:rsid w:val="00C264B2"/>
    <w:rsid w:val="00C26A5D"/>
    <w:rsid w:val="00C3026E"/>
    <w:rsid w:val="00C32970"/>
    <w:rsid w:val="00C33710"/>
    <w:rsid w:val="00C3438B"/>
    <w:rsid w:val="00C34930"/>
    <w:rsid w:val="00C355CC"/>
    <w:rsid w:val="00C35906"/>
    <w:rsid w:val="00C35DD3"/>
    <w:rsid w:val="00C36AD9"/>
    <w:rsid w:val="00C36D15"/>
    <w:rsid w:val="00C37F55"/>
    <w:rsid w:val="00C40A15"/>
    <w:rsid w:val="00C40F42"/>
    <w:rsid w:val="00C42E5F"/>
    <w:rsid w:val="00C430F7"/>
    <w:rsid w:val="00C4568C"/>
    <w:rsid w:val="00C47730"/>
    <w:rsid w:val="00C50396"/>
    <w:rsid w:val="00C51A9E"/>
    <w:rsid w:val="00C52546"/>
    <w:rsid w:val="00C55300"/>
    <w:rsid w:val="00C55DC1"/>
    <w:rsid w:val="00C61B8B"/>
    <w:rsid w:val="00C620D9"/>
    <w:rsid w:val="00C6415B"/>
    <w:rsid w:val="00C6549C"/>
    <w:rsid w:val="00C65967"/>
    <w:rsid w:val="00C66219"/>
    <w:rsid w:val="00C66928"/>
    <w:rsid w:val="00C67A1B"/>
    <w:rsid w:val="00C67F94"/>
    <w:rsid w:val="00C703FC"/>
    <w:rsid w:val="00C72194"/>
    <w:rsid w:val="00C72F38"/>
    <w:rsid w:val="00C73375"/>
    <w:rsid w:val="00C74555"/>
    <w:rsid w:val="00C7466A"/>
    <w:rsid w:val="00C74997"/>
    <w:rsid w:val="00C74E1A"/>
    <w:rsid w:val="00C7532B"/>
    <w:rsid w:val="00C75CCB"/>
    <w:rsid w:val="00C7643A"/>
    <w:rsid w:val="00C770BE"/>
    <w:rsid w:val="00C81040"/>
    <w:rsid w:val="00C811B7"/>
    <w:rsid w:val="00C82123"/>
    <w:rsid w:val="00C8268D"/>
    <w:rsid w:val="00C829CE"/>
    <w:rsid w:val="00C83062"/>
    <w:rsid w:val="00C837F2"/>
    <w:rsid w:val="00C83B4B"/>
    <w:rsid w:val="00C8405A"/>
    <w:rsid w:val="00C84D61"/>
    <w:rsid w:val="00C85031"/>
    <w:rsid w:val="00C85C2A"/>
    <w:rsid w:val="00C86CA6"/>
    <w:rsid w:val="00C87CAC"/>
    <w:rsid w:val="00C90E73"/>
    <w:rsid w:val="00C92F3A"/>
    <w:rsid w:val="00C93B5F"/>
    <w:rsid w:val="00C946AD"/>
    <w:rsid w:val="00C949C9"/>
    <w:rsid w:val="00C94A75"/>
    <w:rsid w:val="00C95762"/>
    <w:rsid w:val="00C957BF"/>
    <w:rsid w:val="00C96097"/>
    <w:rsid w:val="00C96CD7"/>
    <w:rsid w:val="00C970F8"/>
    <w:rsid w:val="00C971AD"/>
    <w:rsid w:val="00CA0031"/>
    <w:rsid w:val="00CA04C4"/>
    <w:rsid w:val="00CA10B1"/>
    <w:rsid w:val="00CA12EF"/>
    <w:rsid w:val="00CA34CE"/>
    <w:rsid w:val="00CA3715"/>
    <w:rsid w:val="00CA3D5B"/>
    <w:rsid w:val="00CA44F8"/>
    <w:rsid w:val="00CA55BE"/>
    <w:rsid w:val="00CA595F"/>
    <w:rsid w:val="00CA61E1"/>
    <w:rsid w:val="00CA642D"/>
    <w:rsid w:val="00CA6CE7"/>
    <w:rsid w:val="00CA7B5C"/>
    <w:rsid w:val="00CA7D82"/>
    <w:rsid w:val="00CB0DB5"/>
    <w:rsid w:val="00CB195B"/>
    <w:rsid w:val="00CB1D0B"/>
    <w:rsid w:val="00CB21BE"/>
    <w:rsid w:val="00CB487B"/>
    <w:rsid w:val="00CB4AD0"/>
    <w:rsid w:val="00CB57C2"/>
    <w:rsid w:val="00CB60AF"/>
    <w:rsid w:val="00CB6298"/>
    <w:rsid w:val="00CB6428"/>
    <w:rsid w:val="00CB7506"/>
    <w:rsid w:val="00CB7682"/>
    <w:rsid w:val="00CC1075"/>
    <w:rsid w:val="00CC14CE"/>
    <w:rsid w:val="00CC33A5"/>
    <w:rsid w:val="00CC349B"/>
    <w:rsid w:val="00CC7A1C"/>
    <w:rsid w:val="00CD08AE"/>
    <w:rsid w:val="00CD0C3F"/>
    <w:rsid w:val="00CD1E28"/>
    <w:rsid w:val="00CD2CF4"/>
    <w:rsid w:val="00CD3C25"/>
    <w:rsid w:val="00CE02B7"/>
    <w:rsid w:val="00CE0352"/>
    <w:rsid w:val="00CE048C"/>
    <w:rsid w:val="00CE076E"/>
    <w:rsid w:val="00CE0772"/>
    <w:rsid w:val="00CE18D5"/>
    <w:rsid w:val="00CE1ED3"/>
    <w:rsid w:val="00CE1EFB"/>
    <w:rsid w:val="00CE1F32"/>
    <w:rsid w:val="00CE238C"/>
    <w:rsid w:val="00CE2D25"/>
    <w:rsid w:val="00CE3530"/>
    <w:rsid w:val="00CE415C"/>
    <w:rsid w:val="00CE50BF"/>
    <w:rsid w:val="00CE5F50"/>
    <w:rsid w:val="00CE6D66"/>
    <w:rsid w:val="00CE7B4C"/>
    <w:rsid w:val="00CF016C"/>
    <w:rsid w:val="00CF033B"/>
    <w:rsid w:val="00CF1667"/>
    <w:rsid w:val="00CF3A67"/>
    <w:rsid w:val="00CF439C"/>
    <w:rsid w:val="00CF4B8E"/>
    <w:rsid w:val="00CF4C1D"/>
    <w:rsid w:val="00CF5F7E"/>
    <w:rsid w:val="00CF65C2"/>
    <w:rsid w:val="00CF7055"/>
    <w:rsid w:val="00D003EB"/>
    <w:rsid w:val="00D00F4C"/>
    <w:rsid w:val="00D01132"/>
    <w:rsid w:val="00D012E8"/>
    <w:rsid w:val="00D02676"/>
    <w:rsid w:val="00D03275"/>
    <w:rsid w:val="00D0333F"/>
    <w:rsid w:val="00D045E5"/>
    <w:rsid w:val="00D06248"/>
    <w:rsid w:val="00D0780B"/>
    <w:rsid w:val="00D109C0"/>
    <w:rsid w:val="00D10A4A"/>
    <w:rsid w:val="00D12155"/>
    <w:rsid w:val="00D12500"/>
    <w:rsid w:val="00D16B06"/>
    <w:rsid w:val="00D20634"/>
    <w:rsid w:val="00D20F13"/>
    <w:rsid w:val="00D21517"/>
    <w:rsid w:val="00D220F9"/>
    <w:rsid w:val="00D23288"/>
    <w:rsid w:val="00D23F31"/>
    <w:rsid w:val="00D24047"/>
    <w:rsid w:val="00D26B93"/>
    <w:rsid w:val="00D27187"/>
    <w:rsid w:val="00D31BAF"/>
    <w:rsid w:val="00D32CEA"/>
    <w:rsid w:val="00D32E41"/>
    <w:rsid w:val="00D341DA"/>
    <w:rsid w:val="00D344D3"/>
    <w:rsid w:val="00D3674D"/>
    <w:rsid w:val="00D3679F"/>
    <w:rsid w:val="00D37386"/>
    <w:rsid w:val="00D4022F"/>
    <w:rsid w:val="00D40799"/>
    <w:rsid w:val="00D40D30"/>
    <w:rsid w:val="00D429DA"/>
    <w:rsid w:val="00D43429"/>
    <w:rsid w:val="00D434FF"/>
    <w:rsid w:val="00D4515C"/>
    <w:rsid w:val="00D5070A"/>
    <w:rsid w:val="00D51991"/>
    <w:rsid w:val="00D51C86"/>
    <w:rsid w:val="00D51F80"/>
    <w:rsid w:val="00D5419F"/>
    <w:rsid w:val="00D54DEB"/>
    <w:rsid w:val="00D56F9A"/>
    <w:rsid w:val="00D57B91"/>
    <w:rsid w:val="00D6211C"/>
    <w:rsid w:val="00D633EE"/>
    <w:rsid w:val="00D63DB5"/>
    <w:rsid w:val="00D65464"/>
    <w:rsid w:val="00D66F0F"/>
    <w:rsid w:val="00D66FD0"/>
    <w:rsid w:val="00D67DFF"/>
    <w:rsid w:val="00D71472"/>
    <w:rsid w:val="00D715FF"/>
    <w:rsid w:val="00D71CA8"/>
    <w:rsid w:val="00D7267F"/>
    <w:rsid w:val="00D72BC6"/>
    <w:rsid w:val="00D74806"/>
    <w:rsid w:val="00D77690"/>
    <w:rsid w:val="00D77BAF"/>
    <w:rsid w:val="00D77DC8"/>
    <w:rsid w:val="00D80254"/>
    <w:rsid w:val="00D803FC"/>
    <w:rsid w:val="00D80853"/>
    <w:rsid w:val="00D81087"/>
    <w:rsid w:val="00D829D3"/>
    <w:rsid w:val="00D8453C"/>
    <w:rsid w:val="00D863D8"/>
    <w:rsid w:val="00D86BEB"/>
    <w:rsid w:val="00D86E66"/>
    <w:rsid w:val="00D87759"/>
    <w:rsid w:val="00D87A97"/>
    <w:rsid w:val="00D87F26"/>
    <w:rsid w:val="00D87F90"/>
    <w:rsid w:val="00D911C0"/>
    <w:rsid w:val="00D9130A"/>
    <w:rsid w:val="00D922A5"/>
    <w:rsid w:val="00D92455"/>
    <w:rsid w:val="00D933EC"/>
    <w:rsid w:val="00D95276"/>
    <w:rsid w:val="00D96416"/>
    <w:rsid w:val="00DA0E6F"/>
    <w:rsid w:val="00DA2B00"/>
    <w:rsid w:val="00DA3284"/>
    <w:rsid w:val="00DA347D"/>
    <w:rsid w:val="00DA56DD"/>
    <w:rsid w:val="00DA6052"/>
    <w:rsid w:val="00DA60E9"/>
    <w:rsid w:val="00DB0428"/>
    <w:rsid w:val="00DB06C7"/>
    <w:rsid w:val="00DB0D66"/>
    <w:rsid w:val="00DB1323"/>
    <w:rsid w:val="00DB1D06"/>
    <w:rsid w:val="00DB256D"/>
    <w:rsid w:val="00DB2EA0"/>
    <w:rsid w:val="00DB4002"/>
    <w:rsid w:val="00DB4655"/>
    <w:rsid w:val="00DB4854"/>
    <w:rsid w:val="00DB4A98"/>
    <w:rsid w:val="00DB6592"/>
    <w:rsid w:val="00DB6AC5"/>
    <w:rsid w:val="00DB73EE"/>
    <w:rsid w:val="00DB74F4"/>
    <w:rsid w:val="00DC14D1"/>
    <w:rsid w:val="00DC2048"/>
    <w:rsid w:val="00DC3BEE"/>
    <w:rsid w:val="00DC4C83"/>
    <w:rsid w:val="00DC60E0"/>
    <w:rsid w:val="00DC695D"/>
    <w:rsid w:val="00DC7E99"/>
    <w:rsid w:val="00DC7FC3"/>
    <w:rsid w:val="00DD121B"/>
    <w:rsid w:val="00DD123D"/>
    <w:rsid w:val="00DD1252"/>
    <w:rsid w:val="00DD281F"/>
    <w:rsid w:val="00DD3B99"/>
    <w:rsid w:val="00DD481B"/>
    <w:rsid w:val="00DD5D62"/>
    <w:rsid w:val="00DD7E91"/>
    <w:rsid w:val="00DE04F5"/>
    <w:rsid w:val="00DE0ADB"/>
    <w:rsid w:val="00DE0C29"/>
    <w:rsid w:val="00DE2152"/>
    <w:rsid w:val="00DE318A"/>
    <w:rsid w:val="00DE4368"/>
    <w:rsid w:val="00DE63B4"/>
    <w:rsid w:val="00DE673E"/>
    <w:rsid w:val="00DE7A05"/>
    <w:rsid w:val="00DE7F26"/>
    <w:rsid w:val="00DF5AB9"/>
    <w:rsid w:val="00DF6C89"/>
    <w:rsid w:val="00E00477"/>
    <w:rsid w:val="00E00BDA"/>
    <w:rsid w:val="00E04197"/>
    <w:rsid w:val="00E05083"/>
    <w:rsid w:val="00E05306"/>
    <w:rsid w:val="00E05429"/>
    <w:rsid w:val="00E06634"/>
    <w:rsid w:val="00E103C5"/>
    <w:rsid w:val="00E1055B"/>
    <w:rsid w:val="00E11460"/>
    <w:rsid w:val="00E13658"/>
    <w:rsid w:val="00E13AF1"/>
    <w:rsid w:val="00E13D3B"/>
    <w:rsid w:val="00E156AA"/>
    <w:rsid w:val="00E15A52"/>
    <w:rsid w:val="00E16038"/>
    <w:rsid w:val="00E16AEF"/>
    <w:rsid w:val="00E17D61"/>
    <w:rsid w:val="00E20AC7"/>
    <w:rsid w:val="00E20E9D"/>
    <w:rsid w:val="00E217BF"/>
    <w:rsid w:val="00E258D8"/>
    <w:rsid w:val="00E319B5"/>
    <w:rsid w:val="00E32159"/>
    <w:rsid w:val="00E329B0"/>
    <w:rsid w:val="00E34103"/>
    <w:rsid w:val="00E342F5"/>
    <w:rsid w:val="00E353B7"/>
    <w:rsid w:val="00E36452"/>
    <w:rsid w:val="00E36996"/>
    <w:rsid w:val="00E3781C"/>
    <w:rsid w:val="00E416BD"/>
    <w:rsid w:val="00E423DD"/>
    <w:rsid w:val="00E43335"/>
    <w:rsid w:val="00E4408A"/>
    <w:rsid w:val="00E44993"/>
    <w:rsid w:val="00E44999"/>
    <w:rsid w:val="00E44AC4"/>
    <w:rsid w:val="00E450FA"/>
    <w:rsid w:val="00E45290"/>
    <w:rsid w:val="00E45D57"/>
    <w:rsid w:val="00E45DEE"/>
    <w:rsid w:val="00E4683F"/>
    <w:rsid w:val="00E47D91"/>
    <w:rsid w:val="00E50847"/>
    <w:rsid w:val="00E51045"/>
    <w:rsid w:val="00E51457"/>
    <w:rsid w:val="00E52793"/>
    <w:rsid w:val="00E53127"/>
    <w:rsid w:val="00E53A9A"/>
    <w:rsid w:val="00E53B2D"/>
    <w:rsid w:val="00E53D74"/>
    <w:rsid w:val="00E55F91"/>
    <w:rsid w:val="00E565BB"/>
    <w:rsid w:val="00E5665B"/>
    <w:rsid w:val="00E568C7"/>
    <w:rsid w:val="00E56F11"/>
    <w:rsid w:val="00E573D1"/>
    <w:rsid w:val="00E57769"/>
    <w:rsid w:val="00E610A1"/>
    <w:rsid w:val="00E61525"/>
    <w:rsid w:val="00E6163C"/>
    <w:rsid w:val="00E61D20"/>
    <w:rsid w:val="00E677B4"/>
    <w:rsid w:val="00E679FE"/>
    <w:rsid w:val="00E67F3C"/>
    <w:rsid w:val="00E70F34"/>
    <w:rsid w:val="00E75282"/>
    <w:rsid w:val="00E75F0F"/>
    <w:rsid w:val="00E76AEB"/>
    <w:rsid w:val="00E776A6"/>
    <w:rsid w:val="00E81100"/>
    <w:rsid w:val="00E81D49"/>
    <w:rsid w:val="00E82BED"/>
    <w:rsid w:val="00E82FB7"/>
    <w:rsid w:val="00E83894"/>
    <w:rsid w:val="00E83A54"/>
    <w:rsid w:val="00E84829"/>
    <w:rsid w:val="00E84CAB"/>
    <w:rsid w:val="00E851D1"/>
    <w:rsid w:val="00E85D62"/>
    <w:rsid w:val="00E85EDE"/>
    <w:rsid w:val="00E86788"/>
    <w:rsid w:val="00E86E51"/>
    <w:rsid w:val="00E87E58"/>
    <w:rsid w:val="00E87EAE"/>
    <w:rsid w:val="00E91BBB"/>
    <w:rsid w:val="00E92754"/>
    <w:rsid w:val="00E93785"/>
    <w:rsid w:val="00E959E1"/>
    <w:rsid w:val="00E95CA8"/>
    <w:rsid w:val="00E96273"/>
    <w:rsid w:val="00E97623"/>
    <w:rsid w:val="00EA0E4A"/>
    <w:rsid w:val="00EA1A4A"/>
    <w:rsid w:val="00EA3F27"/>
    <w:rsid w:val="00EA7374"/>
    <w:rsid w:val="00EA7C0C"/>
    <w:rsid w:val="00EA7CD3"/>
    <w:rsid w:val="00EA7D31"/>
    <w:rsid w:val="00EB126F"/>
    <w:rsid w:val="00EB166D"/>
    <w:rsid w:val="00EB1921"/>
    <w:rsid w:val="00EB2705"/>
    <w:rsid w:val="00EB2A9A"/>
    <w:rsid w:val="00EB368B"/>
    <w:rsid w:val="00EB5E13"/>
    <w:rsid w:val="00EB71A2"/>
    <w:rsid w:val="00EB7311"/>
    <w:rsid w:val="00EC01EC"/>
    <w:rsid w:val="00EC0B2B"/>
    <w:rsid w:val="00EC5C61"/>
    <w:rsid w:val="00EC5DF2"/>
    <w:rsid w:val="00EC69BC"/>
    <w:rsid w:val="00EC6C90"/>
    <w:rsid w:val="00EC75CE"/>
    <w:rsid w:val="00EC7A38"/>
    <w:rsid w:val="00ED033D"/>
    <w:rsid w:val="00ED0821"/>
    <w:rsid w:val="00ED12AA"/>
    <w:rsid w:val="00ED18EC"/>
    <w:rsid w:val="00ED1911"/>
    <w:rsid w:val="00ED5657"/>
    <w:rsid w:val="00ED7F40"/>
    <w:rsid w:val="00EE2083"/>
    <w:rsid w:val="00EE3027"/>
    <w:rsid w:val="00EE32FD"/>
    <w:rsid w:val="00EE415F"/>
    <w:rsid w:val="00EE5025"/>
    <w:rsid w:val="00EE5A21"/>
    <w:rsid w:val="00EE5C25"/>
    <w:rsid w:val="00EE5CB5"/>
    <w:rsid w:val="00EE62D6"/>
    <w:rsid w:val="00EE64AA"/>
    <w:rsid w:val="00EE7BFC"/>
    <w:rsid w:val="00EE7F0B"/>
    <w:rsid w:val="00EF011B"/>
    <w:rsid w:val="00EF0271"/>
    <w:rsid w:val="00EF0BC7"/>
    <w:rsid w:val="00EF13C7"/>
    <w:rsid w:val="00EF2913"/>
    <w:rsid w:val="00EF29FE"/>
    <w:rsid w:val="00EF30F1"/>
    <w:rsid w:val="00EF44D7"/>
    <w:rsid w:val="00EF4D8F"/>
    <w:rsid w:val="00EF50F1"/>
    <w:rsid w:val="00EF61FA"/>
    <w:rsid w:val="00F00628"/>
    <w:rsid w:val="00F019F4"/>
    <w:rsid w:val="00F01D4A"/>
    <w:rsid w:val="00F03577"/>
    <w:rsid w:val="00F040AD"/>
    <w:rsid w:val="00F04954"/>
    <w:rsid w:val="00F04A8B"/>
    <w:rsid w:val="00F06D74"/>
    <w:rsid w:val="00F07211"/>
    <w:rsid w:val="00F07984"/>
    <w:rsid w:val="00F10321"/>
    <w:rsid w:val="00F10A63"/>
    <w:rsid w:val="00F11A4D"/>
    <w:rsid w:val="00F11C1D"/>
    <w:rsid w:val="00F13327"/>
    <w:rsid w:val="00F13F06"/>
    <w:rsid w:val="00F14166"/>
    <w:rsid w:val="00F164D1"/>
    <w:rsid w:val="00F17516"/>
    <w:rsid w:val="00F204CE"/>
    <w:rsid w:val="00F21587"/>
    <w:rsid w:val="00F21A38"/>
    <w:rsid w:val="00F223B9"/>
    <w:rsid w:val="00F22E28"/>
    <w:rsid w:val="00F24599"/>
    <w:rsid w:val="00F24DCE"/>
    <w:rsid w:val="00F2708A"/>
    <w:rsid w:val="00F27261"/>
    <w:rsid w:val="00F304EF"/>
    <w:rsid w:val="00F30CE2"/>
    <w:rsid w:val="00F314AE"/>
    <w:rsid w:val="00F3193C"/>
    <w:rsid w:val="00F31CCD"/>
    <w:rsid w:val="00F31F25"/>
    <w:rsid w:val="00F31FA3"/>
    <w:rsid w:val="00F32AE5"/>
    <w:rsid w:val="00F32C15"/>
    <w:rsid w:val="00F33107"/>
    <w:rsid w:val="00F33466"/>
    <w:rsid w:val="00F354CD"/>
    <w:rsid w:val="00F35B5F"/>
    <w:rsid w:val="00F360C4"/>
    <w:rsid w:val="00F371CD"/>
    <w:rsid w:val="00F37FC9"/>
    <w:rsid w:val="00F40353"/>
    <w:rsid w:val="00F403DD"/>
    <w:rsid w:val="00F406C4"/>
    <w:rsid w:val="00F42EBA"/>
    <w:rsid w:val="00F440ED"/>
    <w:rsid w:val="00F44C0C"/>
    <w:rsid w:val="00F45BB2"/>
    <w:rsid w:val="00F45F0B"/>
    <w:rsid w:val="00F46409"/>
    <w:rsid w:val="00F46A6F"/>
    <w:rsid w:val="00F475AE"/>
    <w:rsid w:val="00F50C91"/>
    <w:rsid w:val="00F53979"/>
    <w:rsid w:val="00F553E2"/>
    <w:rsid w:val="00F55F52"/>
    <w:rsid w:val="00F56B82"/>
    <w:rsid w:val="00F57511"/>
    <w:rsid w:val="00F605B5"/>
    <w:rsid w:val="00F6223E"/>
    <w:rsid w:val="00F63848"/>
    <w:rsid w:val="00F63967"/>
    <w:rsid w:val="00F6566F"/>
    <w:rsid w:val="00F658D3"/>
    <w:rsid w:val="00F6752A"/>
    <w:rsid w:val="00F70AAF"/>
    <w:rsid w:val="00F710D9"/>
    <w:rsid w:val="00F71B75"/>
    <w:rsid w:val="00F71D41"/>
    <w:rsid w:val="00F72063"/>
    <w:rsid w:val="00F72AF5"/>
    <w:rsid w:val="00F73C0F"/>
    <w:rsid w:val="00F74479"/>
    <w:rsid w:val="00F74C30"/>
    <w:rsid w:val="00F75215"/>
    <w:rsid w:val="00F7583E"/>
    <w:rsid w:val="00F760FC"/>
    <w:rsid w:val="00F76222"/>
    <w:rsid w:val="00F766D6"/>
    <w:rsid w:val="00F76774"/>
    <w:rsid w:val="00F768EB"/>
    <w:rsid w:val="00F76B0B"/>
    <w:rsid w:val="00F77583"/>
    <w:rsid w:val="00F8092E"/>
    <w:rsid w:val="00F8167E"/>
    <w:rsid w:val="00F81FEB"/>
    <w:rsid w:val="00F82A8F"/>
    <w:rsid w:val="00F85513"/>
    <w:rsid w:val="00F85A0F"/>
    <w:rsid w:val="00F87949"/>
    <w:rsid w:val="00F87AF3"/>
    <w:rsid w:val="00F87BEA"/>
    <w:rsid w:val="00F87F31"/>
    <w:rsid w:val="00F91489"/>
    <w:rsid w:val="00F9158D"/>
    <w:rsid w:val="00F9212C"/>
    <w:rsid w:val="00F9470D"/>
    <w:rsid w:val="00F95058"/>
    <w:rsid w:val="00F969F9"/>
    <w:rsid w:val="00F96B71"/>
    <w:rsid w:val="00F97969"/>
    <w:rsid w:val="00F97B2C"/>
    <w:rsid w:val="00FA10B6"/>
    <w:rsid w:val="00FA134B"/>
    <w:rsid w:val="00FA2DEC"/>
    <w:rsid w:val="00FA33BB"/>
    <w:rsid w:val="00FA3A0B"/>
    <w:rsid w:val="00FA5797"/>
    <w:rsid w:val="00FB1725"/>
    <w:rsid w:val="00FB4F9D"/>
    <w:rsid w:val="00FB5DD4"/>
    <w:rsid w:val="00FB60AA"/>
    <w:rsid w:val="00FC0F8B"/>
    <w:rsid w:val="00FC1779"/>
    <w:rsid w:val="00FC238E"/>
    <w:rsid w:val="00FC2539"/>
    <w:rsid w:val="00FC2DFF"/>
    <w:rsid w:val="00FC3050"/>
    <w:rsid w:val="00FC39E5"/>
    <w:rsid w:val="00FC3ADB"/>
    <w:rsid w:val="00FC54B1"/>
    <w:rsid w:val="00FC5DC7"/>
    <w:rsid w:val="00FC5F99"/>
    <w:rsid w:val="00FC69D8"/>
    <w:rsid w:val="00FC7FED"/>
    <w:rsid w:val="00FD0379"/>
    <w:rsid w:val="00FD1747"/>
    <w:rsid w:val="00FD3D41"/>
    <w:rsid w:val="00FD47ED"/>
    <w:rsid w:val="00FD563F"/>
    <w:rsid w:val="00FD6239"/>
    <w:rsid w:val="00FD6D7A"/>
    <w:rsid w:val="00FD71B2"/>
    <w:rsid w:val="00FD7794"/>
    <w:rsid w:val="00FD79A7"/>
    <w:rsid w:val="00FD7ADF"/>
    <w:rsid w:val="00FE10E3"/>
    <w:rsid w:val="00FE1531"/>
    <w:rsid w:val="00FE23C3"/>
    <w:rsid w:val="00FE266E"/>
    <w:rsid w:val="00FE3D13"/>
    <w:rsid w:val="00FE671B"/>
    <w:rsid w:val="00FF08E4"/>
    <w:rsid w:val="00FF1411"/>
    <w:rsid w:val="00FF1F44"/>
    <w:rsid w:val="00FF2953"/>
    <w:rsid w:val="00FF49C8"/>
    <w:rsid w:val="00FF5586"/>
    <w:rsid w:val="00FF5CD9"/>
    <w:rsid w:val="00FF651D"/>
    <w:rsid w:val="00FF6980"/>
    <w:rsid w:val="00FF7CBA"/>
    <w:rsid w:val="00FF7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090F"/>
  <w15:docId w15:val="{6B5DAE36-EE58-4C70-9123-213E0EF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8C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A064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1D500E"/>
    <w:rPr>
      <w:sz w:val="16"/>
      <w:szCs w:val="16"/>
    </w:rPr>
  </w:style>
  <w:style w:type="paragraph" w:styleId="Textocomentario">
    <w:name w:val="annotation text"/>
    <w:basedOn w:val="Normal"/>
    <w:link w:val="TextocomentarioCar"/>
    <w:unhideWhenUsed/>
    <w:rsid w:val="001D500E"/>
    <w:rPr>
      <w:sz w:val="20"/>
      <w:szCs w:val="20"/>
    </w:rPr>
  </w:style>
  <w:style w:type="character" w:customStyle="1" w:styleId="TextocomentarioCar">
    <w:name w:val="Texto comentario Car"/>
    <w:basedOn w:val="Fuentedeprrafopredeter"/>
    <w:link w:val="Textocomentario"/>
    <w:rsid w:val="001D500E"/>
    <w:rPr>
      <w:sz w:val="20"/>
      <w:szCs w:val="20"/>
      <w:lang w:val="es-ES"/>
    </w:rPr>
  </w:style>
  <w:style w:type="paragraph" w:styleId="Textodeglobo">
    <w:name w:val="Balloon Text"/>
    <w:basedOn w:val="Normal"/>
    <w:link w:val="TextodegloboCar"/>
    <w:uiPriority w:val="99"/>
    <w:semiHidden/>
    <w:unhideWhenUsed/>
    <w:rsid w:val="001D5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00E"/>
    <w:rPr>
      <w:rFonts w:ascii="Segoe UI" w:hAnsi="Segoe UI" w:cs="Segoe UI"/>
      <w:sz w:val="18"/>
      <w:szCs w:val="18"/>
      <w:lang w:val="es-ES"/>
    </w:rPr>
  </w:style>
  <w:style w:type="paragraph" w:styleId="Prrafodelista">
    <w:name w:val="List Paragraph"/>
    <w:basedOn w:val="Normal"/>
    <w:uiPriority w:val="34"/>
    <w:qFormat/>
    <w:rsid w:val="0054002F"/>
    <w:pPr>
      <w:ind w:left="720"/>
      <w:contextualSpacing/>
    </w:pPr>
  </w:style>
  <w:style w:type="paragraph" w:styleId="Asuntodelcomentario">
    <w:name w:val="annotation subject"/>
    <w:basedOn w:val="Textocomentario"/>
    <w:next w:val="Textocomentario"/>
    <w:link w:val="AsuntodelcomentarioCar"/>
    <w:uiPriority w:val="99"/>
    <w:semiHidden/>
    <w:unhideWhenUsed/>
    <w:rsid w:val="004735A9"/>
    <w:rPr>
      <w:b/>
      <w:bCs/>
    </w:rPr>
  </w:style>
  <w:style w:type="character" w:customStyle="1" w:styleId="AsuntodelcomentarioCar">
    <w:name w:val="Asunto del comentario Car"/>
    <w:basedOn w:val="TextocomentarioCar"/>
    <w:link w:val="Asuntodelcomentario"/>
    <w:uiPriority w:val="99"/>
    <w:semiHidden/>
    <w:rsid w:val="004735A9"/>
    <w:rPr>
      <w:b/>
      <w:bCs/>
      <w:sz w:val="20"/>
      <w:szCs w:val="20"/>
      <w:lang w:val="es-ES"/>
    </w:rPr>
  </w:style>
  <w:style w:type="paragraph" w:styleId="NormalWeb">
    <w:name w:val="Normal (Web)"/>
    <w:basedOn w:val="Normal"/>
    <w:uiPriority w:val="99"/>
    <w:unhideWhenUsed/>
    <w:rsid w:val="004735A9"/>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4735A9"/>
  </w:style>
  <w:style w:type="character" w:customStyle="1" w:styleId="baj">
    <w:name w:val="b_aj"/>
    <w:basedOn w:val="Fuentedeprrafopredeter"/>
    <w:rsid w:val="009802EA"/>
  </w:style>
  <w:style w:type="character" w:styleId="Hipervnculo">
    <w:name w:val="Hyperlink"/>
    <w:basedOn w:val="Fuentedeprrafopredeter"/>
    <w:uiPriority w:val="99"/>
    <w:unhideWhenUsed/>
    <w:rsid w:val="009802EA"/>
    <w:rPr>
      <w:color w:val="0000FF"/>
      <w:u w:val="single"/>
    </w:rPr>
  </w:style>
  <w:style w:type="paragraph" w:styleId="Sinespaciado">
    <w:name w:val="No Spacing"/>
    <w:link w:val="SinespaciadoCar"/>
    <w:uiPriority w:val="1"/>
    <w:qFormat/>
    <w:rsid w:val="00354ADD"/>
    <w:pPr>
      <w:spacing w:after="0" w:line="240" w:lineRule="auto"/>
    </w:pPr>
    <w:rPr>
      <w:lang w:val="es-ES"/>
    </w:rPr>
  </w:style>
  <w:style w:type="paragraph" w:styleId="Encabezado">
    <w:name w:val="header"/>
    <w:basedOn w:val="Normal"/>
    <w:link w:val="EncabezadoCar"/>
    <w:uiPriority w:val="99"/>
    <w:unhideWhenUsed/>
    <w:rsid w:val="00BF2347"/>
    <w:pPr>
      <w:tabs>
        <w:tab w:val="center" w:pos="4419"/>
        <w:tab w:val="right" w:pos="8838"/>
      </w:tabs>
    </w:pPr>
  </w:style>
  <w:style w:type="character" w:customStyle="1" w:styleId="EncabezadoCar">
    <w:name w:val="Encabezado Car"/>
    <w:basedOn w:val="Fuentedeprrafopredeter"/>
    <w:link w:val="Encabezado"/>
    <w:uiPriority w:val="99"/>
    <w:rsid w:val="00BF2347"/>
    <w:rPr>
      <w:lang w:val="es-ES"/>
    </w:rPr>
  </w:style>
  <w:style w:type="paragraph" w:styleId="Piedepgina">
    <w:name w:val="footer"/>
    <w:basedOn w:val="Normal"/>
    <w:link w:val="PiedepginaCar"/>
    <w:uiPriority w:val="99"/>
    <w:unhideWhenUsed/>
    <w:rsid w:val="00BF2347"/>
    <w:pPr>
      <w:tabs>
        <w:tab w:val="center" w:pos="4419"/>
        <w:tab w:val="right" w:pos="8838"/>
      </w:tabs>
    </w:pPr>
  </w:style>
  <w:style w:type="character" w:customStyle="1" w:styleId="PiedepginaCar">
    <w:name w:val="Pie de página Car"/>
    <w:basedOn w:val="Fuentedeprrafopredeter"/>
    <w:link w:val="Piedepgina"/>
    <w:uiPriority w:val="99"/>
    <w:rsid w:val="00BF2347"/>
    <w:rPr>
      <w:lang w:val="es-ES"/>
    </w:rPr>
  </w:style>
  <w:style w:type="paragraph" w:customStyle="1" w:styleId="FreeForm">
    <w:name w:val="Free Form"/>
    <w:rsid w:val="00F45BB2"/>
    <w:pPr>
      <w:spacing w:after="0" w:line="240" w:lineRule="auto"/>
    </w:pPr>
    <w:rPr>
      <w:rFonts w:ascii="Times New Roman" w:eastAsia="ヒラギノ角ゴ Pro W3" w:hAnsi="Times New Roman" w:cs="Times New Roman"/>
      <w:color w:val="000000"/>
      <w:sz w:val="20"/>
      <w:szCs w:val="20"/>
      <w:lang w:val="es-ES_tradnl" w:eastAsia="es-CO"/>
    </w:rPr>
  </w:style>
  <w:style w:type="paragraph" w:customStyle="1" w:styleId="Encabezado1">
    <w:name w:val="Encabezado1"/>
    <w:rsid w:val="00F45BB2"/>
    <w:pPr>
      <w:tabs>
        <w:tab w:val="center" w:pos="4320"/>
        <w:tab w:val="right" w:pos="8640"/>
      </w:tabs>
      <w:spacing w:after="0" w:line="240" w:lineRule="auto"/>
      <w:jc w:val="both"/>
    </w:pPr>
    <w:rPr>
      <w:rFonts w:ascii="Arial" w:eastAsia="ヒラギノ角ゴ Pro W3" w:hAnsi="Arial" w:cs="Times New Roman"/>
      <w:color w:val="000000"/>
      <w:szCs w:val="20"/>
      <w:lang w:val="es-ES_tradnl" w:eastAsia="es-CO"/>
    </w:rPr>
  </w:style>
  <w:style w:type="character" w:customStyle="1" w:styleId="SinespaciadoCar">
    <w:name w:val="Sin espaciado Car"/>
    <w:basedOn w:val="Fuentedeprrafopredeter"/>
    <w:link w:val="Sinespaciado"/>
    <w:uiPriority w:val="1"/>
    <w:rsid w:val="00B714DA"/>
    <w:rPr>
      <w:lang w:val="es-ES"/>
    </w:rPr>
  </w:style>
  <w:style w:type="character" w:customStyle="1" w:styleId="Ttulo1Car">
    <w:name w:val="Título 1 Car"/>
    <w:basedOn w:val="Fuentedeprrafopredeter"/>
    <w:link w:val="Ttulo1"/>
    <w:uiPriority w:val="9"/>
    <w:rsid w:val="00A06447"/>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A06447"/>
    <w:pPr>
      <w:outlineLvl w:val="9"/>
    </w:pPr>
  </w:style>
  <w:style w:type="character" w:styleId="Textoennegrita">
    <w:name w:val="Strong"/>
    <w:basedOn w:val="Fuentedeprrafopredeter"/>
    <w:uiPriority w:val="22"/>
    <w:qFormat/>
    <w:rsid w:val="00507D5B"/>
    <w:rPr>
      <w:b/>
      <w:bCs/>
    </w:rPr>
  </w:style>
  <w:style w:type="paragraph" w:customStyle="1" w:styleId="xmsonormal">
    <w:name w:val="x_msonormal"/>
    <w:basedOn w:val="Normal"/>
    <w:rsid w:val="009E689B"/>
    <w:pPr>
      <w:spacing w:before="100" w:beforeAutospacing="1" w:after="100" w:afterAutospacing="1"/>
    </w:pPr>
    <w:rPr>
      <w:rFonts w:ascii="Times New Roman" w:hAnsi="Times New Roman"/>
      <w:lang w:val="es-CO" w:eastAsia="es-CO"/>
    </w:rPr>
  </w:style>
  <w:style w:type="paragraph" w:customStyle="1" w:styleId="BodyText21">
    <w:name w:val="Body Text 21"/>
    <w:basedOn w:val="Normal"/>
    <w:rsid w:val="00124943"/>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napToGrid w:val="0"/>
      <w:spacing w:line="-240" w:lineRule="auto"/>
      <w:jc w:val="both"/>
    </w:pPr>
    <w:rPr>
      <w:szCs w:val="20"/>
      <w:lang w:val="es-ES_tradnl"/>
    </w:rPr>
  </w:style>
  <w:style w:type="paragraph" w:customStyle="1" w:styleId="Default">
    <w:name w:val="Default"/>
    <w:rsid w:val="00C949C9"/>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C949C9"/>
    <w:rPr>
      <w:color w:val="auto"/>
    </w:rPr>
  </w:style>
  <w:style w:type="character" w:styleId="Nmerodepgina">
    <w:name w:val="page number"/>
    <w:uiPriority w:val="99"/>
    <w:rsid w:val="00506BE8"/>
    <w:rPr>
      <w:rFonts w:cs="Times New Roman"/>
    </w:rPr>
  </w:style>
  <w:style w:type="paragraph" w:styleId="Textoindependiente">
    <w:name w:val="Body Text"/>
    <w:basedOn w:val="Normal"/>
    <w:link w:val="TextoindependienteCar"/>
    <w:uiPriority w:val="99"/>
    <w:unhideWhenUsed/>
    <w:rsid w:val="004308C3"/>
    <w:pPr>
      <w:jc w:val="center"/>
    </w:pPr>
    <w:rPr>
      <w:rFonts w:cs="Arial"/>
      <w:sz w:val="22"/>
      <w:szCs w:val="22"/>
      <w:lang w:val="es-CO"/>
    </w:rPr>
  </w:style>
  <w:style w:type="character" w:customStyle="1" w:styleId="TextoindependienteCar">
    <w:name w:val="Texto independiente Car"/>
    <w:basedOn w:val="Fuentedeprrafopredeter"/>
    <w:link w:val="Textoindependiente"/>
    <w:uiPriority w:val="99"/>
    <w:rsid w:val="004308C3"/>
    <w:rPr>
      <w:rFonts w:ascii="Arial" w:eastAsia="Times New Roman" w:hAnsi="Arial" w:cs="Arial"/>
      <w:lang w:eastAsia="es-ES"/>
    </w:rPr>
  </w:style>
  <w:style w:type="character" w:customStyle="1" w:styleId="Mencinsinresolver1">
    <w:name w:val="Mención sin resolver1"/>
    <w:basedOn w:val="Fuentedeprrafopredeter"/>
    <w:uiPriority w:val="99"/>
    <w:semiHidden/>
    <w:unhideWhenUsed/>
    <w:rsid w:val="008D03EB"/>
    <w:rPr>
      <w:color w:val="605E5C"/>
      <w:shd w:val="clear" w:color="auto" w:fill="E1DFDD"/>
    </w:rPr>
  </w:style>
  <w:style w:type="paragraph" w:styleId="Revisin">
    <w:name w:val="Revision"/>
    <w:hidden/>
    <w:uiPriority w:val="99"/>
    <w:semiHidden/>
    <w:rsid w:val="006233FA"/>
    <w:pPr>
      <w:spacing w:after="0" w:line="240" w:lineRule="auto"/>
    </w:pPr>
    <w:rPr>
      <w:rFonts w:ascii="Arial" w:eastAsia="Times New Roman" w:hAnsi="Arial" w:cs="Times New Roman"/>
      <w:sz w:val="24"/>
      <w:szCs w:val="24"/>
      <w:lang w:val="es-ES" w:eastAsia="es-ES"/>
    </w:rPr>
  </w:style>
  <w:style w:type="character" w:styleId="Refdenotaalpie">
    <w:name w:val="footnote reference"/>
    <w:uiPriority w:val="99"/>
    <w:rsid w:val="00E1055B"/>
    <w:rPr>
      <w:rFonts w:ascii="Tahoma" w:hAnsi="Tahoma"/>
      <w:sz w:val="20"/>
      <w:szCs w:val="20"/>
      <w:vertAlign w:val="superscript"/>
    </w:rPr>
  </w:style>
  <w:style w:type="paragraph" w:styleId="Textonotapie">
    <w:name w:val="footnote text"/>
    <w:basedOn w:val="Normal"/>
    <w:link w:val="TextonotapieCar"/>
    <w:uiPriority w:val="99"/>
    <w:unhideWhenUsed/>
    <w:rsid w:val="00E1055B"/>
    <w:rPr>
      <w:rFonts w:ascii="Calibri" w:eastAsia="Calibri" w:hAnsi="Calibri"/>
      <w:sz w:val="20"/>
      <w:szCs w:val="20"/>
      <w:lang w:val="es-CO" w:eastAsia="en-US"/>
    </w:rPr>
  </w:style>
  <w:style w:type="character" w:customStyle="1" w:styleId="TextonotapieCar">
    <w:name w:val="Texto nota pie Car"/>
    <w:basedOn w:val="Fuentedeprrafopredeter"/>
    <w:link w:val="Textonotapie"/>
    <w:uiPriority w:val="99"/>
    <w:rsid w:val="00E1055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5901">
      <w:bodyDiv w:val="1"/>
      <w:marLeft w:val="0"/>
      <w:marRight w:val="0"/>
      <w:marTop w:val="0"/>
      <w:marBottom w:val="0"/>
      <w:divBdr>
        <w:top w:val="none" w:sz="0" w:space="0" w:color="auto"/>
        <w:left w:val="none" w:sz="0" w:space="0" w:color="auto"/>
        <w:bottom w:val="none" w:sz="0" w:space="0" w:color="auto"/>
        <w:right w:val="none" w:sz="0" w:space="0" w:color="auto"/>
      </w:divBdr>
    </w:div>
    <w:div w:id="313411390">
      <w:bodyDiv w:val="1"/>
      <w:marLeft w:val="0"/>
      <w:marRight w:val="0"/>
      <w:marTop w:val="0"/>
      <w:marBottom w:val="0"/>
      <w:divBdr>
        <w:top w:val="none" w:sz="0" w:space="0" w:color="auto"/>
        <w:left w:val="none" w:sz="0" w:space="0" w:color="auto"/>
        <w:bottom w:val="none" w:sz="0" w:space="0" w:color="auto"/>
        <w:right w:val="none" w:sz="0" w:space="0" w:color="auto"/>
      </w:divBdr>
    </w:div>
    <w:div w:id="459493237">
      <w:bodyDiv w:val="1"/>
      <w:marLeft w:val="0"/>
      <w:marRight w:val="0"/>
      <w:marTop w:val="0"/>
      <w:marBottom w:val="0"/>
      <w:divBdr>
        <w:top w:val="none" w:sz="0" w:space="0" w:color="auto"/>
        <w:left w:val="none" w:sz="0" w:space="0" w:color="auto"/>
        <w:bottom w:val="none" w:sz="0" w:space="0" w:color="auto"/>
        <w:right w:val="none" w:sz="0" w:space="0" w:color="auto"/>
      </w:divBdr>
    </w:div>
    <w:div w:id="50078200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
    <w:div w:id="652877848">
      <w:bodyDiv w:val="1"/>
      <w:marLeft w:val="0"/>
      <w:marRight w:val="0"/>
      <w:marTop w:val="0"/>
      <w:marBottom w:val="0"/>
      <w:divBdr>
        <w:top w:val="none" w:sz="0" w:space="0" w:color="auto"/>
        <w:left w:val="none" w:sz="0" w:space="0" w:color="auto"/>
        <w:bottom w:val="none" w:sz="0" w:space="0" w:color="auto"/>
        <w:right w:val="none" w:sz="0" w:space="0" w:color="auto"/>
      </w:divBdr>
      <w:divsChild>
        <w:div w:id="2112043437">
          <w:marLeft w:val="0"/>
          <w:marRight w:val="0"/>
          <w:marTop w:val="0"/>
          <w:marBottom w:val="0"/>
          <w:divBdr>
            <w:top w:val="none" w:sz="0" w:space="0" w:color="auto"/>
            <w:left w:val="none" w:sz="0" w:space="0" w:color="auto"/>
            <w:bottom w:val="none" w:sz="0" w:space="0" w:color="auto"/>
            <w:right w:val="none" w:sz="0" w:space="0" w:color="auto"/>
          </w:divBdr>
        </w:div>
        <w:div w:id="741634998">
          <w:marLeft w:val="0"/>
          <w:marRight w:val="0"/>
          <w:marTop w:val="0"/>
          <w:marBottom w:val="0"/>
          <w:divBdr>
            <w:top w:val="none" w:sz="0" w:space="0" w:color="auto"/>
            <w:left w:val="none" w:sz="0" w:space="0" w:color="auto"/>
            <w:bottom w:val="none" w:sz="0" w:space="0" w:color="auto"/>
            <w:right w:val="none" w:sz="0" w:space="0" w:color="auto"/>
          </w:divBdr>
        </w:div>
      </w:divsChild>
    </w:div>
    <w:div w:id="700519665">
      <w:bodyDiv w:val="1"/>
      <w:marLeft w:val="0"/>
      <w:marRight w:val="0"/>
      <w:marTop w:val="0"/>
      <w:marBottom w:val="0"/>
      <w:divBdr>
        <w:top w:val="none" w:sz="0" w:space="0" w:color="auto"/>
        <w:left w:val="none" w:sz="0" w:space="0" w:color="auto"/>
        <w:bottom w:val="none" w:sz="0" w:space="0" w:color="auto"/>
        <w:right w:val="none" w:sz="0" w:space="0" w:color="auto"/>
      </w:divBdr>
    </w:div>
    <w:div w:id="71134115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1205412846">
      <w:bodyDiv w:val="1"/>
      <w:marLeft w:val="0"/>
      <w:marRight w:val="0"/>
      <w:marTop w:val="0"/>
      <w:marBottom w:val="0"/>
      <w:divBdr>
        <w:top w:val="none" w:sz="0" w:space="0" w:color="auto"/>
        <w:left w:val="none" w:sz="0" w:space="0" w:color="auto"/>
        <w:bottom w:val="none" w:sz="0" w:space="0" w:color="auto"/>
        <w:right w:val="none" w:sz="0" w:space="0" w:color="auto"/>
      </w:divBdr>
    </w:div>
    <w:div w:id="1212885473">
      <w:bodyDiv w:val="1"/>
      <w:marLeft w:val="0"/>
      <w:marRight w:val="0"/>
      <w:marTop w:val="0"/>
      <w:marBottom w:val="0"/>
      <w:divBdr>
        <w:top w:val="none" w:sz="0" w:space="0" w:color="auto"/>
        <w:left w:val="none" w:sz="0" w:space="0" w:color="auto"/>
        <w:bottom w:val="none" w:sz="0" w:space="0" w:color="auto"/>
        <w:right w:val="none" w:sz="0" w:space="0" w:color="auto"/>
      </w:divBdr>
    </w:div>
    <w:div w:id="1246844103">
      <w:bodyDiv w:val="1"/>
      <w:marLeft w:val="0"/>
      <w:marRight w:val="0"/>
      <w:marTop w:val="0"/>
      <w:marBottom w:val="0"/>
      <w:divBdr>
        <w:top w:val="none" w:sz="0" w:space="0" w:color="auto"/>
        <w:left w:val="none" w:sz="0" w:space="0" w:color="auto"/>
        <w:bottom w:val="none" w:sz="0" w:space="0" w:color="auto"/>
        <w:right w:val="none" w:sz="0" w:space="0" w:color="auto"/>
      </w:divBdr>
    </w:div>
    <w:div w:id="1434322733">
      <w:bodyDiv w:val="1"/>
      <w:marLeft w:val="0"/>
      <w:marRight w:val="0"/>
      <w:marTop w:val="0"/>
      <w:marBottom w:val="0"/>
      <w:divBdr>
        <w:top w:val="none" w:sz="0" w:space="0" w:color="auto"/>
        <w:left w:val="none" w:sz="0" w:space="0" w:color="auto"/>
        <w:bottom w:val="none" w:sz="0" w:space="0" w:color="auto"/>
        <w:right w:val="none" w:sz="0" w:space="0" w:color="auto"/>
      </w:divBdr>
    </w:div>
    <w:div w:id="1508594376">
      <w:bodyDiv w:val="1"/>
      <w:marLeft w:val="0"/>
      <w:marRight w:val="0"/>
      <w:marTop w:val="0"/>
      <w:marBottom w:val="0"/>
      <w:divBdr>
        <w:top w:val="none" w:sz="0" w:space="0" w:color="auto"/>
        <w:left w:val="none" w:sz="0" w:space="0" w:color="auto"/>
        <w:bottom w:val="none" w:sz="0" w:space="0" w:color="auto"/>
        <w:right w:val="none" w:sz="0" w:space="0" w:color="auto"/>
      </w:divBdr>
    </w:div>
    <w:div w:id="1570647798">
      <w:bodyDiv w:val="1"/>
      <w:marLeft w:val="0"/>
      <w:marRight w:val="0"/>
      <w:marTop w:val="0"/>
      <w:marBottom w:val="0"/>
      <w:divBdr>
        <w:top w:val="none" w:sz="0" w:space="0" w:color="auto"/>
        <w:left w:val="none" w:sz="0" w:space="0" w:color="auto"/>
        <w:bottom w:val="none" w:sz="0" w:space="0" w:color="auto"/>
        <w:right w:val="none" w:sz="0" w:space="0" w:color="auto"/>
      </w:divBdr>
    </w:div>
    <w:div w:id="1601841302">
      <w:bodyDiv w:val="1"/>
      <w:marLeft w:val="0"/>
      <w:marRight w:val="0"/>
      <w:marTop w:val="0"/>
      <w:marBottom w:val="0"/>
      <w:divBdr>
        <w:top w:val="none" w:sz="0" w:space="0" w:color="auto"/>
        <w:left w:val="none" w:sz="0" w:space="0" w:color="auto"/>
        <w:bottom w:val="none" w:sz="0" w:space="0" w:color="auto"/>
        <w:right w:val="none" w:sz="0" w:space="0" w:color="auto"/>
      </w:divBdr>
    </w:div>
    <w:div w:id="1619599368">
      <w:bodyDiv w:val="1"/>
      <w:marLeft w:val="0"/>
      <w:marRight w:val="0"/>
      <w:marTop w:val="0"/>
      <w:marBottom w:val="0"/>
      <w:divBdr>
        <w:top w:val="none" w:sz="0" w:space="0" w:color="auto"/>
        <w:left w:val="none" w:sz="0" w:space="0" w:color="auto"/>
        <w:bottom w:val="none" w:sz="0" w:space="0" w:color="auto"/>
        <w:right w:val="none" w:sz="0" w:space="0" w:color="auto"/>
      </w:divBdr>
      <w:divsChild>
        <w:div w:id="1667442525">
          <w:marLeft w:val="0"/>
          <w:marRight w:val="0"/>
          <w:marTop w:val="0"/>
          <w:marBottom w:val="0"/>
          <w:divBdr>
            <w:top w:val="none" w:sz="0" w:space="0" w:color="auto"/>
            <w:left w:val="none" w:sz="0" w:space="0" w:color="auto"/>
            <w:bottom w:val="none" w:sz="0" w:space="0" w:color="auto"/>
            <w:right w:val="none" w:sz="0" w:space="0" w:color="auto"/>
          </w:divBdr>
        </w:div>
        <w:div w:id="1025980106">
          <w:marLeft w:val="0"/>
          <w:marRight w:val="0"/>
          <w:marTop w:val="0"/>
          <w:marBottom w:val="0"/>
          <w:divBdr>
            <w:top w:val="none" w:sz="0" w:space="0" w:color="auto"/>
            <w:left w:val="none" w:sz="0" w:space="0" w:color="auto"/>
            <w:bottom w:val="none" w:sz="0" w:space="0" w:color="auto"/>
            <w:right w:val="none" w:sz="0" w:space="0" w:color="auto"/>
          </w:divBdr>
        </w:div>
        <w:div w:id="1881898067">
          <w:marLeft w:val="0"/>
          <w:marRight w:val="0"/>
          <w:marTop w:val="0"/>
          <w:marBottom w:val="0"/>
          <w:divBdr>
            <w:top w:val="none" w:sz="0" w:space="0" w:color="auto"/>
            <w:left w:val="none" w:sz="0" w:space="0" w:color="auto"/>
            <w:bottom w:val="none" w:sz="0" w:space="0" w:color="auto"/>
            <w:right w:val="none" w:sz="0" w:space="0" w:color="auto"/>
          </w:divBdr>
        </w:div>
        <w:div w:id="925990734">
          <w:marLeft w:val="0"/>
          <w:marRight w:val="0"/>
          <w:marTop w:val="0"/>
          <w:marBottom w:val="0"/>
          <w:divBdr>
            <w:top w:val="none" w:sz="0" w:space="0" w:color="auto"/>
            <w:left w:val="none" w:sz="0" w:space="0" w:color="auto"/>
            <w:bottom w:val="none" w:sz="0" w:space="0" w:color="auto"/>
            <w:right w:val="none" w:sz="0" w:space="0" w:color="auto"/>
          </w:divBdr>
        </w:div>
        <w:div w:id="1949894465">
          <w:marLeft w:val="0"/>
          <w:marRight w:val="0"/>
          <w:marTop w:val="0"/>
          <w:marBottom w:val="0"/>
          <w:divBdr>
            <w:top w:val="none" w:sz="0" w:space="0" w:color="auto"/>
            <w:left w:val="none" w:sz="0" w:space="0" w:color="auto"/>
            <w:bottom w:val="none" w:sz="0" w:space="0" w:color="auto"/>
            <w:right w:val="none" w:sz="0" w:space="0" w:color="auto"/>
          </w:divBdr>
        </w:div>
        <w:div w:id="1565677128">
          <w:marLeft w:val="0"/>
          <w:marRight w:val="0"/>
          <w:marTop w:val="0"/>
          <w:marBottom w:val="0"/>
          <w:divBdr>
            <w:top w:val="none" w:sz="0" w:space="0" w:color="auto"/>
            <w:left w:val="none" w:sz="0" w:space="0" w:color="auto"/>
            <w:bottom w:val="none" w:sz="0" w:space="0" w:color="auto"/>
            <w:right w:val="none" w:sz="0" w:space="0" w:color="auto"/>
          </w:divBdr>
        </w:div>
        <w:div w:id="468279708">
          <w:marLeft w:val="0"/>
          <w:marRight w:val="0"/>
          <w:marTop w:val="0"/>
          <w:marBottom w:val="0"/>
          <w:divBdr>
            <w:top w:val="none" w:sz="0" w:space="0" w:color="auto"/>
            <w:left w:val="none" w:sz="0" w:space="0" w:color="auto"/>
            <w:bottom w:val="none" w:sz="0" w:space="0" w:color="auto"/>
            <w:right w:val="none" w:sz="0" w:space="0" w:color="auto"/>
          </w:divBdr>
        </w:div>
        <w:div w:id="913706067">
          <w:marLeft w:val="0"/>
          <w:marRight w:val="0"/>
          <w:marTop w:val="0"/>
          <w:marBottom w:val="0"/>
          <w:divBdr>
            <w:top w:val="none" w:sz="0" w:space="0" w:color="auto"/>
            <w:left w:val="none" w:sz="0" w:space="0" w:color="auto"/>
            <w:bottom w:val="none" w:sz="0" w:space="0" w:color="auto"/>
            <w:right w:val="none" w:sz="0" w:space="0" w:color="auto"/>
          </w:divBdr>
        </w:div>
      </w:divsChild>
    </w:div>
    <w:div w:id="1727757079">
      <w:bodyDiv w:val="1"/>
      <w:marLeft w:val="0"/>
      <w:marRight w:val="0"/>
      <w:marTop w:val="0"/>
      <w:marBottom w:val="0"/>
      <w:divBdr>
        <w:top w:val="none" w:sz="0" w:space="0" w:color="auto"/>
        <w:left w:val="none" w:sz="0" w:space="0" w:color="auto"/>
        <w:bottom w:val="none" w:sz="0" w:space="0" w:color="auto"/>
        <w:right w:val="none" w:sz="0" w:space="0" w:color="auto"/>
      </w:divBdr>
    </w:div>
    <w:div w:id="1748451829">
      <w:bodyDiv w:val="1"/>
      <w:marLeft w:val="0"/>
      <w:marRight w:val="0"/>
      <w:marTop w:val="0"/>
      <w:marBottom w:val="0"/>
      <w:divBdr>
        <w:top w:val="none" w:sz="0" w:space="0" w:color="auto"/>
        <w:left w:val="none" w:sz="0" w:space="0" w:color="auto"/>
        <w:bottom w:val="none" w:sz="0" w:space="0" w:color="auto"/>
        <w:right w:val="none" w:sz="0" w:space="0" w:color="auto"/>
      </w:divBdr>
    </w:div>
    <w:div w:id="1860048881">
      <w:bodyDiv w:val="1"/>
      <w:marLeft w:val="0"/>
      <w:marRight w:val="0"/>
      <w:marTop w:val="0"/>
      <w:marBottom w:val="0"/>
      <w:divBdr>
        <w:top w:val="none" w:sz="0" w:space="0" w:color="auto"/>
        <w:left w:val="none" w:sz="0" w:space="0" w:color="auto"/>
        <w:bottom w:val="none" w:sz="0" w:space="0" w:color="auto"/>
        <w:right w:val="none" w:sz="0" w:space="0" w:color="auto"/>
      </w:divBdr>
    </w:div>
    <w:div w:id="1875344783">
      <w:bodyDiv w:val="1"/>
      <w:marLeft w:val="0"/>
      <w:marRight w:val="0"/>
      <w:marTop w:val="0"/>
      <w:marBottom w:val="0"/>
      <w:divBdr>
        <w:top w:val="none" w:sz="0" w:space="0" w:color="auto"/>
        <w:left w:val="none" w:sz="0" w:space="0" w:color="auto"/>
        <w:bottom w:val="none" w:sz="0" w:space="0" w:color="auto"/>
        <w:right w:val="none" w:sz="0" w:space="0" w:color="auto"/>
      </w:divBdr>
    </w:div>
    <w:div w:id="1923490023">
      <w:bodyDiv w:val="1"/>
      <w:marLeft w:val="0"/>
      <w:marRight w:val="0"/>
      <w:marTop w:val="0"/>
      <w:marBottom w:val="0"/>
      <w:divBdr>
        <w:top w:val="none" w:sz="0" w:space="0" w:color="auto"/>
        <w:left w:val="none" w:sz="0" w:space="0" w:color="auto"/>
        <w:bottom w:val="none" w:sz="0" w:space="0" w:color="auto"/>
        <w:right w:val="none" w:sz="0" w:space="0" w:color="auto"/>
      </w:divBdr>
    </w:div>
    <w:div w:id="1969386146">
      <w:bodyDiv w:val="1"/>
      <w:marLeft w:val="0"/>
      <w:marRight w:val="0"/>
      <w:marTop w:val="0"/>
      <w:marBottom w:val="0"/>
      <w:divBdr>
        <w:top w:val="none" w:sz="0" w:space="0" w:color="auto"/>
        <w:left w:val="none" w:sz="0" w:space="0" w:color="auto"/>
        <w:bottom w:val="none" w:sz="0" w:space="0" w:color="auto"/>
        <w:right w:val="none" w:sz="0" w:space="0" w:color="auto"/>
      </w:divBdr>
      <w:divsChild>
        <w:div w:id="1916695961">
          <w:marLeft w:val="0"/>
          <w:marRight w:val="0"/>
          <w:marTop w:val="0"/>
          <w:marBottom w:val="0"/>
          <w:divBdr>
            <w:top w:val="none" w:sz="0" w:space="0" w:color="auto"/>
            <w:left w:val="none" w:sz="0" w:space="0" w:color="auto"/>
            <w:bottom w:val="none" w:sz="0" w:space="0" w:color="auto"/>
            <w:right w:val="none" w:sz="0" w:space="0" w:color="auto"/>
          </w:divBdr>
        </w:div>
        <w:div w:id="268902979">
          <w:marLeft w:val="0"/>
          <w:marRight w:val="0"/>
          <w:marTop w:val="0"/>
          <w:marBottom w:val="0"/>
          <w:divBdr>
            <w:top w:val="none" w:sz="0" w:space="0" w:color="auto"/>
            <w:left w:val="none" w:sz="0" w:space="0" w:color="auto"/>
            <w:bottom w:val="none" w:sz="0" w:space="0" w:color="auto"/>
            <w:right w:val="none" w:sz="0" w:space="0" w:color="auto"/>
          </w:divBdr>
        </w:div>
      </w:divsChild>
    </w:div>
    <w:div w:id="2028822197">
      <w:bodyDiv w:val="1"/>
      <w:marLeft w:val="0"/>
      <w:marRight w:val="0"/>
      <w:marTop w:val="0"/>
      <w:marBottom w:val="0"/>
      <w:divBdr>
        <w:top w:val="none" w:sz="0" w:space="0" w:color="auto"/>
        <w:left w:val="none" w:sz="0" w:space="0" w:color="auto"/>
        <w:bottom w:val="none" w:sz="0" w:space="0" w:color="auto"/>
        <w:right w:val="none" w:sz="0" w:space="0" w:color="auto"/>
      </w:divBdr>
    </w:div>
    <w:div w:id="2079673460">
      <w:bodyDiv w:val="1"/>
      <w:marLeft w:val="0"/>
      <w:marRight w:val="0"/>
      <w:marTop w:val="0"/>
      <w:marBottom w:val="0"/>
      <w:divBdr>
        <w:top w:val="none" w:sz="0" w:space="0" w:color="auto"/>
        <w:left w:val="none" w:sz="0" w:space="0" w:color="auto"/>
        <w:bottom w:val="none" w:sz="0" w:space="0" w:color="auto"/>
        <w:right w:val="none" w:sz="0" w:space="0" w:color="auto"/>
      </w:divBdr>
      <w:divsChild>
        <w:div w:id="792989394">
          <w:marLeft w:val="0"/>
          <w:marRight w:val="0"/>
          <w:marTop w:val="0"/>
          <w:marBottom w:val="0"/>
          <w:divBdr>
            <w:top w:val="none" w:sz="0" w:space="0" w:color="auto"/>
            <w:left w:val="none" w:sz="0" w:space="0" w:color="auto"/>
            <w:bottom w:val="none" w:sz="0" w:space="0" w:color="auto"/>
            <w:right w:val="none" w:sz="0" w:space="0" w:color="auto"/>
          </w:divBdr>
        </w:div>
        <w:div w:id="565847541">
          <w:marLeft w:val="0"/>
          <w:marRight w:val="0"/>
          <w:marTop w:val="0"/>
          <w:marBottom w:val="0"/>
          <w:divBdr>
            <w:top w:val="none" w:sz="0" w:space="0" w:color="auto"/>
            <w:left w:val="none" w:sz="0" w:space="0" w:color="auto"/>
            <w:bottom w:val="none" w:sz="0" w:space="0" w:color="auto"/>
            <w:right w:val="none" w:sz="0" w:space="0" w:color="auto"/>
          </w:divBdr>
        </w:div>
        <w:div w:id="1281374484">
          <w:marLeft w:val="0"/>
          <w:marRight w:val="0"/>
          <w:marTop w:val="0"/>
          <w:marBottom w:val="0"/>
          <w:divBdr>
            <w:top w:val="none" w:sz="0" w:space="0" w:color="auto"/>
            <w:left w:val="none" w:sz="0" w:space="0" w:color="auto"/>
            <w:bottom w:val="none" w:sz="0" w:space="0" w:color="auto"/>
            <w:right w:val="none" w:sz="0" w:space="0" w:color="auto"/>
          </w:divBdr>
        </w:div>
        <w:div w:id="1000232595">
          <w:marLeft w:val="0"/>
          <w:marRight w:val="0"/>
          <w:marTop w:val="0"/>
          <w:marBottom w:val="0"/>
          <w:divBdr>
            <w:top w:val="none" w:sz="0" w:space="0" w:color="auto"/>
            <w:left w:val="none" w:sz="0" w:space="0" w:color="auto"/>
            <w:bottom w:val="none" w:sz="0" w:space="0" w:color="auto"/>
            <w:right w:val="none" w:sz="0" w:space="0" w:color="auto"/>
          </w:divBdr>
        </w:div>
        <w:div w:id="2040858695">
          <w:marLeft w:val="0"/>
          <w:marRight w:val="0"/>
          <w:marTop w:val="0"/>
          <w:marBottom w:val="0"/>
          <w:divBdr>
            <w:top w:val="none" w:sz="0" w:space="0" w:color="auto"/>
            <w:left w:val="none" w:sz="0" w:space="0" w:color="auto"/>
            <w:bottom w:val="none" w:sz="0" w:space="0" w:color="auto"/>
            <w:right w:val="none" w:sz="0" w:space="0" w:color="auto"/>
          </w:divBdr>
        </w:div>
        <w:div w:id="565991038">
          <w:marLeft w:val="0"/>
          <w:marRight w:val="0"/>
          <w:marTop w:val="0"/>
          <w:marBottom w:val="0"/>
          <w:divBdr>
            <w:top w:val="none" w:sz="0" w:space="0" w:color="auto"/>
            <w:left w:val="none" w:sz="0" w:space="0" w:color="auto"/>
            <w:bottom w:val="none" w:sz="0" w:space="0" w:color="auto"/>
            <w:right w:val="none" w:sz="0" w:space="0" w:color="auto"/>
          </w:divBdr>
        </w:div>
        <w:div w:id="921523880">
          <w:marLeft w:val="0"/>
          <w:marRight w:val="0"/>
          <w:marTop w:val="0"/>
          <w:marBottom w:val="0"/>
          <w:divBdr>
            <w:top w:val="none" w:sz="0" w:space="0" w:color="auto"/>
            <w:left w:val="none" w:sz="0" w:space="0" w:color="auto"/>
            <w:bottom w:val="none" w:sz="0" w:space="0" w:color="auto"/>
            <w:right w:val="none" w:sz="0" w:space="0" w:color="auto"/>
          </w:divBdr>
        </w:div>
        <w:div w:id="268465730">
          <w:marLeft w:val="0"/>
          <w:marRight w:val="0"/>
          <w:marTop w:val="0"/>
          <w:marBottom w:val="0"/>
          <w:divBdr>
            <w:top w:val="none" w:sz="0" w:space="0" w:color="auto"/>
            <w:left w:val="none" w:sz="0" w:space="0" w:color="auto"/>
            <w:bottom w:val="none" w:sz="0" w:space="0" w:color="auto"/>
            <w:right w:val="none" w:sz="0" w:space="0" w:color="auto"/>
          </w:divBdr>
        </w:div>
      </w:divsChild>
    </w:div>
    <w:div w:id="2123109613">
      <w:bodyDiv w:val="1"/>
      <w:marLeft w:val="0"/>
      <w:marRight w:val="0"/>
      <w:marTop w:val="0"/>
      <w:marBottom w:val="0"/>
      <w:divBdr>
        <w:top w:val="none" w:sz="0" w:space="0" w:color="auto"/>
        <w:left w:val="none" w:sz="0" w:space="0" w:color="auto"/>
        <w:bottom w:val="none" w:sz="0" w:space="0" w:color="auto"/>
        <w:right w:val="none" w:sz="0" w:space="0" w:color="auto"/>
      </w:divBdr>
    </w:div>
    <w:div w:id="212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rcom.gov.co/es/proyectos-regulatorios/2000-71-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4" ma:contentTypeDescription="Crear nuevo documento." ma:contentTypeScope="" ma:versionID="3beba55a91a29dabe20b1f84f53a70cd">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fcddb0a914db8a0cae15b649e465fd92"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FE09-4BC9-4A79-A47B-0F97B8CD6863}">
  <ds:schemaRefs>
    <ds:schemaRef ds:uri="http://schemas.microsoft.com/sharepoint/v3/contenttype/forms"/>
  </ds:schemaRefs>
</ds:datastoreItem>
</file>

<file path=customXml/itemProps2.xml><?xml version="1.0" encoding="utf-8"?>
<ds:datastoreItem xmlns:ds="http://schemas.openxmlformats.org/officeDocument/2006/customXml" ds:itemID="{789AEF92-353A-47C3-BDEB-CA0C9F067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7E50B-F8BF-4C6F-AC0E-0A24A111E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C1EA8-BBAE-44AE-873E-50934955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3125</Words>
  <Characters>17192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Thatian Ibanez Pinto</dc:creator>
  <cp:lastModifiedBy>Jesus David Rueda Pepinosa</cp:lastModifiedBy>
  <cp:revision>4</cp:revision>
  <cp:lastPrinted>2022-05-17T14:36:00Z</cp:lastPrinted>
  <dcterms:created xsi:type="dcterms:W3CDTF">2022-11-23T02:46:00Z</dcterms:created>
  <dcterms:modified xsi:type="dcterms:W3CDTF">2022-11-23T03:10:00Z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0x0101006C10345BC612724BA228726BDCE23F12</vt:lpwstr>
  </property>
</Properties>
</file>