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C4522" w:rsidRPr="009F7CED" w14:paraId="37976A32"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2221798A" w14:textId="77777777" w:rsidR="0026513E" w:rsidRPr="008C703D" w:rsidRDefault="00795C6B" w:rsidP="002264B8">
            <w:pPr>
              <w:pStyle w:val="Ttulo2"/>
              <w:ind w:right="72"/>
              <w:jc w:val="left"/>
              <w:rPr>
                <w:rFonts w:cs="Arial"/>
                <w:bCs/>
                <w:sz w:val="22"/>
                <w:szCs w:val="22"/>
              </w:rPr>
            </w:pPr>
            <w:r w:rsidRPr="008C703D">
              <w:rPr>
                <w:rFonts w:cs="Arial"/>
                <w:sz w:val="22"/>
                <w:szCs w:val="22"/>
                <w:lang w:val="es-CO"/>
              </w:rPr>
              <w:t>Entidad</w:t>
            </w:r>
            <w:r w:rsidR="00086B16" w:rsidRPr="008C703D">
              <w:rPr>
                <w:rFonts w:cs="Arial"/>
                <w:sz w:val="22"/>
                <w:szCs w:val="22"/>
                <w:lang w:val="es-CO"/>
              </w:rPr>
              <w:t xml:space="preserve"> </w:t>
            </w:r>
            <w:r w:rsidRPr="008C703D">
              <w:rPr>
                <w:rFonts w:cs="Arial"/>
                <w:sz w:val="22"/>
                <w:szCs w:val="22"/>
                <w:lang w:val="es-CO"/>
              </w:rPr>
              <w:t>originadora</w:t>
            </w:r>
            <w:r w:rsidR="00293F29" w:rsidRPr="008C703D">
              <w:rPr>
                <w:rFonts w:cs="Arial"/>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34AE5DB8" w14:textId="77777777" w:rsidR="00553AFD" w:rsidRPr="00553AFD" w:rsidRDefault="00553AFD" w:rsidP="00553AFD">
            <w:pPr>
              <w:pStyle w:val="Ttulo2"/>
              <w:ind w:left="72" w:right="72"/>
              <w:rPr>
                <w:rFonts w:cs="Arial"/>
                <w:b w:val="0"/>
                <w:i/>
                <w:sz w:val="22"/>
                <w:szCs w:val="22"/>
              </w:rPr>
            </w:pPr>
          </w:p>
          <w:p w14:paraId="204E3755" w14:textId="27E926DF" w:rsidR="00553AFD" w:rsidRPr="00B566D4" w:rsidRDefault="00553AFD" w:rsidP="00B566D4">
            <w:pPr>
              <w:pStyle w:val="Ttulo2"/>
              <w:ind w:left="72" w:right="72"/>
              <w:rPr>
                <w:rFonts w:cs="Arial"/>
                <w:bCs/>
                <w:iCs/>
                <w:sz w:val="22"/>
                <w:szCs w:val="22"/>
              </w:rPr>
            </w:pPr>
            <w:r w:rsidRPr="00B566D4">
              <w:rPr>
                <w:rFonts w:cs="Arial"/>
                <w:bCs/>
                <w:iCs/>
                <w:sz w:val="22"/>
                <w:szCs w:val="22"/>
              </w:rPr>
              <w:t>MINISTERIO DE TECNOLOGÍAS DE LA INFORMACIÓN Y LAS</w:t>
            </w:r>
          </w:p>
          <w:p w14:paraId="79406CB6" w14:textId="73AD8966" w:rsidR="0026513E" w:rsidRPr="00787DFE" w:rsidRDefault="00553AFD" w:rsidP="00B566D4">
            <w:pPr>
              <w:pStyle w:val="Ttulo2"/>
              <w:ind w:left="72" w:right="72"/>
              <w:rPr>
                <w:rFonts w:cs="Arial"/>
                <w:b w:val="0"/>
                <w:i/>
                <w:sz w:val="22"/>
                <w:szCs w:val="22"/>
              </w:rPr>
            </w:pPr>
            <w:r w:rsidRPr="00B566D4">
              <w:rPr>
                <w:rFonts w:cs="Arial"/>
                <w:bCs/>
                <w:iCs/>
                <w:sz w:val="22"/>
                <w:szCs w:val="22"/>
              </w:rPr>
              <w:t>COMUNICACIONES</w:t>
            </w:r>
          </w:p>
        </w:tc>
      </w:tr>
      <w:tr w:rsidR="005C4522" w:rsidRPr="009F7CED" w14:paraId="53D25FCD"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46D1BF2E" w14:textId="77777777" w:rsidR="00C47F73" w:rsidRPr="008C703D" w:rsidRDefault="0026513E" w:rsidP="002264B8">
            <w:pPr>
              <w:pStyle w:val="Ttulo2"/>
              <w:ind w:right="72"/>
              <w:jc w:val="left"/>
              <w:rPr>
                <w:rFonts w:cs="Arial"/>
                <w:bCs/>
                <w:sz w:val="22"/>
                <w:szCs w:val="22"/>
              </w:rPr>
            </w:pPr>
            <w:r w:rsidRPr="008C703D">
              <w:rPr>
                <w:rFonts w:cs="Arial"/>
                <w:bCs/>
                <w:sz w:val="22"/>
                <w:szCs w:val="22"/>
              </w:rPr>
              <w:t>Fecha</w:t>
            </w:r>
            <w:r w:rsidR="00BB545F" w:rsidRPr="008C703D">
              <w:rPr>
                <w:rFonts w:cs="Arial"/>
                <w:bCs/>
                <w:sz w:val="22"/>
                <w:szCs w:val="22"/>
              </w:rPr>
              <w:t xml:space="preserve"> (</w:t>
            </w:r>
            <w:proofErr w:type="spellStart"/>
            <w:r w:rsidR="00BB545F" w:rsidRPr="008C703D">
              <w:rPr>
                <w:rFonts w:cs="Arial"/>
                <w:bCs/>
                <w:sz w:val="22"/>
                <w:szCs w:val="22"/>
              </w:rPr>
              <w:t>dd</w:t>
            </w:r>
            <w:proofErr w:type="spellEnd"/>
            <w:r w:rsidR="00BB545F" w:rsidRPr="008C703D">
              <w:rPr>
                <w:rFonts w:cs="Arial"/>
                <w:bCs/>
                <w:sz w:val="22"/>
                <w:szCs w:val="22"/>
              </w:rPr>
              <w:t>/mm/</w:t>
            </w:r>
            <w:proofErr w:type="spellStart"/>
            <w:r w:rsidR="00BB545F" w:rsidRPr="008C703D">
              <w:rPr>
                <w:rFonts w:cs="Arial"/>
                <w:bCs/>
                <w:sz w:val="22"/>
                <w:szCs w:val="22"/>
              </w:rPr>
              <w:t>aa</w:t>
            </w:r>
            <w:proofErr w:type="spellEnd"/>
            <w:r w:rsidR="00BB545F" w:rsidRPr="008C703D">
              <w:rPr>
                <w:rFonts w:cs="Arial"/>
                <w:bCs/>
                <w:sz w:val="22"/>
                <w:szCs w:val="22"/>
              </w:rPr>
              <w:t>)</w:t>
            </w:r>
            <w:r w:rsidR="00293F29" w:rsidRPr="008C703D">
              <w:rPr>
                <w:rFonts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7A01855" w14:textId="2EE028B6" w:rsidR="00C47F73" w:rsidRPr="00787DFE" w:rsidRDefault="00A32A4A" w:rsidP="005F30C3">
            <w:pPr>
              <w:pStyle w:val="Ttulo2"/>
              <w:ind w:left="72" w:right="72"/>
              <w:jc w:val="left"/>
              <w:rPr>
                <w:rFonts w:cs="Arial"/>
                <w:b w:val="0"/>
                <w:sz w:val="22"/>
                <w:szCs w:val="22"/>
              </w:rPr>
            </w:pPr>
            <w:r>
              <w:rPr>
                <w:rFonts w:cs="Arial"/>
                <w:b w:val="0"/>
                <w:i/>
                <w:sz w:val="22"/>
                <w:szCs w:val="22"/>
              </w:rPr>
              <w:t>24</w:t>
            </w:r>
            <w:r w:rsidR="009E5D3E">
              <w:rPr>
                <w:rFonts w:cs="Arial"/>
                <w:b w:val="0"/>
                <w:i/>
                <w:sz w:val="22"/>
                <w:szCs w:val="22"/>
              </w:rPr>
              <w:t>/05/</w:t>
            </w:r>
            <w:r w:rsidR="00553AFD">
              <w:rPr>
                <w:rFonts w:cs="Arial"/>
                <w:b w:val="0"/>
                <w:i/>
                <w:sz w:val="22"/>
                <w:szCs w:val="22"/>
              </w:rPr>
              <w:t xml:space="preserve"> 2023</w:t>
            </w:r>
          </w:p>
        </w:tc>
      </w:tr>
      <w:tr w:rsidR="005C4522" w:rsidRPr="009F7CED" w14:paraId="26AE5D51"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48B21D1B" w14:textId="7DEF02E7" w:rsidR="0059316B" w:rsidRPr="008C703D" w:rsidRDefault="00A55DB6" w:rsidP="002264B8">
            <w:pPr>
              <w:pStyle w:val="Ttulo2"/>
              <w:ind w:right="72"/>
              <w:jc w:val="left"/>
              <w:rPr>
                <w:rFonts w:cs="Arial"/>
                <w:bCs/>
                <w:sz w:val="22"/>
                <w:szCs w:val="22"/>
              </w:rPr>
            </w:pPr>
            <w:r w:rsidRPr="008C703D">
              <w:rPr>
                <w:rFonts w:cs="Arial"/>
                <w:bCs/>
                <w:sz w:val="22"/>
                <w:szCs w:val="22"/>
              </w:rPr>
              <w:t xml:space="preserve">Proyecto de </w:t>
            </w:r>
            <w:r w:rsidR="00587695" w:rsidRPr="008C703D">
              <w:rPr>
                <w:rFonts w:cs="Arial"/>
                <w:bCs/>
                <w:sz w:val="22"/>
                <w:szCs w:val="22"/>
              </w:rPr>
              <w:t>D</w:t>
            </w:r>
            <w:r w:rsidRPr="008C703D">
              <w:rPr>
                <w:rFonts w:cs="Arial"/>
                <w:bCs/>
                <w:sz w:val="22"/>
                <w:szCs w:val="22"/>
              </w:rPr>
              <w:t>ecreto</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24591DE1" w14:textId="77777777" w:rsidR="00C25BE7" w:rsidRPr="008D793F" w:rsidRDefault="00C25BE7" w:rsidP="00C25BE7">
            <w:pPr>
              <w:spacing w:line="276" w:lineRule="auto"/>
              <w:contextualSpacing/>
              <w:jc w:val="center"/>
              <w:rPr>
                <w:rFonts w:cs="Arial"/>
                <w:i/>
                <w:sz w:val="22"/>
                <w:szCs w:val="22"/>
              </w:rPr>
            </w:pPr>
            <w:r w:rsidRPr="008D793F">
              <w:rPr>
                <w:rFonts w:cs="Arial"/>
                <w:i/>
                <w:iCs/>
                <w:sz w:val="22"/>
                <w:szCs w:val="22"/>
              </w:rPr>
              <w:t>“</w:t>
            </w:r>
            <w:r w:rsidRPr="008D793F">
              <w:rPr>
                <w:rFonts w:cs="Arial"/>
                <w:i/>
                <w:sz w:val="22"/>
                <w:szCs w:val="22"/>
              </w:rPr>
              <w:t xml:space="preserve">Por el cual se adiciona el Título </w:t>
            </w:r>
            <w:r w:rsidRPr="008D793F">
              <w:rPr>
                <w:rFonts w:cs="Arial"/>
                <w:i/>
                <w:sz w:val="22"/>
                <w:szCs w:val="22"/>
                <w:highlight w:val="yellow"/>
              </w:rPr>
              <w:t>–por definir—</w:t>
            </w:r>
            <w:r w:rsidRPr="008D793F">
              <w:rPr>
                <w:rFonts w:cs="Arial"/>
                <w:i/>
                <w:sz w:val="22"/>
                <w:szCs w:val="22"/>
              </w:rPr>
              <w:t xml:space="preserve">a la Parte 2 del Libro 2 Del Decreto 1078 de 2015, Decreto Único Reglamentario del Sector de las Tecnologías de la Información y las Comunicaciones, para reglamentar los parágrafos transitorios 3 y 4 del artículo 36 </w:t>
            </w:r>
          </w:p>
          <w:p w14:paraId="74136248" w14:textId="7F313ECF" w:rsidR="001F238A" w:rsidRPr="00787DFE" w:rsidRDefault="00C25BE7" w:rsidP="00C25BE7">
            <w:pPr>
              <w:spacing w:line="276" w:lineRule="auto"/>
              <w:contextualSpacing/>
              <w:jc w:val="center"/>
              <w:rPr>
                <w:rFonts w:cs="Arial"/>
                <w:spacing w:val="-3"/>
                <w:sz w:val="22"/>
                <w:szCs w:val="22"/>
              </w:rPr>
            </w:pPr>
            <w:r w:rsidRPr="008D793F">
              <w:rPr>
                <w:rFonts w:cs="Arial"/>
                <w:i/>
                <w:sz w:val="22"/>
                <w:szCs w:val="22"/>
              </w:rPr>
              <w:t>de la Ley 1341 de 2009</w:t>
            </w:r>
            <w:r w:rsidRPr="008D793F">
              <w:rPr>
                <w:rFonts w:cs="Arial"/>
                <w:i/>
                <w:iCs/>
                <w:sz w:val="22"/>
                <w:szCs w:val="22"/>
              </w:rPr>
              <w:t>”</w:t>
            </w:r>
          </w:p>
        </w:tc>
      </w:tr>
      <w:tr w:rsidR="00DF60FD" w:rsidRPr="009F7CED" w14:paraId="421EB457" w14:textId="77777777" w:rsidTr="0075705D">
        <w:trPr>
          <w:trHeight w:val="674"/>
        </w:trPr>
        <w:tc>
          <w:tcPr>
            <w:tcW w:w="10774" w:type="dxa"/>
            <w:gridSpan w:val="3"/>
            <w:tcBorders>
              <w:top w:val="single" w:sz="4" w:space="0" w:color="auto"/>
            </w:tcBorders>
            <w:shd w:val="clear" w:color="auto" w:fill="FFFFFF"/>
            <w:vAlign w:val="center"/>
          </w:tcPr>
          <w:p w14:paraId="0A3EBB54" w14:textId="77777777" w:rsidR="006315B4" w:rsidRPr="007D6A36" w:rsidRDefault="006315B4" w:rsidP="0075705D">
            <w:pPr>
              <w:autoSpaceDE w:val="0"/>
              <w:autoSpaceDN w:val="0"/>
              <w:adjustRightInd w:val="0"/>
              <w:jc w:val="both"/>
              <w:rPr>
                <w:rFonts w:eastAsia="Calibri" w:cs="Arial"/>
                <w:sz w:val="22"/>
                <w:szCs w:val="22"/>
                <w:lang w:val="es-CO" w:eastAsia="en-US"/>
              </w:rPr>
            </w:pPr>
          </w:p>
          <w:p w14:paraId="23A54342" w14:textId="2689C325" w:rsidR="0095690D" w:rsidRPr="007D6A36" w:rsidRDefault="0095690D" w:rsidP="0075705D">
            <w:pPr>
              <w:numPr>
                <w:ilvl w:val="0"/>
                <w:numId w:val="44"/>
              </w:numPr>
              <w:ind w:left="494"/>
              <w:rPr>
                <w:rFonts w:cs="Arial"/>
                <w:b/>
                <w:color w:val="000000"/>
                <w:sz w:val="22"/>
                <w:szCs w:val="22"/>
                <w:lang w:val="es-CO"/>
              </w:rPr>
            </w:pPr>
            <w:r w:rsidRPr="007D6A36">
              <w:rPr>
                <w:rFonts w:cs="Arial"/>
                <w:b/>
                <w:color w:val="000000"/>
                <w:sz w:val="22"/>
                <w:szCs w:val="22"/>
                <w:lang w:val="es-CO"/>
              </w:rPr>
              <w:t>ANTECEDENTES Y RAZONES DE OPORTUNIDAD Y CONVENIENCIA QUE JUSTIFICAN SU EXPEDICIÓN.</w:t>
            </w:r>
          </w:p>
          <w:p w14:paraId="63665E7A" w14:textId="77777777" w:rsidR="002E4A97" w:rsidRPr="007D6A36" w:rsidRDefault="002E4A97" w:rsidP="00666A6C">
            <w:pPr>
              <w:pStyle w:val="Listavistosa-nfasis11"/>
              <w:spacing w:line="240" w:lineRule="auto"/>
              <w:ind w:left="494"/>
              <w:jc w:val="both"/>
              <w:rPr>
                <w:rFonts w:ascii="Arial" w:eastAsia="Calibri" w:hAnsi="Arial" w:cs="Arial"/>
                <w:lang w:eastAsia="en-US"/>
              </w:rPr>
            </w:pPr>
          </w:p>
          <w:p w14:paraId="1436B20C" w14:textId="2053A8A8" w:rsidR="007D6A36" w:rsidRPr="007D6A36" w:rsidRDefault="007D6A36" w:rsidP="007D6A36">
            <w:pPr>
              <w:pStyle w:val="xmsonormal"/>
              <w:shd w:val="clear" w:color="auto" w:fill="FFFFFF"/>
              <w:jc w:val="both"/>
              <w:rPr>
                <w:rFonts w:ascii="Arial" w:eastAsia="Calibri" w:hAnsi="Arial" w:cs="Arial"/>
                <w:sz w:val="22"/>
                <w:szCs w:val="22"/>
                <w:lang w:eastAsia="en-US"/>
              </w:rPr>
            </w:pPr>
            <w:r w:rsidRPr="007D6A36">
              <w:rPr>
                <w:rFonts w:ascii="Arial" w:eastAsia="Calibri" w:hAnsi="Arial" w:cs="Arial"/>
                <w:sz w:val="22"/>
                <w:szCs w:val="22"/>
                <w:lang w:eastAsia="en-US"/>
              </w:rPr>
              <w:t xml:space="preserve">A través de la Ley </w:t>
            </w:r>
            <w:r w:rsidR="00A32A4A">
              <w:rPr>
                <w:rFonts w:ascii="Arial" w:eastAsia="Calibri" w:hAnsi="Arial" w:cs="Arial"/>
                <w:sz w:val="22"/>
                <w:szCs w:val="22"/>
                <w:lang w:eastAsia="en-US"/>
              </w:rPr>
              <w:t>2294</w:t>
            </w:r>
            <w:r w:rsidRPr="007D6A36">
              <w:rPr>
                <w:rFonts w:ascii="Arial" w:eastAsia="Calibri" w:hAnsi="Arial" w:cs="Arial"/>
                <w:sz w:val="22"/>
                <w:szCs w:val="22"/>
                <w:lang w:eastAsia="en-US"/>
              </w:rPr>
              <w:t xml:space="preserve"> de 2023, el Congreso de la República expidió el Plan Nacional de Desarrollo 2022-2026 “Colombia potencia mundial de la vida”. En particular, mediante el artículo 14</w:t>
            </w:r>
            <w:r w:rsidR="00A32A4A">
              <w:rPr>
                <w:rFonts w:ascii="Arial" w:eastAsia="Calibri" w:hAnsi="Arial" w:cs="Arial"/>
                <w:sz w:val="22"/>
                <w:szCs w:val="22"/>
                <w:lang w:eastAsia="en-US"/>
              </w:rPr>
              <w:t>9</w:t>
            </w:r>
            <w:r w:rsidRPr="007D6A36">
              <w:rPr>
                <w:rFonts w:ascii="Arial" w:eastAsia="Calibri" w:hAnsi="Arial" w:cs="Arial"/>
                <w:sz w:val="22"/>
                <w:szCs w:val="22"/>
                <w:lang w:eastAsia="en-US"/>
              </w:rPr>
              <w:t xml:space="preserve"> ibidem el legislador adicionó los parágrafos transitorios tercero y cuarto al artículo 36 de la Ley 1341 de 2009, “Por la cual se definen principios y conceptos sobre la sociedad de la información y la organización de las Tecnologías de la Información y las Comunicaciones –TIC–, se crea la Agencia Nacional de Espectro y se dictan otras disposiciones”.  </w:t>
            </w:r>
          </w:p>
          <w:p w14:paraId="20BFB0AC" w14:textId="06E35E76" w:rsidR="007D6A36" w:rsidRPr="007D6A36" w:rsidRDefault="007D6A36" w:rsidP="007D6A36">
            <w:pPr>
              <w:pStyle w:val="xmsonormal"/>
              <w:shd w:val="clear" w:color="auto" w:fill="FFFFFF"/>
              <w:jc w:val="both"/>
              <w:rPr>
                <w:rFonts w:ascii="Arial" w:eastAsia="Calibri" w:hAnsi="Arial" w:cs="Arial"/>
                <w:sz w:val="22"/>
                <w:szCs w:val="22"/>
                <w:lang w:eastAsia="en-US"/>
              </w:rPr>
            </w:pPr>
            <w:r w:rsidRPr="007D6A36">
              <w:rPr>
                <w:rFonts w:ascii="Arial" w:eastAsia="Calibri" w:hAnsi="Arial" w:cs="Arial"/>
                <w:sz w:val="22"/>
                <w:szCs w:val="22"/>
                <w:lang w:eastAsia="en-US"/>
              </w:rPr>
              <w:t xml:space="preserve">Mediante los citados parágrafos transitorios el legislador otorga a los destinatarios de esas disposiciones el beneficio de quedar exceptuados del pago de la contraprestación periódica única de que trata ese mismo artículo 36 de la Ley 1341 de 2009, por un periodo de cinco (5) años en los términos y bajo los presupuestos que cada precepto establece, como sigue:    </w:t>
            </w:r>
          </w:p>
          <w:p w14:paraId="644C858D" w14:textId="445BBE89" w:rsidR="007D6A36" w:rsidRPr="007D6A36" w:rsidRDefault="007D6A36" w:rsidP="007D6A36">
            <w:pPr>
              <w:pStyle w:val="xmsonormal"/>
              <w:shd w:val="clear" w:color="auto" w:fill="FFFFFF"/>
              <w:jc w:val="both"/>
              <w:rPr>
                <w:rFonts w:ascii="Arial" w:eastAsia="Calibri" w:hAnsi="Arial" w:cs="Arial"/>
                <w:sz w:val="22"/>
                <w:szCs w:val="22"/>
                <w:lang w:eastAsia="en-US"/>
              </w:rPr>
            </w:pPr>
            <w:r w:rsidRPr="007D6A36">
              <w:rPr>
                <w:rFonts w:ascii="Arial" w:eastAsia="Calibri" w:hAnsi="Arial" w:cs="Arial"/>
                <w:sz w:val="22"/>
                <w:szCs w:val="22"/>
                <w:lang w:eastAsia="en-US"/>
              </w:rPr>
              <w:t xml:space="preserve">En virtud del parágrafo transitorio tercero, las personas que provean el servicio de acceso a Internet fijo residencial minorista que, al 31 de diciembre de 2023, tengan entre uno (1) y menos de treinta mil (30.000) accesos a nivel nacional y que no se hayan incorporado en el Registro Único de TIC, se exceptúan del pago de la contraprestación periódica única a favor del Fondo Único de Tecnologías de la Información y las Comunicaciones, por cinco (5) años contados desde la fecha en la cual queden incorporados en el Registro Único de TIC, de acuerdo con las condiciones establecidas en ese mismo parágrafo. </w:t>
            </w:r>
          </w:p>
          <w:p w14:paraId="67E8876F" w14:textId="4E52CF04" w:rsidR="007D6A36" w:rsidRPr="007D6A36" w:rsidRDefault="007D6A36" w:rsidP="007D6A36">
            <w:pPr>
              <w:pStyle w:val="xmsonormal"/>
              <w:shd w:val="clear" w:color="auto" w:fill="FFFFFF"/>
              <w:jc w:val="both"/>
              <w:rPr>
                <w:rFonts w:ascii="Arial" w:eastAsia="Calibri" w:hAnsi="Arial" w:cs="Arial"/>
                <w:sz w:val="22"/>
                <w:szCs w:val="22"/>
                <w:lang w:eastAsia="en-US"/>
              </w:rPr>
            </w:pPr>
            <w:r w:rsidRPr="007D6A36">
              <w:rPr>
                <w:rFonts w:ascii="Arial" w:eastAsia="Calibri" w:hAnsi="Arial" w:cs="Arial"/>
                <w:sz w:val="22"/>
                <w:szCs w:val="22"/>
                <w:lang w:eastAsia="en-US"/>
              </w:rPr>
              <w:t xml:space="preserve">A su turno, según el parágrafo transitorio cuarto, los proveedores de redes y servicios de telecomunicaciones que proveen el servicio de acceso a Internet fijo residencial minorista que, al 31 de diciembre de 2023 tengan por lo menos un (1) acceso y menos de treinta mil (30.000) accesos a nivel nacional, se exceptúan del pago de la contraprestación periódica única a favor del Fondo Único de Tecnologías de la Información y las Comunicaciones, por cinco (5) años contados desde la aprobación del plan por parte del Ministerio de Tecnologías de la Información y las Comunicaciones, de acuerdo con las condiciones establecidas en ese mismo parágrafo.   </w:t>
            </w:r>
          </w:p>
          <w:p w14:paraId="4CD27D53" w14:textId="0F0C429B" w:rsidR="0002205E" w:rsidRPr="007D6A36" w:rsidRDefault="007D6A36" w:rsidP="007D6A36">
            <w:pPr>
              <w:pStyle w:val="xmsonormal"/>
              <w:shd w:val="clear" w:color="auto" w:fill="FFFFFF"/>
              <w:jc w:val="both"/>
              <w:rPr>
                <w:rFonts w:ascii="Arial" w:eastAsia="Calibri" w:hAnsi="Arial" w:cs="Arial"/>
                <w:sz w:val="22"/>
                <w:szCs w:val="22"/>
                <w:lang w:eastAsia="en-US"/>
              </w:rPr>
            </w:pPr>
            <w:r w:rsidRPr="007D6A36">
              <w:rPr>
                <w:rFonts w:ascii="Arial" w:eastAsia="Calibri" w:hAnsi="Arial" w:cs="Arial"/>
                <w:sz w:val="22"/>
                <w:szCs w:val="22"/>
                <w:lang w:eastAsia="en-US"/>
              </w:rPr>
              <w:t>Para el efecto, en cada parágrafo transitorio el legislador atribuyó al Ministerio de Tecnologías de la Información y las Comunicaciones la facultad de expedir la reglamentación para definir, entre otras condiciones de acceso al beneficio [de que trata cada parágrafo transitorio], así como los mecanismos de verificación de su cumplimiento.</w:t>
            </w:r>
          </w:p>
        </w:tc>
      </w:tr>
      <w:tr w:rsidR="00DF60FD" w:rsidRPr="009F7CED" w14:paraId="2C8A0E56" w14:textId="77777777" w:rsidTr="0075705D">
        <w:trPr>
          <w:trHeight w:val="47"/>
        </w:trPr>
        <w:tc>
          <w:tcPr>
            <w:tcW w:w="10774" w:type="dxa"/>
            <w:gridSpan w:val="3"/>
            <w:shd w:val="clear" w:color="auto" w:fill="FFFFFF"/>
            <w:vAlign w:val="center"/>
          </w:tcPr>
          <w:p w14:paraId="2EF9499E" w14:textId="77777777" w:rsidR="00251FCE" w:rsidRPr="009F7CED" w:rsidRDefault="00251FCE" w:rsidP="0075705D">
            <w:pPr>
              <w:jc w:val="both"/>
              <w:rPr>
                <w:lang w:eastAsia="es-CO"/>
              </w:rPr>
            </w:pPr>
          </w:p>
        </w:tc>
      </w:tr>
      <w:tr w:rsidR="00DF60FD" w:rsidRPr="009F7CED" w14:paraId="1D35CE88"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4754CE36" w14:textId="72C9DCA4" w:rsidR="00DF60FD" w:rsidRDefault="00DF60FD" w:rsidP="0075705D">
            <w:pPr>
              <w:numPr>
                <w:ilvl w:val="0"/>
                <w:numId w:val="44"/>
              </w:numPr>
              <w:ind w:left="494"/>
              <w:rPr>
                <w:rFonts w:cs="Arial"/>
                <w:b/>
                <w:color w:val="000000"/>
                <w:sz w:val="22"/>
                <w:szCs w:val="22"/>
              </w:rPr>
            </w:pPr>
            <w:r w:rsidRPr="009F7CED">
              <w:rPr>
                <w:rFonts w:cs="Arial"/>
                <w:b/>
                <w:color w:val="000000"/>
                <w:sz w:val="22"/>
                <w:szCs w:val="22"/>
              </w:rPr>
              <w:t>AMBITO DE APLICACIÓN Y SUJETO</w:t>
            </w:r>
            <w:r w:rsidR="00795C6B">
              <w:rPr>
                <w:rFonts w:cs="Arial"/>
                <w:b/>
                <w:color w:val="000000"/>
                <w:sz w:val="22"/>
                <w:szCs w:val="22"/>
              </w:rPr>
              <w:t>S</w:t>
            </w:r>
            <w:r w:rsidRPr="009F7CED">
              <w:rPr>
                <w:rFonts w:cs="Arial"/>
                <w:b/>
                <w:color w:val="000000"/>
                <w:sz w:val="22"/>
                <w:szCs w:val="22"/>
              </w:rPr>
              <w:t xml:space="preserve"> A QUIEN</w:t>
            </w:r>
            <w:r w:rsidR="00795C6B">
              <w:rPr>
                <w:rFonts w:cs="Arial"/>
                <w:b/>
                <w:color w:val="000000"/>
                <w:sz w:val="22"/>
                <w:szCs w:val="22"/>
              </w:rPr>
              <w:t>ES</w:t>
            </w:r>
            <w:r w:rsidRPr="009F7CED">
              <w:rPr>
                <w:rFonts w:cs="Arial"/>
                <w:b/>
                <w:color w:val="000000"/>
                <w:sz w:val="22"/>
                <w:szCs w:val="22"/>
              </w:rPr>
              <w:t xml:space="preserve"> VA DIRIGIDO</w:t>
            </w:r>
          </w:p>
          <w:p w14:paraId="45227FB5" w14:textId="77777777" w:rsidR="00D046B4" w:rsidRDefault="00D046B4" w:rsidP="00D046B4">
            <w:pPr>
              <w:ind w:left="494"/>
              <w:rPr>
                <w:rFonts w:cs="Arial"/>
                <w:b/>
                <w:color w:val="000000"/>
                <w:sz w:val="22"/>
                <w:szCs w:val="22"/>
              </w:rPr>
            </w:pPr>
          </w:p>
          <w:p w14:paraId="49C035D5" w14:textId="144F382F" w:rsidR="00AA4ADA" w:rsidRDefault="009C447E" w:rsidP="00157352">
            <w:pPr>
              <w:jc w:val="both"/>
              <w:rPr>
                <w:rFonts w:cs="Arial"/>
                <w:bCs/>
                <w:color w:val="000000"/>
                <w:sz w:val="22"/>
                <w:szCs w:val="22"/>
              </w:rPr>
            </w:pPr>
            <w:r>
              <w:rPr>
                <w:rFonts w:cs="Arial"/>
                <w:bCs/>
                <w:color w:val="000000"/>
                <w:sz w:val="22"/>
                <w:szCs w:val="22"/>
              </w:rPr>
              <w:lastRenderedPageBreak/>
              <w:t>L</w:t>
            </w:r>
            <w:r w:rsidR="00DE5BE1">
              <w:rPr>
                <w:rFonts w:cs="Arial"/>
                <w:bCs/>
                <w:color w:val="000000"/>
                <w:sz w:val="22"/>
                <w:szCs w:val="22"/>
              </w:rPr>
              <w:t>as personas</w:t>
            </w:r>
            <w:r w:rsidR="002C688B" w:rsidRPr="002C688B">
              <w:rPr>
                <w:rFonts w:cs="Arial"/>
                <w:bCs/>
                <w:color w:val="000000"/>
                <w:sz w:val="22"/>
                <w:szCs w:val="22"/>
              </w:rPr>
              <w:t xml:space="preserve"> que </w:t>
            </w:r>
            <w:r w:rsidR="00AC38D3" w:rsidRPr="00E64810">
              <w:rPr>
                <w:rFonts w:cs="Arial"/>
                <w:bCs/>
                <w:color w:val="000000"/>
                <w:sz w:val="22"/>
                <w:szCs w:val="22"/>
              </w:rPr>
              <w:t>provean el servicio de acceso a Internet fijo residencial minorista que, al 31 de diciembre de 2023, tengan entre uno (1) y menos de treinta mil (30.000) accesos a nivel nacional</w:t>
            </w:r>
            <w:r w:rsidR="000F2FC3">
              <w:rPr>
                <w:rFonts w:cs="Arial"/>
                <w:bCs/>
                <w:color w:val="000000"/>
                <w:sz w:val="22"/>
                <w:szCs w:val="22"/>
              </w:rPr>
              <w:t xml:space="preserve"> </w:t>
            </w:r>
            <w:r w:rsidR="000F2FC3" w:rsidRPr="000F2FC3">
              <w:rPr>
                <w:rFonts w:cs="Arial"/>
                <w:bCs/>
                <w:color w:val="000000"/>
                <w:sz w:val="22"/>
                <w:szCs w:val="22"/>
              </w:rPr>
              <w:t>y que no se hayan incorporado en el Registro Único de TIC</w:t>
            </w:r>
            <w:r w:rsidR="000F2FC3">
              <w:rPr>
                <w:rFonts w:cs="Arial"/>
                <w:bCs/>
                <w:color w:val="000000"/>
                <w:sz w:val="22"/>
                <w:szCs w:val="22"/>
              </w:rPr>
              <w:t xml:space="preserve"> </w:t>
            </w:r>
            <w:r w:rsidR="0001507E">
              <w:rPr>
                <w:rFonts w:cs="Arial"/>
                <w:bCs/>
                <w:color w:val="000000"/>
                <w:sz w:val="22"/>
                <w:szCs w:val="22"/>
              </w:rPr>
              <w:t xml:space="preserve">y </w:t>
            </w:r>
            <w:r w:rsidR="004027D5" w:rsidRPr="004027D5">
              <w:rPr>
                <w:rFonts w:cs="Arial"/>
                <w:bCs/>
                <w:color w:val="000000"/>
                <w:sz w:val="22"/>
                <w:szCs w:val="22"/>
              </w:rPr>
              <w:t>los proveedores de redes y servicios de telecomunicaciones que proveen el servicio de acceso a Internet fijo residencial minorista que, al 31 de diciembre de 2023 tengan por lo menos un (1) acceso y menos de treinta mil (30.000) accesos a nivel nacional, se exceptúan del pago de la contraprestación periódica a favor del Fondo Único de Tecnologías de la Información y las Comunicaciones, por cinco (5) años, contados desde la aprobación del plan por parte del Ministerio</w:t>
            </w:r>
            <w:r w:rsidR="00157352">
              <w:rPr>
                <w:rFonts w:cs="Arial"/>
                <w:bCs/>
                <w:color w:val="000000"/>
                <w:sz w:val="22"/>
                <w:szCs w:val="22"/>
              </w:rPr>
              <w:t>.</w:t>
            </w:r>
          </w:p>
          <w:p w14:paraId="33CB66DC" w14:textId="0DEFF615" w:rsidR="00157352" w:rsidRPr="009F7CED" w:rsidRDefault="00157352" w:rsidP="00157352">
            <w:pPr>
              <w:jc w:val="both"/>
              <w:rPr>
                <w:rFonts w:cs="Arial"/>
                <w:iCs/>
                <w:color w:val="000000"/>
                <w:sz w:val="22"/>
                <w:szCs w:val="22"/>
              </w:rPr>
            </w:pPr>
          </w:p>
        </w:tc>
      </w:tr>
      <w:tr w:rsidR="00DF60FD" w:rsidRPr="009F7CED" w14:paraId="568C284A" w14:textId="77777777" w:rsidTr="0075705D">
        <w:trPr>
          <w:trHeight w:val="278"/>
        </w:trPr>
        <w:tc>
          <w:tcPr>
            <w:tcW w:w="10774" w:type="dxa"/>
            <w:gridSpan w:val="3"/>
            <w:tcBorders>
              <w:bottom w:val="single" w:sz="4" w:space="0" w:color="auto"/>
            </w:tcBorders>
            <w:shd w:val="clear" w:color="auto" w:fill="FFFFFF"/>
            <w:vAlign w:val="center"/>
          </w:tcPr>
          <w:p w14:paraId="3440EB42" w14:textId="77777777" w:rsidR="00DF60FD" w:rsidRDefault="00795C6B" w:rsidP="0075705D">
            <w:pPr>
              <w:ind w:left="494" w:hanging="283"/>
              <w:rPr>
                <w:rFonts w:cs="Arial"/>
                <w:b/>
                <w:color w:val="000000"/>
                <w:sz w:val="22"/>
                <w:szCs w:val="22"/>
              </w:rPr>
            </w:pPr>
            <w:r>
              <w:rPr>
                <w:rFonts w:cs="Arial"/>
                <w:b/>
                <w:color w:val="000000"/>
                <w:sz w:val="22"/>
                <w:szCs w:val="22"/>
              </w:rPr>
              <w:lastRenderedPageBreak/>
              <w:t xml:space="preserve">3. </w:t>
            </w:r>
            <w:r w:rsidR="00DF60FD" w:rsidRPr="009F7CED">
              <w:rPr>
                <w:rFonts w:cs="Arial"/>
                <w:b/>
                <w:color w:val="000000"/>
                <w:sz w:val="22"/>
                <w:szCs w:val="22"/>
              </w:rPr>
              <w:t>VIABILIDAD JURÍDICA</w:t>
            </w:r>
          </w:p>
          <w:p w14:paraId="6FB17D8D" w14:textId="77777777" w:rsidR="000E63EB" w:rsidRPr="00084B49" w:rsidRDefault="000E63EB" w:rsidP="0075705D">
            <w:pPr>
              <w:ind w:left="494" w:hanging="283"/>
              <w:rPr>
                <w:rFonts w:cs="Arial"/>
                <w:i/>
                <w:color w:val="808080"/>
                <w:sz w:val="22"/>
                <w:szCs w:val="22"/>
              </w:rPr>
            </w:pPr>
          </w:p>
          <w:p w14:paraId="53B5F307" w14:textId="693790BC" w:rsidR="00795C6B" w:rsidRDefault="00795C6B" w:rsidP="0075705D">
            <w:pPr>
              <w:ind w:left="494" w:hanging="283"/>
              <w:jc w:val="both"/>
              <w:rPr>
                <w:rFonts w:cs="Arial"/>
                <w:sz w:val="22"/>
                <w:szCs w:val="22"/>
                <w:lang w:val="es-CO" w:eastAsia="es-CO"/>
              </w:rPr>
            </w:pPr>
            <w:r>
              <w:rPr>
                <w:rFonts w:cs="Arial"/>
                <w:sz w:val="22"/>
                <w:szCs w:val="22"/>
                <w:lang w:val="es-CO" w:eastAsia="es-CO"/>
              </w:rPr>
              <w:t>3.1 Análisis de las normas que otorgan la competencia para la expedición del proyecto normativo</w:t>
            </w:r>
          </w:p>
          <w:p w14:paraId="13B87203" w14:textId="15567CD4" w:rsidR="009C447E" w:rsidRDefault="009C447E" w:rsidP="0075705D">
            <w:pPr>
              <w:ind w:left="494" w:hanging="283"/>
              <w:jc w:val="both"/>
              <w:rPr>
                <w:rFonts w:cs="Arial"/>
                <w:sz w:val="22"/>
                <w:szCs w:val="22"/>
                <w:lang w:val="es-CO" w:eastAsia="es-CO"/>
              </w:rPr>
            </w:pPr>
          </w:p>
          <w:p w14:paraId="7C4E3968" w14:textId="6F228481" w:rsidR="001C487C" w:rsidRDefault="00FB311F" w:rsidP="001C487C">
            <w:pPr>
              <w:ind w:left="494" w:hanging="283"/>
              <w:jc w:val="both"/>
              <w:rPr>
                <w:rFonts w:cs="Arial"/>
                <w:sz w:val="22"/>
                <w:szCs w:val="22"/>
                <w:lang w:val="es-CO" w:eastAsia="es-CO"/>
              </w:rPr>
            </w:pPr>
            <w:r>
              <w:rPr>
                <w:rFonts w:cs="Arial"/>
                <w:sz w:val="22"/>
                <w:szCs w:val="22"/>
                <w:lang w:val="es-CO" w:eastAsia="es-CO"/>
              </w:rPr>
              <w:t xml:space="preserve">     </w:t>
            </w:r>
            <w:r w:rsidR="00EC4637">
              <w:rPr>
                <w:rFonts w:cs="Arial"/>
                <w:sz w:val="22"/>
                <w:szCs w:val="22"/>
                <w:lang w:val="es-CO" w:eastAsia="es-CO"/>
              </w:rPr>
              <w:t>El artículo 189 de la Consti</w:t>
            </w:r>
            <w:r w:rsidR="001C487C">
              <w:rPr>
                <w:rFonts w:cs="Arial"/>
                <w:sz w:val="22"/>
                <w:szCs w:val="22"/>
                <w:lang w:val="es-CO" w:eastAsia="es-CO"/>
              </w:rPr>
              <w:t xml:space="preserve">tución Política otorga al </w:t>
            </w:r>
            <w:r w:rsidR="00CF5C00">
              <w:rPr>
                <w:rFonts w:cs="Arial"/>
                <w:sz w:val="22"/>
                <w:szCs w:val="22"/>
                <w:lang w:val="es-CO" w:eastAsia="es-CO"/>
              </w:rPr>
              <w:t>Presidente</w:t>
            </w:r>
            <w:r w:rsidR="001C487C">
              <w:rPr>
                <w:rFonts w:cs="Arial"/>
                <w:sz w:val="22"/>
                <w:szCs w:val="22"/>
                <w:lang w:val="es-CO" w:eastAsia="es-CO"/>
              </w:rPr>
              <w:t xml:space="preserve"> de la República la facultad expresa, así:</w:t>
            </w:r>
          </w:p>
          <w:p w14:paraId="3E38FEE3" w14:textId="77777777" w:rsidR="001C487C" w:rsidRDefault="001C487C" w:rsidP="001C487C">
            <w:pPr>
              <w:ind w:left="494" w:hanging="283"/>
              <w:jc w:val="both"/>
              <w:rPr>
                <w:rFonts w:cs="Arial"/>
                <w:sz w:val="22"/>
                <w:szCs w:val="22"/>
                <w:lang w:val="es-CO" w:eastAsia="es-CO"/>
              </w:rPr>
            </w:pPr>
          </w:p>
          <w:p w14:paraId="31FF7FB2" w14:textId="24D62308" w:rsidR="00F00621" w:rsidRPr="00083230" w:rsidRDefault="00EC4637" w:rsidP="001C487C">
            <w:pPr>
              <w:ind w:left="840" w:right="709" w:hanging="283"/>
              <w:jc w:val="both"/>
              <w:rPr>
                <w:rFonts w:cs="Arial"/>
                <w:lang w:val="es-CO" w:eastAsia="es-CO"/>
              </w:rPr>
            </w:pPr>
            <w:r>
              <w:rPr>
                <w:rFonts w:cs="Arial"/>
                <w:sz w:val="22"/>
                <w:szCs w:val="22"/>
                <w:lang w:val="es-CO" w:eastAsia="es-CO"/>
              </w:rPr>
              <w:t xml:space="preserve">     </w:t>
            </w:r>
            <w:r w:rsidR="001C487C" w:rsidRPr="00083230">
              <w:rPr>
                <w:rFonts w:cs="Arial"/>
                <w:lang w:val="es-CO" w:eastAsia="es-CO"/>
              </w:rPr>
              <w:t>“</w:t>
            </w:r>
            <w:r w:rsidR="00553A24" w:rsidRPr="00083230">
              <w:rPr>
                <w:rFonts w:cs="Arial"/>
                <w:lang w:val="es-CO" w:eastAsia="es-CO"/>
              </w:rPr>
              <w:t>ART</w:t>
            </w:r>
            <w:r w:rsidR="001C487C" w:rsidRPr="00083230">
              <w:rPr>
                <w:rFonts w:cs="Arial"/>
                <w:lang w:val="es-CO" w:eastAsia="es-CO"/>
              </w:rPr>
              <w:t>Ï</w:t>
            </w:r>
            <w:r w:rsidR="00553A24" w:rsidRPr="00083230">
              <w:rPr>
                <w:rFonts w:cs="Arial"/>
                <w:lang w:val="es-CO" w:eastAsia="es-CO"/>
              </w:rPr>
              <w:t>CULO 189. Corresponde al Presidente de la República como Jefe de Estado, Jefe del Gobierno y Suprema Autoridad Administrativa:</w:t>
            </w:r>
          </w:p>
          <w:p w14:paraId="642E7F03" w14:textId="77777777" w:rsidR="00EC4637" w:rsidRPr="00083230" w:rsidRDefault="00EC4637" w:rsidP="001C487C">
            <w:pPr>
              <w:ind w:left="840" w:right="709" w:hanging="283"/>
              <w:jc w:val="both"/>
              <w:rPr>
                <w:rFonts w:cs="Arial"/>
                <w:lang w:val="es-CO" w:eastAsia="es-CO"/>
              </w:rPr>
            </w:pPr>
          </w:p>
          <w:p w14:paraId="1E6EA372" w14:textId="3C20D113" w:rsidR="00553A24" w:rsidRPr="00083230" w:rsidRDefault="00EC4637" w:rsidP="001C487C">
            <w:pPr>
              <w:ind w:left="840" w:right="709" w:hanging="283"/>
              <w:jc w:val="both"/>
              <w:rPr>
                <w:rFonts w:cs="Arial"/>
                <w:lang w:val="es-CO" w:eastAsia="es-CO"/>
              </w:rPr>
            </w:pPr>
            <w:r w:rsidRPr="00083230">
              <w:rPr>
                <w:rFonts w:cs="Arial"/>
                <w:lang w:val="es-CO" w:eastAsia="es-CO"/>
              </w:rPr>
              <w:t xml:space="preserve">     </w:t>
            </w:r>
            <w:r w:rsidR="00553A24" w:rsidRPr="00083230">
              <w:rPr>
                <w:rFonts w:cs="Arial"/>
                <w:lang w:val="es-CO" w:eastAsia="es-CO"/>
              </w:rPr>
              <w:t>(…)</w:t>
            </w:r>
            <w:r w:rsidRPr="00083230">
              <w:rPr>
                <w:rFonts w:cs="Arial"/>
                <w:lang w:val="es-CO" w:eastAsia="es-CO"/>
              </w:rPr>
              <w:t xml:space="preserve"> 11 . Ejercer la potestad reglamentaria, mediante la expedición de los decretos, resoluciones y órdenes necesarios para la cumplida ejecución de las leyes.</w:t>
            </w:r>
            <w:r w:rsidR="00553A24" w:rsidRPr="00083230">
              <w:rPr>
                <w:rFonts w:cs="Arial"/>
                <w:lang w:val="es-CO" w:eastAsia="es-CO"/>
              </w:rPr>
              <w:t xml:space="preserve"> (…)</w:t>
            </w:r>
          </w:p>
          <w:p w14:paraId="5201AC1B" w14:textId="77777777" w:rsidR="00EC4637" w:rsidRDefault="00EC4637" w:rsidP="0075705D">
            <w:pPr>
              <w:ind w:left="494" w:hanging="283"/>
              <w:jc w:val="both"/>
              <w:rPr>
                <w:rFonts w:cs="Arial"/>
                <w:sz w:val="22"/>
                <w:szCs w:val="22"/>
                <w:lang w:val="es-CO" w:eastAsia="es-CO"/>
              </w:rPr>
            </w:pPr>
          </w:p>
          <w:p w14:paraId="0639340E" w14:textId="3A221EC1" w:rsidR="00795C6B" w:rsidRDefault="00C54C48" w:rsidP="00BD16CB">
            <w:pPr>
              <w:ind w:left="494" w:hanging="283"/>
              <w:jc w:val="both"/>
              <w:rPr>
                <w:rFonts w:cs="Arial"/>
                <w:sz w:val="22"/>
                <w:szCs w:val="22"/>
              </w:rPr>
            </w:pPr>
            <w:r>
              <w:rPr>
                <w:rFonts w:cs="Arial"/>
                <w:sz w:val="22"/>
                <w:szCs w:val="22"/>
                <w:lang w:val="es-CO" w:eastAsia="es-CO"/>
              </w:rPr>
              <w:t xml:space="preserve">     </w:t>
            </w:r>
            <w:r w:rsidR="00CF5C00">
              <w:rPr>
                <w:rFonts w:cs="Arial"/>
                <w:sz w:val="22"/>
                <w:szCs w:val="22"/>
                <w:lang w:val="es-CO" w:eastAsia="es-CO"/>
              </w:rPr>
              <w:t>Por su parte, l</w:t>
            </w:r>
            <w:r w:rsidR="000945A2" w:rsidRPr="000945A2">
              <w:rPr>
                <w:rFonts w:cs="Arial"/>
                <w:sz w:val="22"/>
                <w:szCs w:val="22"/>
              </w:rPr>
              <w:t xml:space="preserve">os parágrafos transitorios tercero y cuarto </w:t>
            </w:r>
            <w:r w:rsidR="00DB2D21">
              <w:rPr>
                <w:rFonts w:cs="Arial"/>
                <w:sz w:val="22"/>
                <w:szCs w:val="22"/>
              </w:rPr>
              <w:t>de</w:t>
            </w:r>
            <w:r w:rsidR="000945A2" w:rsidRPr="000945A2">
              <w:rPr>
                <w:rFonts w:cs="Arial"/>
                <w:sz w:val="22"/>
                <w:szCs w:val="22"/>
              </w:rPr>
              <w:t>l artículo 36 de la Ley 1341 de 2009</w:t>
            </w:r>
            <w:r w:rsidR="008C49FC">
              <w:rPr>
                <w:rFonts w:cs="Arial"/>
                <w:sz w:val="22"/>
                <w:szCs w:val="22"/>
              </w:rPr>
              <w:t xml:space="preserve">, </w:t>
            </w:r>
            <w:r w:rsidR="003062FE">
              <w:rPr>
                <w:rFonts w:cs="Arial"/>
                <w:sz w:val="22"/>
                <w:szCs w:val="22"/>
              </w:rPr>
              <w:t xml:space="preserve">incorporados en ese ordenamiento a través del </w:t>
            </w:r>
            <w:r w:rsidR="008C49FC">
              <w:rPr>
                <w:rFonts w:cs="Arial"/>
                <w:sz w:val="22"/>
                <w:szCs w:val="22"/>
                <w:lang w:val="es-CO" w:eastAsia="es-CO"/>
              </w:rPr>
              <w:t>artículo 14</w:t>
            </w:r>
            <w:r w:rsidR="00A32A4A">
              <w:rPr>
                <w:rFonts w:cs="Arial"/>
                <w:sz w:val="22"/>
                <w:szCs w:val="22"/>
                <w:lang w:val="es-CO" w:eastAsia="es-CO"/>
              </w:rPr>
              <w:t>9</w:t>
            </w:r>
            <w:r w:rsidR="008C49FC">
              <w:rPr>
                <w:rFonts w:cs="Arial"/>
                <w:sz w:val="22"/>
                <w:szCs w:val="22"/>
                <w:lang w:val="es-CO" w:eastAsia="es-CO"/>
              </w:rPr>
              <w:t xml:space="preserve"> </w:t>
            </w:r>
            <w:r w:rsidR="008C49FC" w:rsidRPr="000945A2">
              <w:rPr>
                <w:rFonts w:cs="Arial"/>
                <w:sz w:val="22"/>
                <w:szCs w:val="22"/>
                <w:lang w:val="es-CO" w:eastAsia="es-CO"/>
              </w:rPr>
              <w:t xml:space="preserve">del </w:t>
            </w:r>
            <w:r w:rsidR="008C49FC" w:rsidRPr="000945A2">
              <w:rPr>
                <w:rFonts w:cs="Arial"/>
                <w:sz w:val="22"/>
                <w:szCs w:val="22"/>
              </w:rPr>
              <w:t xml:space="preserve">Plan Nacional de Desarrollo 2022-2026 “Colombia potencia mundial de la </w:t>
            </w:r>
            <w:r w:rsidR="008C49FC" w:rsidRPr="00A32A4A">
              <w:rPr>
                <w:rFonts w:cs="Arial"/>
                <w:sz w:val="22"/>
                <w:szCs w:val="22"/>
              </w:rPr>
              <w:t xml:space="preserve">vida, Ley </w:t>
            </w:r>
            <w:r w:rsidR="00A32A4A" w:rsidRPr="00A32A4A">
              <w:rPr>
                <w:rFonts w:cs="Arial"/>
                <w:sz w:val="22"/>
                <w:szCs w:val="22"/>
              </w:rPr>
              <w:t>2294</w:t>
            </w:r>
            <w:r w:rsidR="008C49FC" w:rsidRPr="00A32A4A">
              <w:rPr>
                <w:rFonts w:cs="Arial"/>
                <w:sz w:val="22"/>
                <w:szCs w:val="22"/>
              </w:rPr>
              <w:t xml:space="preserve"> de 2023</w:t>
            </w:r>
            <w:r w:rsidR="003062FE" w:rsidRPr="00A32A4A">
              <w:rPr>
                <w:rFonts w:cs="Arial"/>
                <w:sz w:val="22"/>
                <w:szCs w:val="22"/>
              </w:rPr>
              <w:t xml:space="preserve">, </w:t>
            </w:r>
            <w:r w:rsidR="00E56838" w:rsidRPr="00A32A4A">
              <w:rPr>
                <w:rFonts w:cs="Arial"/>
                <w:sz w:val="22"/>
                <w:szCs w:val="22"/>
              </w:rPr>
              <w:t>exceptúan</w:t>
            </w:r>
            <w:r w:rsidR="002F19E6" w:rsidRPr="002F19E6">
              <w:rPr>
                <w:rFonts w:cs="Arial"/>
                <w:sz w:val="22"/>
                <w:szCs w:val="22"/>
              </w:rPr>
              <w:t xml:space="preserve"> del pago de la contraprestación periódica de que trata el </w:t>
            </w:r>
            <w:r w:rsidR="00A01D0D">
              <w:rPr>
                <w:rFonts w:cs="Arial"/>
                <w:sz w:val="22"/>
                <w:szCs w:val="22"/>
              </w:rPr>
              <w:t>citado artículo</w:t>
            </w:r>
            <w:r w:rsidR="002F19E6" w:rsidRPr="002F19E6">
              <w:rPr>
                <w:rFonts w:cs="Arial"/>
                <w:sz w:val="22"/>
                <w:szCs w:val="22"/>
              </w:rPr>
              <w:t xml:space="preserve"> por el término de cinco (5) años</w:t>
            </w:r>
            <w:r w:rsidR="00E56838">
              <w:rPr>
                <w:rFonts w:cs="Arial"/>
                <w:sz w:val="22"/>
                <w:szCs w:val="22"/>
              </w:rPr>
              <w:t>. Al respecto, le corresponde a</w:t>
            </w:r>
            <w:r w:rsidR="00144497">
              <w:rPr>
                <w:rFonts w:cs="Arial"/>
                <w:sz w:val="22"/>
                <w:szCs w:val="22"/>
              </w:rPr>
              <w:t xml:space="preserve">l MinTIC </w:t>
            </w:r>
            <w:r w:rsidR="00E56838">
              <w:rPr>
                <w:rFonts w:cs="Arial"/>
                <w:sz w:val="22"/>
                <w:szCs w:val="22"/>
              </w:rPr>
              <w:t xml:space="preserve">el </w:t>
            </w:r>
            <w:r w:rsidR="00144497">
              <w:rPr>
                <w:rFonts w:cs="Arial"/>
                <w:sz w:val="22"/>
                <w:szCs w:val="22"/>
              </w:rPr>
              <w:t>deber</w:t>
            </w:r>
            <w:r w:rsidR="00E56838">
              <w:rPr>
                <w:rFonts w:cs="Arial"/>
                <w:sz w:val="22"/>
                <w:szCs w:val="22"/>
              </w:rPr>
              <w:t xml:space="preserve"> de</w:t>
            </w:r>
            <w:r w:rsidR="00144497">
              <w:rPr>
                <w:rFonts w:cs="Arial"/>
                <w:sz w:val="22"/>
                <w:szCs w:val="22"/>
              </w:rPr>
              <w:t xml:space="preserve"> </w:t>
            </w:r>
            <w:r w:rsidR="00BD16CB" w:rsidRPr="00BD16CB">
              <w:rPr>
                <w:rFonts w:cs="Arial"/>
                <w:sz w:val="22"/>
                <w:szCs w:val="22"/>
              </w:rPr>
              <w:t xml:space="preserve">reglamentar </w:t>
            </w:r>
            <w:r w:rsidR="00A71216">
              <w:rPr>
                <w:rFonts w:cs="Arial"/>
                <w:sz w:val="22"/>
                <w:szCs w:val="22"/>
              </w:rPr>
              <w:t>las</w:t>
            </w:r>
            <w:r w:rsidR="00144497">
              <w:rPr>
                <w:rFonts w:cs="Arial"/>
                <w:sz w:val="22"/>
                <w:szCs w:val="22"/>
              </w:rPr>
              <w:t xml:space="preserve"> </w:t>
            </w:r>
            <w:r w:rsidR="00BD16CB" w:rsidRPr="00BD16CB">
              <w:rPr>
                <w:rFonts w:cs="Arial"/>
                <w:sz w:val="22"/>
                <w:szCs w:val="22"/>
              </w:rPr>
              <w:t>condiciones de acceso al beneficio, así como los mecanismos de verificación de su cumplimiento.</w:t>
            </w:r>
          </w:p>
          <w:p w14:paraId="51669020" w14:textId="147AEC8E" w:rsidR="00647C04" w:rsidRDefault="00647C04" w:rsidP="00BD16CB">
            <w:pPr>
              <w:ind w:left="494" w:hanging="283"/>
              <w:jc w:val="both"/>
              <w:rPr>
                <w:rFonts w:cs="Arial"/>
                <w:sz w:val="22"/>
                <w:szCs w:val="22"/>
              </w:rPr>
            </w:pPr>
            <w:r>
              <w:rPr>
                <w:rFonts w:cs="Arial"/>
                <w:sz w:val="22"/>
                <w:szCs w:val="22"/>
              </w:rPr>
              <w:t xml:space="preserve">     </w:t>
            </w:r>
          </w:p>
          <w:p w14:paraId="4AD1B87C" w14:textId="17DABA5F" w:rsidR="00647C04" w:rsidRDefault="00647C04" w:rsidP="00BD16CB">
            <w:pPr>
              <w:ind w:left="494" w:hanging="283"/>
              <w:jc w:val="both"/>
              <w:rPr>
                <w:rFonts w:cs="Arial"/>
                <w:sz w:val="22"/>
                <w:szCs w:val="22"/>
              </w:rPr>
            </w:pPr>
            <w:r>
              <w:rPr>
                <w:rFonts w:cs="Arial"/>
                <w:sz w:val="22"/>
                <w:szCs w:val="22"/>
              </w:rPr>
              <w:t xml:space="preserve">    Al respecto, la norma en cita </w:t>
            </w:r>
            <w:r w:rsidR="00F00621">
              <w:rPr>
                <w:rFonts w:cs="Arial"/>
                <w:sz w:val="22"/>
                <w:szCs w:val="22"/>
              </w:rPr>
              <w:t>prevé</w:t>
            </w:r>
            <w:r>
              <w:rPr>
                <w:rFonts w:cs="Arial"/>
                <w:sz w:val="22"/>
                <w:szCs w:val="22"/>
              </w:rPr>
              <w:t>:</w:t>
            </w:r>
          </w:p>
          <w:p w14:paraId="5A856E7C" w14:textId="7FB665F2" w:rsidR="00D06CE2" w:rsidRPr="00D06CE2" w:rsidRDefault="00D06CE2" w:rsidP="00D06CE2">
            <w:pPr>
              <w:ind w:left="494" w:hanging="283"/>
              <w:jc w:val="both"/>
              <w:rPr>
                <w:rFonts w:cs="Arial"/>
                <w:sz w:val="22"/>
                <w:szCs w:val="22"/>
              </w:rPr>
            </w:pPr>
            <w:r w:rsidRPr="00D06CE2">
              <w:rPr>
                <w:rFonts w:cs="Arial"/>
                <w:sz w:val="22"/>
                <w:szCs w:val="22"/>
              </w:rPr>
              <w:t xml:space="preserve"> </w:t>
            </w:r>
          </w:p>
          <w:p w14:paraId="4CEDBE32" w14:textId="17A12763" w:rsidR="00D06CE2" w:rsidRPr="00083230" w:rsidRDefault="00D06CE2" w:rsidP="001C487C">
            <w:pPr>
              <w:ind w:left="840" w:right="709" w:hanging="283"/>
              <w:jc w:val="both"/>
              <w:rPr>
                <w:rFonts w:cs="Arial"/>
              </w:rPr>
            </w:pPr>
            <w:r w:rsidRPr="00083230">
              <w:rPr>
                <w:rFonts w:cs="Arial"/>
              </w:rPr>
              <w:t xml:space="preserve">     ARTÍCULO 36. CONTRAPRESTACIÓN PERIÓDICA ÚNICA A FAVOR DEL FONDO ÚNICO DE TECNOLOGÍAS DE LA INFORMACIÓN Y LAS COMUNICACIONES.  </w:t>
            </w:r>
          </w:p>
          <w:p w14:paraId="57A65D07" w14:textId="77777777" w:rsidR="00D06CE2" w:rsidRPr="00083230" w:rsidRDefault="00D06CE2" w:rsidP="00D06CE2">
            <w:pPr>
              <w:ind w:left="494" w:hanging="283"/>
              <w:jc w:val="both"/>
              <w:rPr>
                <w:rFonts w:cs="Arial"/>
              </w:rPr>
            </w:pPr>
            <w:r w:rsidRPr="00083230">
              <w:rPr>
                <w:rFonts w:cs="Arial"/>
              </w:rPr>
              <w:t xml:space="preserve">  </w:t>
            </w:r>
          </w:p>
          <w:p w14:paraId="244BBFB8" w14:textId="0DEE547E" w:rsidR="00D06CE2" w:rsidRPr="00083230" w:rsidRDefault="001C487C" w:rsidP="00D06CE2">
            <w:pPr>
              <w:ind w:left="494" w:hanging="283"/>
              <w:jc w:val="both"/>
              <w:rPr>
                <w:rFonts w:cs="Arial"/>
              </w:rPr>
            </w:pPr>
            <w:r w:rsidRPr="00083230">
              <w:rPr>
                <w:rFonts w:cs="Arial"/>
              </w:rPr>
              <w:t xml:space="preserve">          </w:t>
            </w:r>
            <w:r w:rsidR="00D06CE2" w:rsidRPr="00083230">
              <w:rPr>
                <w:rFonts w:cs="Arial"/>
              </w:rPr>
              <w:t xml:space="preserve">(…)  </w:t>
            </w:r>
          </w:p>
          <w:p w14:paraId="27E65226" w14:textId="780180AF" w:rsidR="00D06CE2" w:rsidRPr="00083230" w:rsidRDefault="00D06CE2" w:rsidP="006046AF">
            <w:pPr>
              <w:ind w:left="840" w:right="709" w:hanging="283"/>
              <w:jc w:val="both"/>
              <w:rPr>
                <w:rFonts w:cs="Arial"/>
              </w:rPr>
            </w:pPr>
            <w:r w:rsidRPr="00083230">
              <w:rPr>
                <w:rFonts w:cs="Arial"/>
              </w:rPr>
              <w:t xml:space="preserve">     PARÁGRAFO TRANSITORIO TERCERO. Las personas que provean el servicio de acceso a Internet fijo residencial minorista que, al 31 de diciembre de 2023, tengan entre uno (1) y menos de treinta mil (30.000) accesos a nivel nacional y que no se hayan incorporado en el Registro Único de TIC, según lo </w:t>
            </w:r>
          </w:p>
          <w:p w14:paraId="33CC70FC" w14:textId="1D954FD3" w:rsidR="00D06CE2" w:rsidRPr="00083230" w:rsidRDefault="00D06CE2" w:rsidP="006046AF">
            <w:pPr>
              <w:ind w:left="840" w:right="709" w:hanging="283"/>
              <w:jc w:val="both"/>
              <w:rPr>
                <w:rFonts w:cs="Arial"/>
              </w:rPr>
            </w:pPr>
            <w:r w:rsidRPr="00083230">
              <w:rPr>
                <w:rFonts w:cs="Arial"/>
              </w:rPr>
              <w:t xml:space="preserve">     indicado en el artículo 15 de la presente Ley, se exceptúan del pago de la contraprestación periódica de que trata el presente artículo, por el término de cinco (5) años, contados desde la fecha en la cual queden incorporados en el Registro Único de TIC.  </w:t>
            </w:r>
          </w:p>
          <w:p w14:paraId="4517473E" w14:textId="77777777" w:rsidR="00D06CE2" w:rsidRPr="00083230" w:rsidRDefault="00D06CE2" w:rsidP="006046AF">
            <w:pPr>
              <w:ind w:left="840" w:right="709" w:hanging="283"/>
              <w:jc w:val="both"/>
              <w:rPr>
                <w:rFonts w:cs="Arial"/>
              </w:rPr>
            </w:pPr>
            <w:r w:rsidRPr="00083230">
              <w:rPr>
                <w:rFonts w:cs="Arial"/>
              </w:rPr>
              <w:t xml:space="preserve">  </w:t>
            </w:r>
          </w:p>
          <w:p w14:paraId="6ED85543" w14:textId="17EBA797" w:rsidR="00D06CE2" w:rsidRPr="00083230" w:rsidRDefault="00D06CE2" w:rsidP="006046AF">
            <w:pPr>
              <w:ind w:left="840" w:right="709" w:hanging="283"/>
              <w:jc w:val="both"/>
              <w:rPr>
                <w:rFonts w:cs="Arial"/>
              </w:rPr>
            </w:pPr>
            <w:r w:rsidRPr="00083230">
              <w:rPr>
                <w:rFonts w:cs="Arial"/>
              </w:rPr>
              <w:t xml:space="preserve">     Para acceder a la excepción de que trata este parágrafo, la persona proveedora del servicio, deberá quedar incorporada en el Registro Único de TIC dentro de los doce (12) meses siguientes a la fecha de reglamentación por parte del Ministerio de Tecnologías de la Información y las Comunicaciones.  </w:t>
            </w:r>
          </w:p>
          <w:p w14:paraId="7C4BDF53" w14:textId="77777777" w:rsidR="00D06CE2" w:rsidRPr="00083230" w:rsidRDefault="00D06CE2" w:rsidP="006046AF">
            <w:pPr>
              <w:ind w:left="840" w:right="709" w:hanging="283"/>
              <w:jc w:val="both"/>
              <w:rPr>
                <w:rFonts w:cs="Arial"/>
              </w:rPr>
            </w:pPr>
            <w:r w:rsidRPr="00083230">
              <w:rPr>
                <w:rFonts w:cs="Arial"/>
              </w:rPr>
              <w:t xml:space="preserve">  </w:t>
            </w:r>
          </w:p>
          <w:p w14:paraId="21AA3C23" w14:textId="468918F5" w:rsidR="00D06CE2" w:rsidRPr="00083230" w:rsidRDefault="00D06CE2" w:rsidP="006046AF">
            <w:pPr>
              <w:ind w:left="840" w:right="709" w:hanging="283"/>
              <w:jc w:val="both"/>
              <w:rPr>
                <w:rFonts w:cs="Arial"/>
              </w:rPr>
            </w:pPr>
            <w:r w:rsidRPr="00083230">
              <w:rPr>
                <w:rFonts w:cs="Arial"/>
              </w:rPr>
              <w:t xml:space="preserve">     Quienes sean beneficiados con la excepción de que trata el presente parágrafo, no les aplicará lo dispuesto en el artículo 15 de esta Ley, por una única vez.    </w:t>
            </w:r>
          </w:p>
          <w:p w14:paraId="138721AA" w14:textId="77777777" w:rsidR="00D06CE2" w:rsidRPr="00083230" w:rsidRDefault="00D06CE2" w:rsidP="006046AF">
            <w:pPr>
              <w:ind w:left="840" w:right="709" w:hanging="283"/>
              <w:jc w:val="both"/>
              <w:rPr>
                <w:rFonts w:cs="Arial"/>
              </w:rPr>
            </w:pPr>
          </w:p>
          <w:p w14:paraId="11A6C506" w14:textId="74B2FAC8" w:rsidR="00D06CE2" w:rsidRPr="00083230" w:rsidRDefault="00D06CE2" w:rsidP="006046AF">
            <w:pPr>
              <w:ind w:left="840" w:right="709" w:hanging="283"/>
              <w:jc w:val="both"/>
              <w:rPr>
                <w:rFonts w:cs="Arial"/>
              </w:rPr>
            </w:pPr>
            <w:r w:rsidRPr="00083230">
              <w:rPr>
                <w:rFonts w:cs="Arial"/>
              </w:rPr>
              <w:t xml:space="preserve">     La excepción en el pago dejará de ser aplicable si posterior a la aprobación, los proveedores beneficiarios llegan a ser controlantes de manera directa o indirecta de otra(s) sociedad(es) o controlados de manera directa o indirecta por parte de otra(s) sociedad(es) a través de cualquier </w:t>
            </w:r>
            <w:r w:rsidRPr="00083230">
              <w:rPr>
                <w:rFonts w:cs="Arial"/>
              </w:rPr>
              <w:lastRenderedPageBreak/>
              <w:t xml:space="preserve">operación o figura jurídica, sin limitarse a adquisiciones, fusiones, escisiones o cualquier forma de transformación societaria.  </w:t>
            </w:r>
          </w:p>
          <w:p w14:paraId="45E12197" w14:textId="77777777" w:rsidR="00D06CE2" w:rsidRPr="00083230" w:rsidRDefault="00D06CE2" w:rsidP="006046AF">
            <w:pPr>
              <w:ind w:left="840" w:right="709" w:hanging="283"/>
              <w:jc w:val="both"/>
              <w:rPr>
                <w:rFonts w:cs="Arial"/>
              </w:rPr>
            </w:pPr>
            <w:r w:rsidRPr="00083230">
              <w:rPr>
                <w:rFonts w:cs="Arial"/>
              </w:rPr>
              <w:t xml:space="preserve">  </w:t>
            </w:r>
          </w:p>
          <w:p w14:paraId="714A7C86" w14:textId="06A1F8D4" w:rsidR="00647C04" w:rsidRPr="00083230" w:rsidRDefault="00D06CE2" w:rsidP="006046AF">
            <w:pPr>
              <w:ind w:left="840" w:right="709" w:hanging="283"/>
              <w:jc w:val="both"/>
              <w:rPr>
                <w:rFonts w:cs="Arial"/>
              </w:rPr>
            </w:pPr>
            <w:r w:rsidRPr="00083230">
              <w:rPr>
                <w:rFonts w:cs="Arial"/>
              </w:rPr>
              <w:t xml:space="preserve">    </w:t>
            </w:r>
            <w:r w:rsidR="00CF5C00">
              <w:rPr>
                <w:rFonts w:cs="Arial"/>
              </w:rPr>
              <w:t xml:space="preserve"> </w:t>
            </w:r>
            <w:r w:rsidRPr="00083230">
              <w:rPr>
                <w:rFonts w:cs="Arial"/>
              </w:rPr>
              <w:t>El Ministerio de Tecnologías de la Información y las Comunicaciones reglamentará entre otras condiciones de acceso al beneficio</w:t>
            </w:r>
            <w:r w:rsidR="00A71216">
              <w:rPr>
                <w:rFonts w:cs="Arial"/>
              </w:rPr>
              <w:t xml:space="preserve">, </w:t>
            </w:r>
            <w:r w:rsidRPr="00083230">
              <w:rPr>
                <w:rFonts w:cs="Arial"/>
              </w:rPr>
              <w:t xml:space="preserve">así como los mecanismos de verificación de su cumplimiento.  </w:t>
            </w:r>
          </w:p>
          <w:p w14:paraId="57633E38" w14:textId="6FE8389B" w:rsidR="00D06CE2" w:rsidRPr="00083230" w:rsidRDefault="00D06CE2" w:rsidP="006046AF">
            <w:pPr>
              <w:ind w:left="840" w:right="709" w:hanging="283"/>
              <w:jc w:val="both"/>
              <w:rPr>
                <w:rFonts w:cs="Arial"/>
              </w:rPr>
            </w:pPr>
          </w:p>
          <w:p w14:paraId="185EC5F7" w14:textId="77777777" w:rsidR="006046AF" w:rsidRPr="00083230" w:rsidRDefault="006046AF" w:rsidP="006046AF">
            <w:pPr>
              <w:ind w:left="840" w:right="709" w:hanging="283"/>
              <w:jc w:val="both"/>
              <w:rPr>
                <w:rFonts w:cs="Arial"/>
              </w:rPr>
            </w:pPr>
            <w:r w:rsidRPr="00083230">
              <w:rPr>
                <w:rFonts w:cs="Arial"/>
              </w:rPr>
              <w:t xml:space="preserve">     El incumplimiento de las condiciones establecidas en la reglamentación que expida </w:t>
            </w:r>
            <w:proofErr w:type="gramStart"/>
            <w:r w:rsidRPr="00083230">
              <w:rPr>
                <w:rFonts w:cs="Arial"/>
              </w:rPr>
              <w:t>el  Ministerio</w:t>
            </w:r>
            <w:proofErr w:type="gramEnd"/>
            <w:r w:rsidRPr="00083230">
              <w:rPr>
                <w:rFonts w:cs="Arial"/>
              </w:rPr>
              <w:t xml:space="preserve"> de Tecnologías de la Información y las Comunicaciones en virtud del presente artículo dará lugar a la terminación de la excepción del pago de la contraprestación dispuesta en el presente parágrafo transitorio, sin perjuicio de las demás sanciones a que haya lugar.  </w:t>
            </w:r>
          </w:p>
          <w:p w14:paraId="18D9798D" w14:textId="71E925DF" w:rsidR="006046AF" w:rsidRPr="00083230" w:rsidRDefault="006046AF" w:rsidP="006046AF">
            <w:pPr>
              <w:ind w:left="840" w:right="709" w:hanging="283"/>
              <w:jc w:val="both"/>
              <w:rPr>
                <w:rFonts w:cs="Arial"/>
              </w:rPr>
            </w:pPr>
            <w:r w:rsidRPr="00083230">
              <w:rPr>
                <w:rFonts w:cs="Arial"/>
              </w:rPr>
              <w:t xml:space="preserve">  </w:t>
            </w:r>
          </w:p>
          <w:p w14:paraId="251FB027" w14:textId="0ED39358" w:rsidR="006046AF" w:rsidRPr="00083230" w:rsidRDefault="006046AF" w:rsidP="006046AF">
            <w:pPr>
              <w:ind w:left="840" w:right="709" w:hanging="283"/>
              <w:jc w:val="both"/>
              <w:rPr>
                <w:rFonts w:cs="Arial"/>
              </w:rPr>
            </w:pPr>
            <w:r w:rsidRPr="00083230">
              <w:rPr>
                <w:rFonts w:cs="Arial"/>
              </w:rPr>
              <w:t xml:space="preserve">     PARÁGRAFO TRANSITORIO CUARTO. Con el fin de promover la masificación del acceso a Internet en todo el territorio nacional, los proveedores de redes y servicios de telecomunicaciones que proveen el servicio de acceso a Internet fijo residencial minorista que, al 31 de diciembre de 2023 tengan por lo menos un (1) acceso y menos de treinta mil (30.000) accesos a nivel nacional, se exceptúan del pago de la contraprestación periódica a favor del Fondo Único de Tecnologías de la Información y las Comunicaciones, por cinco (5) años, contados desde la aprobación del plan por parte del Ministerio de Tecnologías de la Información y las Comunicaciones. La excepción en el pago dejará de ser aplicable si los proveedores beneficiarios llegan a ser controlantes de manera directa o indirecta de otra(s) sociedad(es) o controlados de manera directa o indirecta por parte de otra(s) sociedad(es) a través de cualquier operación o figura jurídica, sin limitarse a adquisiciones, fusiones, escisiones o cualquier forma de transformación societaria.  </w:t>
            </w:r>
          </w:p>
          <w:p w14:paraId="4BB58F6D" w14:textId="77777777" w:rsidR="006046AF" w:rsidRPr="00083230" w:rsidRDefault="006046AF" w:rsidP="006046AF">
            <w:pPr>
              <w:ind w:left="840" w:right="709" w:hanging="283"/>
              <w:jc w:val="both"/>
              <w:rPr>
                <w:rFonts w:cs="Arial"/>
              </w:rPr>
            </w:pPr>
            <w:r w:rsidRPr="00083230">
              <w:rPr>
                <w:rFonts w:cs="Arial"/>
              </w:rPr>
              <w:t xml:space="preserve">  </w:t>
            </w:r>
          </w:p>
          <w:p w14:paraId="53C7980F" w14:textId="7DC10C56" w:rsidR="006046AF" w:rsidRPr="00083230" w:rsidRDefault="006046AF" w:rsidP="006046AF">
            <w:pPr>
              <w:ind w:left="840" w:right="709" w:hanging="283"/>
              <w:jc w:val="both"/>
              <w:rPr>
                <w:rFonts w:cs="Arial"/>
              </w:rPr>
            </w:pPr>
            <w:r w:rsidRPr="00083230">
              <w:rPr>
                <w:rFonts w:cs="Arial"/>
              </w:rPr>
              <w:t xml:space="preserve">     El Ministerio de Tecnologías de la Información y las Comunicaciones reglamentará </w:t>
            </w:r>
            <w:r w:rsidR="00A71216">
              <w:rPr>
                <w:rFonts w:cs="Arial"/>
              </w:rPr>
              <w:t>las</w:t>
            </w:r>
            <w:r w:rsidRPr="00083230">
              <w:rPr>
                <w:rFonts w:cs="Arial"/>
              </w:rPr>
              <w:t xml:space="preserve"> condiciones de acceso al beneficio</w:t>
            </w:r>
            <w:r w:rsidR="00A71216">
              <w:rPr>
                <w:rFonts w:cs="Arial"/>
              </w:rPr>
              <w:t xml:space="preserve">, </w:t>
            </w:r>
            <w:r w:rsidRPr="00083230">
              <w:rPr>
                <w:rFonts w:cs="Arial"/>
              </w:rPr>
              <w:t xml:space="preserve">así como los mecanismos de verificación de su cumplimiento.  </w:t>
            </w:r>
          </w:p>
          <w:p w14:paraId="2B215423" w14:textId="77777777" w:rsidR="006046AF" w:rsidRPr="00083230" w:rsidRDefault="006046AF" w:rsidP="006046AF">
            <w:pPr>
              <w:ind w:left="840" w:right="709" w:hanging="283"/>
              <w:jc w:val="both"/>
              <w:rPr>
                <w:rFonts w:cs="Arial"/>
              </w:rPr>
            </w:pPr>
            <w:r w:rsidRPr="00083230">
              <w:rPr>
                <w:rFonts w:cs="Arial"/>
              </w:rPr>
              <w:t xml:space="preserve">  </w:t>
            </w:r>
          </w:p>
          <w:p w14:paraId="3AD07E5B" w14:textId="4613DB64" w:rsidR="006046AF" w:rsidRPr="00083230" w:rsidRDefault="006046AF" w:rsidP="006046AF">
            <w:pPr>
              <w:ind w:left="840" w:right="709" w:hanging="283"/>
              <w:jc w:val="both"/>
              <w:rPr>
                <w:rFonts w:cs="Arial"/>
              </w:rPr>
            </w:pPr>
            <w:r w:rsidRPr="00083230">
              <w:rPr>
                <w:rFonts w:cs="Arial"/>
              </w:rPr>
              <w:t xml:space="preserve">     Esta exención se hará por una única vez y no cobijará a operadores que ya hayan sido beneficiarios de exenciones en el pago de contraprestación de manera previa a la </w:t>
            </w:r>
            <w:proofErr w:type="gramStart"/>
            <w:r w:rsidRPr="00083230">
              <w:rPr>
                <w:rFonts w:cs="Arial"/>
              </w:rPr>
              <w:t>entrada en vigencia</w:t>
            </w:r>
            <w:proofErr w:type="gramEnd"/>
            <w:r w:rsidRPr="00083230">
              <w:rPr>
                <w:rFonts w:cs="Arial"/>
              </w:rPr>
              <w:t xml:space="preserve"> de la presente Ley. El incumplimiento de las condiciones establecidas en la reglamentación que expida el Ministerio de Tecnologías de la Información y las Comunicaciones, en virtud del presente artículo, dará lugar a la terminación de la excepción del pago de la contraprestación dispuesta en el presente parágrafo transitorio, sin perjuicio de las demás sanciones a que haya lugar.  (…)</w:t>
            </w:r>
          </w:p>
          <w:p w14:paraId="115F5BE0" w14:textId="77777777" w:rsidR="00C54C48" w:rsidRPr="000945A2" w:rsidRDefault="00C54C48" w:rsidP="00BD16CB">
            <w:pPr>
              <w:ind w:left="494" w:hanging="283"/>
              <w:jc w:val="both"/>
              <w:rPr>
                <w:rFonts w:cs="Arial"/>
                <w:sz w:val="22"/>
                <w:szCs w:val="22"/>
                <w:lang w:val="es-CO" w:eastAsia="es-CO"/>
              </w:rPr>
            </w:pPr>
          </w:p>
          <w:p w14:paraId="5B8EAEC3" w14:textId="245BA9A5" w:rsidR="00795C6B" w:rsidRDefault="00795C6B" w:rsidP="0075705D">
            <w:pPr>
              <w:ind w:left="494" w:hanging="283"/>
              <w:jc w:val="both"/>
              <w:rPr>
                <w:rFonts w:cs="Arial"/>
                <w:sz w:val="22"/>
                <w:szCs w:val="22"/>
                <w:lang w:val="es-CO" w:eastAsia="es-CO"/>
              </w:rPr>
            </w:pPr>
            <w:r>
              <w:rPr>
                <w:rFonts w:cs="Arial"/>
                <w:sz w:val="22"/>
                <w:szCs w:val="22"/>
                <w:lang w:val="es-CO" w:eastAsia="es-CO"/>
              </w:rPr>
              <w:t>3.2 Vigencia de la ley o norma reglamentada o desarrollada</w:t>
            </w:r>
          </w:p>
          <w:p w14:paraId="77747B5A" w14:textId="77777777" w:rsidR="00DA3E18" w:rsidRDefault="007D6A36" w:rsidP="0075705D">
            <w:pPr>
              <w:ind w:left="494" w:hanging="283"/>
              <w:jc w:val="both"/>
              <w:rPr>
                <w:rFonts w:cs="Arial"/>
                <w:sz w:val="22"/>
                <w:szCs w:val="22"/>
                <w:lang w:val="es-CO" w:eastAsia="es-CO"/>
              </w:rPr>
            </w:pPr>
            <w:r>
              <w:rPr>
                <w:rFonts w:cs="Arial"/>
                <w:sz w:val="22"/>
                <w:szCs w:val="22"/>
                <w:lang w:val="es-CO" w:eastAsia="es-CO"/>
              </w:rPr>
              <w:t xml:space="preserve">    </w:t>
            </w:r>
          </w:p>
          <w:p w14:paraId="6B87DCE8" w14:textId="29FF6A65" w:rsidR="00400350" w:rsidRDefault="00A42908" w:rsidP="0075705D">
            <w:pPr>
              <w:ind w:left="494" w:hanging="283"/>
              <w:jc w:val="both"/>
              <w:rPr>
                <w:rFonts w:cs="Arial"/>
                <w:sz w:val="22"/>
                <w:szCs w:val="22"/>
                <w:lang w:val="es-CO" w:eastAsia="es-CO"/>
              </w:rPr>
            </w:pPr>
            <w:r>
              <w:rPr>
                <w:rFonts w:cs="Arial"/>
                <w:sz w:val="22"/>
                <w:szCs w:val="22"/>
                <w:lang w:val="es-CO" w:eastAsia="es-CO"/>
              </w:rPr>
              <w:t xml:space="preserve">    </w:t>
            </w:r>
            <w:r w:rsidR="00CF5C00">
              <w:rPr>
                <w:rFonts w:cs="Arial"/>
                <w:sz w:val="22"/>
                <w:szCs w:val="22"/>
                <w:lang w:val="es-CO" w:eastAsia="es-CO"/>
              </w:rPr>
              <w:t xml:space="preserve"> </w:t>
            </w:r>
            <w:r w:rsidR="00DB2D21">
              <w:rPr>
                <w:rFonts w:cs="Arial"/>
                <w:sz w:val="22"/>
                <w:szCs w:val="22"/>
                <w:lang w:val="es-CO" w:eastAsia="es-CO"/>
              </w:rPr>
              <w:t>L</w:t>
            </w:r>
            <w:r w:rsidR="00DB2D21" w:rsidRPr="000945A2">
              <w:rPr>
                <w:rFonts w:cs="Arial"/>
                <w:sz w:val="22"/>
                <w:szCs w:val="22"/>
              </w:rPr>
              <w:t xml:space="preserve">os parágrafos transitorios tercero y cuarto </w:t>
            </w:r>
            <w:r w:rsidR="00DB2D21">
              <w:rPr>
                <w:rFonts w:cs="Arial"/>
                <w:sz w:val="22"/>
                <w:szCs w:val="22"/>
              </w:rPr>
              <w:t>de</w:t>
            </w:r>
            <w:r w:rsidR="00400350">
              <w:rPr>
                <w:rFonts w:cs="Arial"/>
                <w:sz w:val="22"/>
                <w:szCs w:val="22"/>
                <w:lang w:val="es-CO" w:eastAsia="es-CO"/>
              </w:rPr>
              <w:t xml:space="preserve">l artículo </w:t>
            </w:r>
            <w:r w:rsidRPr="000945A2">
              <w:rPr>
                <w:rFonts w:cs="Arial"/>
                <w:sz w:val="22"/>
                <w:szCs w:val="22"/>
              </w:rPr>
              <w:t>36 de la Ley 1341 de 2009</w:t>
            </w:r>
            <w:r>
              <w:rPr>
                <w:rFonts w:cs="Arial"/>
                <w:sz w:val="22"/>
                <w:szCs w:val="22"/>
              </w:rPr>
              <w:t xml:space="preserve">, incorporados en ese ordenamiento a través del </w:t>
            </w:r>
            <w:r>
              <w:rPr>
                <w:rFonts w:cs="Arial"/>
                <w:sz w:val="22"/>
                <w:szCs w:val="22"/>
                <w:lang w:val="es-CO" w:eastAsia="es-CO"/>
              </w:rPr>
              <w:t xml:space="preserve">artículo 148 </w:t>
            </w:r>
            <w:r w:rsidRPr="000945A2">
              <w:rPr>
                <w:rFonts w:cs="Arial"/>
                <w:sz w:val="22"/>
                <w:szCs w:val="22"/>
                <w:lang w:val="es-CO" w:eastAsia="es-CO"/>
              </w:rPr>
              <w:t xml:space="preserve">del </w:t>
            </w:r>
            <w:r w:rsidRPr="000945A2">
              <w:rPr>
                <w:rFonts w:cs="Arial"/>
                <w:sz w:val="22"/>
                <w:szCs w:val="22"/>
              </w:rPr>
              <w:t xml:space="preserve">Plan Nacional de Desarrollo 2022-2026 “Colombia potencia mundial de la </w:t>
            </w:r>
            <w:r w:rsidRPr="00A32A4A">
              <w:rPr>
                <w:rFonts w:cs="Arial"/>
                <w:sz w:val="22"/>
                <w:szCs w:val="22"/>
              </w:rPr>
              <w:t xml:space="preserve">vida, Ley </w:t>
            </w:r>
            <w:r w:rsidR="00A32A4A" w:rsidRPr="00A32A4A">
              <w:rPr>
                <w:rFonts w:cs="Arial"/>
                <w:sz w:val="22"/>
                <w:szCs w:val="22"/>
              </w:rPr>
              <w:t>2294</w:t>
            </w:r>
            <w:r w:rsidRPr="00A32A4A">
              <w:rPr>
                <w:rFonts w:cs="Arial"/>
                <w:sz w:val="22"/>
                <w:szCs w:val="22"/>
              </w:rPr>
              <w:t xml:space="preserve"> de 2023</w:t>
            </w:r>
            <w:r w:rsidR="00A2488D" w:rsidRPr="00A32A4A">
              <w:rPr>
                <w:rFonts w:cs="Arial"/>
                <w:sz w:val="22"/>
                <w:szCs w:val="22"/>
                <w:lang w:val="es-CO" w:eastAsia="es-CO"/>
              </w:rPr>
              <w:t>” está</w:t>
            </w:r>
            <w:r w:rsidR="00DB2D21" w:rsidRPr="00A32A4A">
              <w:rPr>
                <w:rFonts w:cs="Arial"/>
                <w:sz w:val="22"/>
                <w:szCs w:val="22"/>
                <w:lang w:val="es-CO" w:eastAsia="es-CO"/>
              </w:rPr>
              <w:t>n</w:t>
            </w:r>
            <w:r w:rsidR="00A2488D">
              <w:rPr>
                <w:rFonts w:cs="Arial"/>
                <w:sz w:val="22"/>
                <w:szCs w:val="22"/>
                <w:lang w:val="es-CO" w:eastAsia="es-CO"/>
              </w:rPr>
              <w:t xml:space="preserve"> vigente.</w:t>
            </w:r>
          </w:p>
          <w:p w14:paraId="0BD35917" w14:textId="77777777" w:rsidR="00795C6B" w:rsidRDefault="00795C6B" w:rsidP="0075705D">
            <w:pPr>
              <w:ind w:left="494" w:hanging="283"/>
              <w:jc w:val="both"/>
              <w:rPr>
                <w:rFonts w:cs="Arial"/>
                <w:sz w:val="22"/>
                <w:szCs w:val="22"/>
                <w:lang w:val="es-CO" w:eastAsia="es-CO"/>
              </w:rPr>
            </w:pPr>
          </w:p>
          <w:p w14:paraId="460D908F" w14:textId="79089B4A" w:rsidR="00795C6B" w:rsidRDefault="00795C6B" w:rsidP="0075705D">
            <w:pPr>
              <w:ind w:left="494" w:hanging="283"/>
              <w:jc w:val="both"/>
              <w:rPr>
                <w:rFonts w:cs="Arial"/>
                <w:sz w:val="22"/>
                <w:szCs w:val="22"/>
                <w:lang w:val="es-CO" w:eastAsia="es-CO"/>
              </w:rPr>
            </w:pPr>
            <w:r>
              <w:rPr>
                <w:rFonts w:cs="Arial"/>
                <w:sz w:val="22"/>
                <w:szCs w:val="22"/>
                <w:lang w:val="es-CO" w:eastAsia="es-CO"/>
              </w:rPr>
              <w:t>3.3. Disposiciones derogas, subrogadas, modificadas, adicionadas</w:t>
            </w:r>
            <w:r w:rsidR="00D05B67">
              <w:rPr>
                <w:rFonts w:cs="Arial"/>
                <w:sz w:val="22"/>
                <w:szCs w:val="22"/>
                <w:lang w:val="es-CO" w:eastAsia="es-CO"/>
              </w:rPr>
              <w:t xml:space="preserve"> o sustituidas </w:t>
            </w:r>
          </w:p>
          <w:p w14:paraId="5A3A5B85" w14:textId="0BD5DE0D" w:rsidR="00A2488D" w:rsidRDefault="00A2488D" w:rsidP="0075705D">
            <w:pPr>
              <w:ind w:left="494" w:hanging="283"/>
              <w:jc w:val="both"/>
              <w:rPr>
                <w:rFonts w:cs="Arial"/>
                <w:sz w:val="22"/>
                <w:szCs w:val="22"/>
                <w:lang w:val="es-CO" w:eastAsia="es-CO"/>
              </w:rPr>
            </w:pPr>
          </w:p>
          <w:p w14:paraId="7F6726F1" w14:textId="77777777" w:rsidR="00DB51DF" w:rsidRDefault="007D6A36" w:rsidP="0075705D">
            <w:pPr>
              <w:ind w:left="494" w:hanging="283"/>
              <w:jc w:val="both"/>
              <w:rPr>
                <w:rFonts w:cs="Arial"/>
                <w:sz w:val="22"/>
                <w:szCs w:val="22"/>
                <w:lang w:val="es-CO" w:eastAsia="es-CO"/>
              </w:rPr>
            </w:pPr>
            <w:r>
              <w:rPr>
                <w:rFonts w:cs="Arial"/>
                <w:sz w:val="22"/>
                <w:szCs w:val="22"/>
                <w:lang w:val="es-CO" w:eastAsia="es-CO"/>
              </w:rPr>
              <w:t xml:space="preserve">     </w:t>
            </w:r>
            <w:r w:rsidR="00A2488D">
              <w:rPr>
                <w:rFonts w:cs="Arial"/>
                <w:sz w:val="22"/>
                <w:szCs w:val="22"/>
                <w:lang w:val="es-CO" w:eastAsia="es-CO"/>
              </w:rPr>
              <w:t>Con la reglamentación que se pretende expedir no se deroga, subroga, modifica, adiciona o sustituye</w:t>
            </w:r>
          </w:p>
          <w:p w14:paraId="26B45F4F" w14:textId="547A4DE6" w:rsidR="00A2488D" w:rsidRDefault="00DB51DF" w:rsidP="0075705D">
            <w:pPr>
              <w:ind w:left="494" w:hanging="283"/>
              <w:jc w:val="both"/>
              <w:rPr>
                <w:rFonts w:cs="Arial"/>
                <w:sz w:val="22"/>
                <w:szCs w:val="22"/>
                <w:lang w:val="es-CO" w:eastAsia="es-CO"/>
              </w:rPr>
            </w:pPr>
            <w:r>
              <w:rPr>
                <w:rFonts w:cs="Arial"/>
                <w:sz w:val="22"/>
                <w:szCs w:val="22"/>
                <w:lang w:val="es-CO" w:eastAsia="es-CO"/>
              </w:rPr>
              <w:t xml:space="preserve">   </w:t>
            </w:r>
            <w:r w:rsidR="006E6047">
              <w:rPr>
                <w:rFonts w:cs="Arial"/>
                <w:sz w:val="22"/>
                <w:szCs w:val="22"/>
                <w:lang w:val="es-CO" w:eastAsia="es-CO"/>
              </w:rPr>
              <w:t xml:space="preserve">  </w:t>
            </w:r>
            <w:r w:rsidR="00A2488D">
              <w:rPr>
                <w:rFonts w:cs="Arial"/>
                <w:sz w:val="22"/>
                <w:szCs w:val="22"/>
                <w:lang w:val="es-CO" w:eastAsia="es-CO"/>
              </w:rPr>
              <w:t>ninguna norma.</w:t>
            </w:r>
          </w:p>
          <w:p w14:paraId="116FA98D" w14:textId="77777777" w:rsidR="00D05B67" w:rsidRDefault="00D05B67" w:rsidP="0075705D">
            <w:pPr>
              <w:ind w:left="494" w:hanging="283"/>
              <w:jc w:val="both"/>
              <w:rPr>
                <w:rFonts w:cs="Arial"/>
                <w:sz w:val="22"/>
                <w:szCs w:val="22"/>
                <w:lang w:val="es-CO" w:eastAsia="es-CO"/>
              </w:rPr>
            </w:pPr>
          </w:p>
          <w:p w14:paraId="03C83369" w14:textId="53D7612E" w:rsidR="00D05B67" w:rsidRDefault="00D05B67" w:rsidP="0075705D">
            <w:pPr>
              <w:ind w:left="494" w:hanging="283"/>
              <w:jc w:val="both"/>
              <w:rPr>
                <w:rFonts w:cs="Arial"/>
                <w:sz w:val="22"/>
                <w:szCs w:val="22"/>
                <w:lang w:val="es-CO" w:eastAsia="es-CO"/>
              </w:rPr>
            </w:pPr>
            <w:r>
              <w:rPr>
                <w:rFonts w:cs="Arial"/>
                <w:sz w:val="22"/>
                <w:szCs w:val="22"/>
                <w:lang w:val="es-CO" w:eastAsia="es-CO"/>
              </w:rPr>
              <w:t>3.4 Revisión y análisis de la jurisprudencia que tenga impacto o sea relevante para la expedición del proyecto normativo (órganos de cierre de cada jurisdicción)</w:t>
            </w:r>
          </w:p>
          <w:p w14:paraId="08B80359" w14:textId="16651473" w:rsidR="00A2488D" w:rsidRDefault="00A2488D" w:rsidP="0075705D">
            <w:pPr>
              <w:ind w:left="494" w:hanging="283"/>
              <w:jc w:val="both"/>
              <w:rPr>
                <w:rFonts w:cs="Arial"/>
                <w:sz w:val="22"/>
                <w:szCs w:val="22"/>
                <w:lang w:val="es-CO" w:eastAsia="es-CO"/>
              </w:rPr>
            </w:pPr>
          </w:p>
          <w:p w14:paraId="3ECE2C36" w14:textId="5C9A488C" w:rsidR="00A2488D" w:rsidRDefault="007D6A36" w:rsidP="0075705D">
            <w:pPr>
              <w:ind w:left="494" w:hanging="283"/>
              <w:jc w:val="both"/>
              <w:rPr>
                <w:rFonts w:cs="Arial"/>
                <w:sz w:val="22"/>
                <w:szCs w:val="22"/>
                <w:lang w:val="es-CO" w:eastAsia="es-CO"/>
              </w:rPr>
            </w:pPr>
            <w:r>
              <w:rPr>
                <w:rFonts w:cs="Arial"/>
                <w:sz w:val="22"/>
                <w:szCs w:val="22"/>
                <w:lang w:val="es-CO" w:eastAsia="es-CO"/>
              </w:rPr>
              <w:t xml:space="preserve">    </w:t>
            </w:r>
            <w:r w:rsidR="006E6047">
              <w:rPr>
                <w:rFonts w:cs="Arial"/>
                <w:sz w:val="22"/>
                <w:szCs w:val="22"/>
                <w:lang w:val="es-CO" w:eastAsia="es-CO"/>
              </w:rPr>
              <w:t xml:space="preserve"> </w:t>
            </w:r>
            <w:r w:rsidR="000E63EB">
              <w:rPr>
                <w:rFonts w:cs="Arial"/>
                <w:sz w:val="22"/>
                <w:szCs w:val="22"/>
                <w:lang w:val="es-CO" w:eastAsia="es-CO"/>
              </w:rPr>
              <w:t>No existe jurisprudencia que pueda citarse al respecto.</w:t>
            </w:r>
          </w:p>
          <w:p w14:paraId="3268E490" w14:textId="77777777" w:rsidR="00D05B67" w:rsidRDefault="00D05B67" w:rsidP="0075705D">
            <w:pPr>
              <w:ind w:left="494" w:hanging="283"/>
              <w:jc w:val="both"/>
              <w:rPr>
                <w:rFonts w:cs="Arial"/>
                <w:sz w:val="22"/>
                <w:szCs w:val="22"/>
                <w:lang w:val="es-CO" w:eastAsia="es-CO"/>
              </w:rPr>
            </w:pPr>
          </w:p>
          <w:p w14:paraId="7D154299" w14:textId="47B3A6C1" w:rsidR="00D05B67" w:rsidRDefault="00D05B67" w:rsidP="0075705D">
            <w:pPr>
              <w:ind w:left="494" w:hanging="283"/>
              <w:jc w:val="both"/>
              <w:rPr>
                <w:rFonts w:cs="Arial"/>
                <w:sz w:val="22"/>
                <w:szCs w:val="22"/>
                <w:lang w:val="es-CO" w:eastAsia="es-CO"/>
              </w:rPr>
            </w:pPr>
            <w:r>
              <w:rPr>
                <w:rFonts w:cs="Arial"/>
                <w:sz w:val="22"/>
                <w:szCs w:val="22"/>
                <w:lang w:val="es-CO" w:eastAsia="es-CO"/>
              </w:rPr>
              <w:t xml:space="preserve">3.5 Circunstancias jurídicas adicionales </w:t>
            </w:r>
          </w:p>
          <w:p w14:paraId="52110929" w14:textId="72995BEF" w:rsidR="000E63EB" w:rsidRDefault="000E63EB" w:rsidP="0075705D">
            <w:pPr>
              <w:ind w:left="494" w:hanging="283"/>
              <w:jc w:val="both"/>
              <w:rPr>
                <w:rFonts w:cs="Arial"/>
                <w:sz w:val="22"/>
                <w:szCs w:val="22"/>
                <w:lang w:val="es-CO" w:eastAsia="es-CO"/>
              </w:rPr>
            </w:pPr>
          </w:p>
          <w:p w14:paraId="0068CB33" w14:textId="2DCE7C51" w:rsidR="000E63EB" w:rsidRDefault="007D6A36" w:rsidP="0075705D">
            <w:pPr>
              <w:ind w:left="494" w:hanging="283"/>
              <w:jc w:val="both"/>
              <w:rPr>
                <w:rFonts w:cs="Arial"/>
                <w:sz w:val="22"/>
                <w:szCs w:val="22"/>
                <w:lang w:val="es-CO" w:eastAsia="es-CO"/>
              </w:rPr>
            </w:pPr>
            <w:r>
              <w:rPr>
                <w:rFonts w:cs="Arial"/>
                <w:sz w:val="22"/>
                <w:szCs w:val="22"/>
                <w:lang w:val="es-CO" w:eastAsia="es-CO"/>
              </w:rPr>
              <w:t xml:space="preserve">    </w:t>
            </w:r>
            <w:r w:rsidR="000E63EB">
              <w:rPr>
                <w:rFonts w:cs="Arial"/>
                <w:sz w:val="22"/>
                <w:szCs w:val="22"/>
                <w:lang w:val="es-CO" w:eastAsia="es-CO"/>
              </w:rPr>
              <w:t>N/A</w:t>
            </w:r>
          </w:p>
          <w:p w14:paraId="74720DE6" w14:textId="77777777" w:rsidR="00795C6B" w:rsidRPr="009F7CED" w:rsidRDefault="00795C6B" w:rsidP="00795C6B">
            <w:pPr>
              <w:pBdr>
                <w:top w:val="single" w:sz="4" w:space="1" w:color="auto"/>
                <w:left w:val="single" w:sz="4" w:space="4" w:color="auto"/>
                <w:bottom w:val="single" w:sz="4" w:space="1" w:color="auto"/>
                <w:right w:val="single" w:sz="4" w:space="4" w:color="auto"/>
              </w:pBdr>
              <w:jc w:val="both"/>
              <w:rPr>
                <w:rFonts w:cs="Arial"/>
                <w:sz w:val="22"/>
                <w:szCs w:val="22"/>
                <w:lang w:val="es-CO" w:eastAsia="es-CO"/>
              </w:rPr>
            </w:pPr>
          </w:p>
        </w:tc>
      </w:tr>
      <w:tr w:rsidR="00DF60FD" w:rsidRPr="009F7CED" w14:paraId="6EEDB6EA" w14:textId="77777777" w:rsidTr="0075705D">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F282E9" w14:textId="77777777" w:rsidR="00843EFF" w:rsidRPr="009F7CED" w:rsidRDefault="00843EFF" w:rsidP="00A161B9">
            <w:pPr>
              <w:rPr>
                <w:rFonts w:cs="Arial"/>
                <w:b/>
                <w:color w:val="000000"/>
                <w:sz w:val="22"/>
                <w:szCs w:val="22"/>
              </w:rPr>
            </w:pPr>
          </w:p>
          <w:p w14:paraId="4795114A" w14:textId="77777777" w:rsidR="00DF60FD" w:rsidRPr="009F7CED" w:rsidRDefault="00DF60FD" w:rsidP="00D05B67">
            <w:pPr>
              <w:numPr>
                <w:ilvl w:val="0"/>
                <w:numId w:val="45"/>
              </w:numPr>
              <w:rPr>
                <w:rFonts w:cs="Arial"/>
                <w:b/>
                <w:color w:val="000000"/>
                <w:sz w:val="22"/>
                <w:szCs w:val="22"/>
              </w:rPr>
            </w:pPr>
            <w:r w:rsidRPr="009F7CED">
              <w:rPr>
                <w:rFonts w:cs="Arial"/>
                <w:b/>
                <w:color w:val="000000"/>
                <w:sz w:val="22"/>
                <w:szCs w:val="22"/>
              </w:rPr>
              <w:t xml:space="preserve">IMPACTO ECONÓMICO </w:t>
            </w:r>
            <w:r w:rsidR="00D05B67" w:rsidRPr="00D05B67">
              <w:rPr>
                <w:rFonts w:cs="Arial"/>
                <w:color w:val="000000"/>
                <w:sz w:val="22"/>
                <w:szCs w:val="22"/>
              </w:rPr>
              <w:t>(Si se requiere)</w:t>
            </w:r>
          </w:p>
          <w:p w14:paraId="3CC52C42" w14:textId="68745759" w:rsidR="00795C6B" w:rsidRDefault="00795C6B" w:rsidP="00795C6B">
            <w:pPr>
              <w:pStyle w:val="Listavistosa-nfasis11"/>
              <w:jc w:val="both"/>
              <w:rPr>
                <w:rFonts w:ascii="Arial" w:hAnsi="Arial" w:cs="Arial"/>
                <w:i/>
                <w:color w:val="808080"/>
                <w:sz w:val="18"/>
              </w:rPr>
            </w:pPr>
          </w:p>
          <w:p w14:paraId="056566BD" w14:textId="77777777" w:rsidR="00843EFF" w:rsidRPr="00154B7F" w:rsidRDefault="00843EFF" w:rsidP="003B740E">
            <w:pPr>
              <w:pStyle w:val="Listavistosa-nfasis11"/>
              <w:jc w:val="both"/>
              <w:rPr>
                <w:rFonts w:ascii="Arial" w:hAnsi="Arial" w:cs="Arial"/>
              </w:rPr>
            </w:pPr>
          </w:p>
          <w:p w14:paraId="733FBAC9" w14:textId="1F9F55B5" w:rsidR="003B740E" w:rsidRPr="00795C6B" w:rsidRDefault="003B740E" w:rsidP="003B740E">
            <w:pPr>
              <w:pStyle w:val="Listavistosa-nfasis11"/>
              <w:jc w:val="both"/>
              <w:rPr>
                <w:rFonts w:cs="Arial"/>
              </w:rPr>
            </w:pPr>
            <w:r w:rsidRPr="00154B7F">
              <w:rPr>
                <w:rFonts w:ascii="Arial" w:hAnsi="Arial" w:cs="Arial"/>
              </w:rPr>
              <w:t xml:space="preserve">La expedición del acto administrativo del que tarta este documento no genera costo o ahorro en </w:t>
            </w:r>
            <w:r w:rsidR="00E17BA4" w:rsidRPr="00154B7F">
              <w:rPr>
                <w:rFonts w:ascii="Arial" w:hAnsi="Arial" w:cs="Arial"/>
              </w:rPr>
              <w:t>su implementación</w:t>
            </w:r>
            <w:r w:rsidR="00FD5943">
              <w:rPr>
                <w:rFonts w:ascii="Arial" w:hAnsi="Arial" w:cs="Arial"/>
              </w:rPr>
              <w:t>.</w:t>
            </w:r>
          </w:p>
        </w:tc>
      </w:tr>
      <w:tr w:rsidR="00DF60FD" w:rsidRPr="009F7CED" w14:paraId="5561A09B" w14:textId="77777777" w:rsidTr="007570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8F1FA0" w14:textId="77777777" w:rsidR="00843EFF" w:rsidRPr="009F7CED" w:rsidRDefault="00843EFF" w:rsidP="00A161B9">
            <w:pPr>
              <w:rPr>
                <w:rFonts w:cs="Arial"/>
                <w:b/>
                <w:color w:val="000000"/>
                <w:sz w:val="22"/>
                <w:szCs w:val="22"/>
              </w:rPr>
            </w:pPr>
          </w:p>
          <w:p w14:paraId="7DBD1743" w14:textId="77777777" w:rsidR="00DF60FD" w:rsidRPr="009F7CED" w:rsidRDefault="00795C6B" w:rsidP="00D05B67">
            <w:pPr>
              <w:numPr>
                <w:ilvl w:val="0"/>
                <w:numId w:val="45"/>
              </w:numPr>
              <w:rPr>
                <w:rFonts w:cs="Arial"/>
                <w:b/>
                <w:color w:val="000000"/>
                <w:sz w:val="22"/>
                <w:szCs w:val="22"/>
              </w:rPr>
            </w:pPr>
            <w:r>
              <w:rPr>
                <w:rFonts w:cs="Arial"/>
                <w:b/>
                <w:color w:val="000000"/>
                <w:sz w:val="22"/>
                <w:szCs w:val="22"/>
              </w:rPr>
              <w:t xml:space="preserve">VIABILIDAD O </w:t>
            </w:r>
            <w:r w:rsidR="00DF60FD" w:rsidRPr="009F7CED">
              <w:rPr>
                <w:rFonts w:cs="Arial"/>
                <w:b/>
                <w:color w:val="000000"/>
                <w:sz w:val="22"/>
                <w:szCs w:val="22"/>
              </w:rPr>
              <w:t xml:space="preserve">DISPONIBILIDAD PRESUPUESTAL </w:t>
            </w:r>
            <w:r w:rsidR="00D05B67" w:rsidRPr="00D05B67">
              <w:rPr>
                <w:rFonts w:cs="Arial"/>
                <w:color w:val="000000"/>
                <w:sz w:val="22"/>
                <w:szCs w:val="22"/>
              </w:rPr>
              <w:t>(Si se requiere)</w:t>
            </w:r>
          </w:p>
          <w:p w14:paraId="57A29785" w14:textId="77777777" w:rsidR="00F44A2E" w:rsidRDefault="00F44A2E" w:rsidP="00F44A2E">
            <w:pPr>
              <w:jc w:val="both"/>
              <w:rPr>
                <w:sz w:val="22"/>
                <w:szCs w:val="22"/>
                <w:lang w:eastAsia="es-CO"/>
              </w:rPr>
            </w:pPr>
          </w:p>
          <w:p w14:paraId="48590D25" w14:textId="28813F1C" w:rsidR="00FD5943" w:rsidRDefault="00FD5943" w:rsidP="00F44A2E">
            <w:pPr>
              <w:jc w:val="both"/>
              <w:rPr>
                <w:sz w:val="22"/>
                <w:szCs w:val="22"/>
                <w:lang w:eastAsia="es-CO"/>
              </w:rPr>
            </w:pPr>
            <w:r>
              <w:rPr>
                <w:sz w:val="22"/>
                <w:szCs w:val="22"/>
                <w:lang w:eastAsia="es-CO"/>
              </w:rPr>
              <w:t xml:space="preserve">           </w:t>
            </w:r>
            <w:r w:rsidR="002C02D7">
              <w:rPr>
                <w:sz w:val="22"/>
                <w:szCs w:val="22"/>
                <w:lang w:eastAsia="es-CO"/>
              </w:rPr>
              <w:t>El acto administrativo del</w:t>
            </w:r>
            <w:r w:rsidR="00832868">
              <w:rPr>
                <w:sz w:val="22"/>
                <w:szCs w:val="22"/>
                <w:lang w:eastAsia="es-CO"/>
              </w:rPr>
              <w:t xml:space="preserve"> que t</w:t>
            </w:r>
            <w:r w:rsidR="002C02D7">
              <w:rPr>
                <w:sz w:val="22"/>
                <w:szCs w:val="22"/>
                <w:lang w:eastAsia="es-CO"/>
              </w:rPr>
              <w:t>rata</w:t>
            </w:r>
            <w:r w:rsidR="00832868">
              <w:rPr>
                <w:sz w:val="22"/>
                <w:szCs w:val="22"/>
                <w:lang w:eastAsia="es-CO"/>
              </w:rPr>
              <w:t xml:space="preserve"> este documento no requiere</w:t>
            </w:r>
            <w:r w:rsidR="00832868" w:rsidRPr="00832868">
              <w:rPr>
                <w:sz w:val="22"/>
                <w:szCs w:val="22"/>
                <w:lang w:eastAsia="es-CO"/>
              </w:rPr>
              <w:t xml:space="preserve"> </w:t>
            </w:r>
            <w:r w:rsidR="0076607B">
              <w:rPr>
                <w:sz w:val="22"/>
                <w:szCs w:val="22"/>
                <w:lang w:eastAsia="es-CO"/>
              </w:rPr>
              <w:t>disponibilidad presupuestal.</w:t>
            </w:r>
          </w:p>
          <w:p w14:paraId="4AAA52F6" w14:textId="5124D620" w:rsidR="00696582" w:rsidRDefault="00FD5943" w:rsidP="00F44A2E">
            <w:pPr>
              <w:jc w:val="both"/>
              <w:rPr>
                <w:sz w:val="22"/>
                <w:szCs w:val="22"/>
                <w:lang w:eastAsia="es-CO"/>
              </w:rPr>
            </w:pPr>
            <w:r>
              <w:rPr>
                <w:sz w:val="22"/>
                <w:szCs w:val="22"/>
                <w:lang w:eastAsia="es-CO"/>
              </w:rPr>
              <w:t xml:space="preserve">          </w:t>
            </w:r>
            <w:r w:rsidR="00832868" w:rsidRPr="00832868">
              <w:rPr>
                <w:sz w:val="22"/>
                <w:szCs w:val="22"/>
                <w:lang w:eastAsia="es-CO"/>
              </w:rPr>
              <w:t xml:space="preserve"> para </w:t>
            </w:r>
            <w:r w:rsidR="00832868">
              <w:rPr>
                <w:sz w:val="22"/>
                <w:szCs w:val="22"/>
                <w:lang w:eastAsia="es-CO"/>
              </w:rPr>
              <w:t>su</w:t>
            </w:r>
            <w:r w:rsidR="00832868" w:rsidRPr="00832868">
              <w:rPr>
                <w:sz w:val="22"/>
                <w:szCs w:val="22"/>
                <w:lang w:eastAsia="es-CO"/>
              </w:rPr>
              <w:t xml:space="preserve"> implementación</w:t>
            </w:r>
            <w:r w:rsidR="002C02D7">
              <w:rPr>
                <w:sz w:val="22"/>
                <w:szCs w:val="22"/>
                <w:lang w:eastAsia="es-CO"/>
              </w:rPr>
              <w:t>.</w:t>
            </w:r>
          </w:p>
          <w:p w14:paraId="67DDB395" w14:textId="77777777" w:rsidR="00F77DB8" w:rsidRPr="00F77DB8" w:rsidRDefault="00F77DB8" w:rsidP="00F77DB8">
            <w:pPr>
              <w:rPr>
                <w:sz w:val="22"/>
                <w:szCs w:val="22"/>
                <w:lang w:eastAsia="es-CO"/>
              </w:rPr>
            </w:pPr>
          </w:p>
          <w:p w14:paraId="139BA6FB" w14:textId="033D75D2" w:rsidR="00F77DB8" w:rsidRPr="00F77DB8" w:rsidRDefault="00F77DB8" w:rsidP="00F77DB8">
            <w:pPr>
              <w:rPr>
                <w:sz w:val="22"/>
                <w:szCs w:val="22"/>
                <w:lang w:eastAsia="es-CO"/>
              </w:rPr>
            </w:pPr>
          </w:p>
        </w:tc>
      </w:tr>
      <w:tr w:rsidR="00DF60FD" w:rsidRPr="009F7CED" w14:paraId="3380BF08" w14:textId="77777777" w:rsidTr="00696582">
        <w:trPr>
          <w:trHeight w:val="1295"/>
        </w:trPr>
        <w:tc>
          <w:tcPr>
            <w:tcW w:w="10774" w:type="dxa"/>
            <w:gridSpan w:val="3"/>
            <w:tcBorders>
              <w:top w:val="single" w:sz="4" w:space="0" w:color="auto"/>
              <w:bottom w:val="single" w:sz="4" w:space="0" w:color="auto"/>
            </w:tcBorders>
            <w:shd w:val="clear" w:color="auto" w:fill="FFFFFF"/>
            <w:vAlign w:val="center"/>
          </w:tcPr>
          <w:p w14:paraId="1D5B47B5" w14:textId="77777777" w:rsidR="00DF60FD" w:rsidRPr="009F7CED" w:rsidRDefault="00DF60FD" w:rsidP="00D05B67">
            <w:pPr>
              <w:numPr>
                <w:ilvl w:val="0"/>
                <w:numId w:val="45"/>
              </w:numPr>
              <w:jc w:val="both"/>
              <w:rPr>
                <w:rFonts w:cs="Arial"/>
                <w:b/>
                <w:color w:val="000000"/>
                <w:sz w:val="22"/>
                <w:szCs w:val="22"/>
              </w:rPr>
            </w:pPr>
            <w:r w:rsidRPr="009F7CED">
              <w:rPr>
                <w:rFonts w:cs="Arial"/>
                <w:b/>
                <w:color w:val="000000"/>
                <w:sz w:val="22"/>
                <w:szCs w:val="22"/>
              </w:rPr>
              <w:t xml:space="preserve"> IMPACTO MEDIOAMBIENTAL O SOBRE EL PATRIMONIO CULTURAL DE LA NACIÓN </w:t>
            </w:r>
            <w:r w:rsidR="00D05B67" w:rsidRPr="00D05B67">
              <w:rPr>
                <w:rFonts w:cs="Arial"/>
                <w:color w:val="000000"/>
                <w:sz w:val="22"/>
                <w:szCs w:val="22"/>
              </w:rPr>
              <w:t>(Si se requiere)</w:t>
            </w:r>
          </w:p>
          <w:p w14:paraId="4C14822C" w14:textId="49A65280" w:rsidR="00D05B67" w:rsidRPr="002C02D7" w:rsidRDefault="002C02D7" w:rsidP="00FA4A9E">
            <w:pPr>
              <w:jc w:val="both"/>
              <w:rPr>
                <w:rFonts w:cs="Arial"/>
                <w:bCs/>
                <w:color w:val="000000"/>
                <w:sz w:val="22"/>
                <w:szCs w:val="22"/>
              </w:rPr>
            </w:pPr>
            <w:r w:rsidRPr="002C02D7">
              <w:rPr>
                <w:rFonts w:cs="Arial"/>
                <w:bCs/>
                <w:color w:val="000000"/>
                <w:sz w:val="22"/>
                <w:szCs w:val="22"/>
              </w:rPr>
              <w:t>N/A</w:t>
            </w:r>
          </w:p>
          <w:p w14:paraId="49D2B544" w14:textId="77777777" w:rsidR="00696582" w:rsidRPr="009F7CED" w:rsidRDefault="00696582" w:rsidP="00FA4A9E">
            <w:pPr>
              <w:jc w:val="both"/>
              <w:rPr>
                <w:rFonts w:cs="Arial"/>
                <w:b/>
                <w:color w:val="000000"/>
                <w:sz w:val="22"/>
                <w:szCs w:val="22"/>
              </w:rPr>
            </w:pPr>
          </w:p>
        </w:tc>
      </w:tr>
      <w:tr w:rsidR="00DF60FD" w:rsidRPr="009F7CED" w14:paraId="7FFFE844" w14:textId="77777777" w:rsidTr="00696582">
        <w:trPr>
          <w:trHeight w:val="317"/>
        </w:trPr>
        <w:tc>
          <w:tcPr>
            <w:tcW w:w="10774" w:type="dxa"/>
            <w:gridSpan w:val="3"/>
            <w:tcBorders>
              <w:top w:val="single" w:sz="4" w:space="0" w:color="auto"/>
              <w:bottom w:val="single" w:sz="4" w:space="0" w:color="auto"/>
            </w:tcBorders>
            <w:shd w:val="clear" w:color="auto" w:fill="FFFFFF"/>
            <w:vAlign w:val="center"/>
          </w:tcPr>
          <w:p w14:paraId="6D2D5AC3" w14:textId="77777777" w:rsidR="00D05B67" w:rsidRPr="009F7CED" w:rsidRDefault="00D05B67" w:rsidP="00696582">
            <w:pPr>
              <w:numPr>
                <w:ilvl w:val="0"/>
                <w:numId w:val="45"/>
              </w:numPr>
              <w:jc w:val="both"/>
              <w:rPr>
                <w:rFonts w:cs="Arial"/>
                <w:sz w:val="22"/>
                <w:szCs w:val="22"/>
              </w:rPr>
            </w:pPr>
            <w:r w:rsidRPr="00D05B67">
              <w:rPr>
                <w:rFonts w:cs="Arial"/>
                <w:b/>
                <w:sz w:val="22"/>
                <w:szCs w:val="22"/>
              </w:rPr>
              <w:t>ESTUDIOS TÉCNICOS QUE SUSTENTEN EL PROYECTO NORMATIVO</w:t>
            </w:r>
            <w:r>
              <w:rPr>
                <w:rFonts w:cs="Arial"/>
                <w:sz w:val="22"/>
                <w:szCs w:val="22"/>
              </w:rPr>
              <w:t xml:space="preserve"> (Si cuenta con ellos)</w:t>
            </w:r>
            <w:r w:rsidR="00696582" w:rsidRPr="009F7CED">
              <w:rPr>
                <w:rFonts w:cs="Arial"/>
                <w:sz w:val="22"/>
                <w:szCs w:val="22"/>
              </w:rPr>
              <w:t xml:space="preserve"> </w:t>
            </w:r>
          </w:p>
        </w:tc>
      </w:tr>
      <w:tr w:rsidR="00DF60FD" w:rsidRPr="009F7CED" w14:paraId="6A58A95F"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177E7B9B" w14:textId="3353E142" w:rsidR="00843EFF" w:rsidRPr="002C02D7" w:rsidRDefault="002C02D7" w:rsidP="00A161B9">
            <w:pPr>
              <w:rPr>
                <w:rFonts w:cs="Arial"/>
                <w:bCs/>
                <w:color w:val="000000"/>
                <w:sz w:val="22"/>
                <w:szCs w:val="22"/>
              </w:rPr>
            </w:pPr>
            <w:r w:rsidRPr="002C02D7">
              <w:rPr>
                <w:rFonts w:cs="Arial"/>
                <w:bCs/>
                <w:color w:val="000000"/>
                <w:sz w:val="22"/>
                <w:szCs w:val="22"/>
              </w:rPr>
              <w:t>N/A</w:t>
            </w:r>
          </w:p>
        </w:tc>
      </w:tr>
      <w:tr w:rsidR="00DF60FD" w:rsidRPr="009F7CED" w14:paraId="06548953"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666686F6" w14:textId="77777777" w:rsidR="00DF60FD" w:rsidRPr="009F7CED" w:rsidRDefault="00DF60FD" w:rsidP="00F55DC4">
            <w:pPr>
              <w:jc w:val="both"/>
              <w:rPr>
                <w:rFonts w:cs="Arial"/>
                <w:sz w:val="22"/>
                <w:szCs w:val="22"/>
              </w:rPr>
            </w:pPr>
          </w:p>
        </w:tc>
      </w:tr>
      <w:tr w:rsidR="00DF60FD" w:rsidRPr="009F7CED" w14:paraId="48EE83C9"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7424F596" w14:textId="77777777" w:rsidR="00DF60FD" w:rsidRPr="009F7CED" w:rsidRDefault="00DF60FD" w:rsidP="00A161B9">
            <w:pPr>
              <w:rPr>
                <w:rFonts w:cs="Arial"/>
                <w:color w:val="996633"/>
                <w:sz w:val="22"/>
                <w:szCs w:val="22"/>
              </w:rPr>
            </w:pPr>
          </w:p>
        </w:tc>
      </w:tr>
      <w:tr w:rsidR="00DF60FD" w:rsidRPr="009F7CED" w14:paraId="73EBA1B1"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01429F73" w14:textId="77777777" w:rsidR="00DF60FD" w:rsidRPr="009F7CED" w:rsidRDefault="00DF60FD" w:rsidP="00F55DC4">
            <w:pPr>
              <w:jc w:val="both"/>
              <w:rPr>
                <w:rFonts w:cs="Arial"/>
                <w:sz w:val="22"/>
                <w:szCs w:val="22"/>
              </w:rPr>
            </w:pPr>
          </w:p>
        </w:tc>
      </w:tr>
      <w:tr w:rsidR="00DF60FD" w:rsidRPr="009F7CED" w14:paraId="6D3320AF"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31A6F5DE" w14:textId="77777777" w:rsidR="00DF60FD" w:rsidRPr="009F7CED" w:rsidRDefault="00DF60FD" w:rsidP="00C7294E">
            <w:pPr>
              <w:jc w:val="center"/>
              <w:rPr>
                <w:rFonts w:cs="Arial"/>
                <w:sz w:val="22"/>
                <w:szCs w:val="22"/>
              </w:rPr>
            </w:pPr>
          </w:p>
        </w:tc>
      </w:tr>
      <w:tr w:rsidR="00DF60FD" w:rsidRPr="009F7CED" w14:paraId="24E12D6C"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5D79CE03" w14:textId="77777777" w:rsidR="00DF60FD" w:rsidRPr="009F7CED" w:rsidRDefault="00DF60FD" w:rsidP="00843EFF">
            <w:pPr>
              <w:jc w:val="center"/>
              <w:rPr>
                <w:rFonts w:cs="Arial"/>
                <w:sz w:val="22"/>
                <w:szCs w:val="22"/>
                <w:u w:val="single"/>
              </w:rPr>
            </w:pPr>
          </w:p>
        </w:tc>
      </w:tr>
      <w:tr w:rsidR="00DF60FD" w:rsidRPr="00D965B1" w14:paraId="05769870" w14:textId="77777777" w:rsidTr="00112EF1">
        <w:trPr>
          <w:trHeight w:val="416"/>
        </w:trPr>
        <w:tc>
          <w:tcPr>
            <w:tcW w:w="10774" w:type="dxa"/>
            <w:gridSpan w:val="3"/>
            <w:tcBorders>
              <w:top w:val="single" w:sz="4" w:space="0" w:color="auto"/>
              <w:bottom w:val="single" w:sz="4" w:space="0" w:color="auto"/>
            </w:tcBorders>
            <w:shd w:val="clear" w:color="auto" w:fill="D9D9D9"/>
            <w:vAlign w:val="center"/>
          </w:tcPr>
          <w:p w14:paraId="6D984406" w14:textId="77777777" w:rsidR="00F55DC4" w:rsidRPr="00AF569A" w:rsidRDefault="00DF60FD" w:rsidP="00696582">
            <w:pPr>
              <w:jc w:val="center"/>
              <w:rPr>
                <w:rFonts w:cs="Arial"/>
                <w:sz w:val="22"/>
                <w:szCs w:val="22"/>
              </w:rPr>
            </w:pPr>
            <w:r w:rsidRPr="00AF569A">
              <w:rPr>
                <w:rFonts w:cs="Arial"/>
                <w:b/>
                <w:sz w:val="22"/>
                <w:szCs w:val="22"/>
              </w:rPr>
              <w:t>ANEXOS</w:t>
            </w:r>
            <w:r w:rsidR="00D05B67" w:rsidRPr="00AF569A">
              <w:rPr>
                <w:rFonts w:cs="Arial"/>
                <w:b/>
                <w:sz w:val="22"/>
                <w:szCs w:val="22"/>
              </w:rPr>
              <w:t>:</w:t>
            </w:r>
            <w:r w:rsidR="00696582" w:rsidRPr="00AF569A">
              <w:rPr>
                <w:rFonts w:cs="Arial"/>
                <w:sz w:val="22"/>
                <w:szCs w:val="22"/>
              </w:rPr>
              <w:t xml:space="preserve"> </w:t>
            </w:r>
          </w:p>
        </w:tc>
      </w:tr>
      <w:tr w:rsidR="00D05B67" w:rsidRPr="009F7CED" w14:paraId="527C375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1C2B6B6" w14:textId="77777777" w:rsidR="00D05B67" w:rsidRPr="00A32A4A" w:rsidRDefault="00D05B67" w:rsidP="00D05B67">
            <w:pPr>
              <w:jc w:val="both"/>
              <w:rPr>
                <w:rFonts w:cs="Arial"/>
                <w:sz w:val="22"/>
                <w:szCs w:val="22"/>
              </w:rPr>
            </w:pPr>
            <w:r w:rsidRPr="00A32A4A">
              <w:rPr>
                <w:rFonts w:cs="Arial"/>
                <w:sz w:val="22"/>
                <w:szCs w:val="22"/>
              </w:rPr>
              <w:t xml:space="preserve">Certificación de cumplimiento de requisitos de consulta, publicidad y de incorporación en la agenda regulatoria </w:t>
            </w:r>
          </w:p>
          <w:p w14:paraId="15E83C89" w14:textId="08820D7D" w:rsidR="00D05B67" w:rsidRPr="00A32A4A" w:rsidRDefault="00D05B67" w:rsidP="00D05B67">
            <w:pPr>
              <w:jc w:val="both"/>
              <w:rPr>
                <w:rFonts w:cs="Arial"/>
                <w:i/>
                <w:color w:val="808080"/>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09671423" w14:textId="06BF68D4" w:rsidR="00D05B67" w:rsidRPr="00A32A4A" w:rsidRDefault="00963ADD" w:rsidP="00D05B67">
            <w:pPr>
              <w:jc w:val="both"/>
              <w:rPr>
                <w:rFonts w:cs="Arial"/>
                <w:i/>
                <w:sz w:val="22"/>
                <w:szCs w:val="22"/>
              </w:rPr>
            </w:pPr>
            <w:r w:rsidRPr="00A32A4A">
              <w:rPr>
                <w:rFonts w:cs="Arial"/>
                <w:i/>
                <w:sz w:val="22"/>
                <w:szCs w:val="22"/>
              </w:rPr>
              <w:t>X</w:t>
            </w:r>
          </w:p>
        </w:tc>
      </w:tr>
      <w:tr w:rsidR="00D05B67" w:rsidRPr="009F7CED" w14:paraId="4B96F93D"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262E589" w14:textId="77777777" w:rsidR="00D05B67" w:rsidRPr="00A32A4A" w:rsidRDefault="00D05B67" w:rsidP="00D05B67">
            <w:pPr>
              <w:jc w:val="both"/>
              <w:rPr>
                <w:rFonts w:cs="Arial"/>
                <w:sz w:val="22"/>
                <w:szCs w:val="22"/>
              </w:rPr>
            </w:pPr>
            <w:r w:rsidRPr="00A32A4A">
              <w:rPr>
                <w:rFonts w:cs="Arial"/>
                <w:sz w:val="22"/>
                <w:szCs w:val="22"/>
              </w:rPr>
              <w:t>Concepto</w:t>
            </w:r>
            <w:r w:rsidR="005F30C3" w:rsidRPr="00A32A4A">
              <w:rPr>
                <w:rFonts w:cs="Arial"/>
                <w:sz w:val="22"/>
                <w:szCs w:val="22"/>
              </w:rPr>
              <w:t>(s)</w:t>
            </w:r>
            <w:r w:rsidRPr="00A32A4A">
              <w:rPr>
                <w:rFonts w:cs="Arial"/>
                <w:sz w:val="22"/>
                <w:szCs w:val="22"/>
              </w:rPr>
              <w:t xml:space="preserve"> de Min</w:t>
            </w:r>
            <w:r w:rsidR="005F30C3" w:rsidRPr="00A32A4A">
              <w:rPr>
                <w:rFonts w:cs="Arial"/>
                <w:sz w:val="22"/>
                <w:szCs w:val="22"/>
              </w:rPr>
              <w:t>isterio de</w:t>
            </w:r>
            <w:r w:rsidRPr="00A32A4A">
              <w:rPr>
                <w:rFonts w:cs="Arial"/>
                <w:sz w:val="22"/>
                <w:szCs w:val="22"/>
              </w:rPr>
              <w:t xml:space="preserve"> Comercio</w:t>
            </w:r>
            <w:r w:rsidR="005F30C3" w:rsidRPr="00A32A4A">
              <w:rPr>
                <w:rFonts w:cs="Arial"/>
                <w:sz w:val="22"/>
                <w:szCs w:val="22"/>
              </w:rPr>
              <w:t>, Industria y Turismo</w:t>
            </w:r>
          </w:p>
          <w:p w14:paraId="270C7AB5" w14:textId="7825388C" w:rsidR="00D05B67" w:rsidRPr="00A32A4A" w:rsidRDefault="00D05B67" w:rsidP="00D05B67">
            <w:pPr>
              <w:jc w:val="both"/>
              <w:rPr>
                <w:rFonts w:cs="Arial"/>
                <w:i/>
                <w:color w:val="808080"/>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24CC459A" w14:textId="720F2B74" w:rsidR="00D05B67" w:rsidRPr="00A32A4A" w:rsidRDefault="003B679C" w:rsidP="00D05B67">
            <w:pPr>
              <w:jc w:val="both"/>
              <w:rPr>
                <w:rFonts w:cs="Arial"/>
                <w:sz w:val="22"/>
                <w:szCs w:val="22"/>
              </w:rPr>
            </w:pPr>
            <w:r w:rsidRPr="00A32A4A">
              <w:rPr>
                <w:rFonts w:cs="Arial"/>
                <w:i/>
                <w:sz w:val="22"/>
                <w:szCs w:val="22"/>
              </w:rPr>
              <w:t>N/A</w:t>
            </w:r>
          </w:p>
        </w:tc>
      </w:tr>
      <w:tr w:rsidR="005F30C3" w:rsidRPr="009F7CED" w14:paraId="4241CE5C"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9E48042" w14:textId="77777777" w:rsidR="005F30C3" w:rsidRPr="00A32A4A" w:rsidRDefault="005F30C3" w:rsidP="00D05B67">
            <w:pPr>
              <w:jc w:val="both"/>
              <w:rPr>
                <w:rFonts w:cs="Arial"/>
                <w:sz w:val="22"/>
                <w:szCs w:val="22"/>
              </w:rPr>
            </w:pPr>
            <w:r w:rsidRPr="00A32A4A">
              <w:rPr>
                <w:rFonts w:cs="Arial"/>
                <w:sz w:val="22"/>
                <w:szCs w:val="22"/>
              </w:rPr>
              <w:t xml:space="preserve">Informe de observaciones y respuestas </w:t>
            </w:r>
          </w:p>
          <w:p w14:paraId="4E1961C8" w14:textId="79B58050" w:rsidR="005F30C3" w:rsidRPr="00A32A4A" w:rsidRDefault="005F30C3" w:rsidP="00D05B67">
            <w:pPr>
              <w:jc w:val="both"/>
              <w:rPr>
                <w:rFonts w:cs="Arial"/>
                <w:i/>
                <w:color w:val="808080"/>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3EC90E99" w14:textId="629143FB" w:rsidR="005F30C3" w:rsidRPr="00A32A4A" w:rsidRDefault="00191E50" w:rsidP="00D05B67">
            <w:pPr>
              <w:jc w:val="both"/>
              <w:rPr>
                <w:rFonts w:cs="Arial"/>
                <w:sz w:val="22"/>
                <w:szCs w:val="22"/>
              </w:rPr>
            </w:pPr>
            <w:r w:rsidRPr="00A32A4A">
              <w:rPr>
                <w:rFonts w:cs="Arial"/>
                <w:sz w:val="22"/>
                <w:szCs w:val="22"/>
              </w:rPr>
              <w:t>X</w:t>
            </w:r>
          </w:p>
        </w:tc>
      </w:tr>
      <w:tr w:rsidR="005F30C3" w:rsidRPr="009F7CED" w14:paraId="07676EB5"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19683E6" w14:textId="77777777" w:rsidR="005F30C3" w:rsidRPr="00A32A4A" w:rsidRDefault="005F30C3" w:rsidP="00D05B67">
            <w:pPr>
              <w:jc w:val="both"/>
              <w:rPr>
                <w:rFonts w:cs="Arial"/>
                <w:sz w:val="22"/>
                <w:szCs w:val="22"/>
              </w:rPr>
            </w:pPr>
            <w:r w:rsidRPr="00A32A4A">
              <w:rPr>
                <w:rFonts w:cs="Arial"/>
                <w:sz w:val="22"/>
                <w:szCs w:val="22"/>
              </w:rPr>
              <w:t>Concepto de Abogacía de la Competencia de la Superintendencia de Industria y Comercio</w:t>
            </w:r>
          </w:p>
          <w:p w14:paraId="364EFEA6" w14:textId="60A1435D" w:rsidR="005F30C3" w:rsidRPr="00A32A4A" w:rsidRDefault="005F30C3" w:rsidP="00D05B67">
            <w:pPr>
              <w:jc w:val="both"/>
              <w:rPr>
                <w:rFonts w:cs="Arial"/>
                <w:i/>
                <w:color w:val="808080"/>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0F8BF5F5" w14:textId="62724008" w:rsidR="005F30C3" w:rsidRPr="00A32A4A" w:rsidRDefault="003B679C" w:rsidP="00D05B67">
            <w:pPr>
              <w:jc w:val="both"/>
              <w:rPr>
                <w:rFonts w:cs="Arial"/>
                <w:sz w:val="22"/>
                <w:szCs w:val="22"/>
              </w:rPr>
            </w:pPr>
            <w:r w:rsidRPr="00A32A4A">
              <w:rPr>
                <w:rFonts w:cs="Arial"/>
                <w:sz w:val="22"/>
                <w:szCs w:val="22"/>
              </w:rPr>
              <w:t>N/A</w:t>
            </w:r>
          </w:p>
        </w:tc>
      </w:tr>
      <w:tr w:rsidR="005F30C3" w:rsidRPr="009F7CED" w14:paraId="19E5B7FC"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60EB9CC" w14:textId="77777777" w:rsidR="005F30C3" w:rsidRPr="00A32A4A" w:rsidRDefault="005F30C3" w:rsidP="00D05B67">
            <w:pPr>
              <w:jc w:val="both"/>
              <w:rPr>
                <w:rFonts w:cs="Arial"/>
                <w:sz w:val="22"/>
                <w:szCs w:val="22"/>
              </w:rPr>
            </w:pPr>
            <w:r w:rsidRPr="00A32A4A">
              <w:rPr>
                <w:rFonts w:cs="Arial"/>
                <w:sz w:val="22"/>
                <w:szCs w:val="22"/>
              </w:rPr>
              <w:t>Concepto de aprobación nuevos trámites del Departamento Administrativo de la Función Pública</w:t>
            </w:r>
          </w:p>
          <w:p w14:paraId="1DFA88C0" w14:textId="0F1ABBD4" w:rsidR="005F30C3" w:rsidRPr="00A32A4A" w:rsidRDefault="005F30C3" w:rsidP="00D05B67">
            <w:pPr>
              <w:jc w:val="both"/>
              <w:rPr>
                <w:rFonts w:cs="Arial"/>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2F5CE5B9" w14:textId="76317C5E" w:rsidR="005F30C3" w:rsidRPr="00A32A4A" w:rsidRDefault="00740228" w:rsidP="00243F6E">
            <w:pPr>
              <w:ind w:left="708" w:hanging="708"/>
              <w:jc w:val="both"/>
              <w:rPr>
                <w:rFonts w:cs="Arial"/>
                <w:sz w:val="22"/>
                <w:szCs w:val="22"/>
              </w:rPr>
            </w:pPr>
            <w:r w:rsidRPr="00A32A4A">
              <w:rPr>
                <w:rFonts w:cs="Arial"/>
                <w:sz w:val="22"/>
                <w:szCs w:val="22"/>
              </w:rPr>
              <w:t>X</w:t>
            </w:r>
          </w:p>
        </w:tc>
      </w:tr>
      <w:tr w:rsidR="005F30C3" w:rsidRPr="009F7CED" w14:paraId="3322BE2A"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1CD006DB" w14:textId="77777777" w:rsidR="005F30C3" w:rsidRPr="00A32A4A" w:rsidRDefault="005F30C3" w:rsidP="00084B49">
            <w:pPr>
              <w:jc w:val="both"/>
              <w:rPr>
                <w:rFonts w:cs="Arial"/>
                <w:sz w:val="22"/>
                <w:szCs w:val="22"/>
              </w:rPr>
            </w:pPr>
            <w:r w:rsidRPr="00A32A4A">
              <w:rPr>
                <w:rFonts w:cs="Arial"/>
                <w:sz w:val="22"/>
                <w:szCs w:val="22"/>
              </w:rPr>
              <w:t xml:space="preserve">Otro </w:t>
            </w:r>
          </w:p>
          <w:p w14:paraId="73A3BDE5" w14:textId="5BA99030" w:rsidR="005F30C3" w:rsidRPr="00A32A4A" w:rsidRDefault="005F30C3" w:rsidP="00084B49">
            <w:pPr>
              <w:jc w:val="both"/>
              <w:rPr>
                <w:rFonts w:cs="Arial"/>
                <w:sz w:val="22"/>
                <w:szCs w:val="22"/>
              </w:rPr>
            </w:pPr>
          </w:p>
        </w:tc>
        <w:tc>
          <w:tcPr>
            <w:tcW w:w="3119" w:type="dxa"/>
            <w:tcBorders>
              <w:top w:val="single" w:sz="4" w:space="0" w:color="auto"/>
              <w:left w:val="single" w:sz="4" w:space="0" w:color="auto"/>
              <w:bottom w:val="single" w:sz="4" w:space="0" w:color="auto"/>
            </w:tcBorders>
            <w:shd w:val="clear" w:color="auto" w:fill="FFFFFF"/>
            <w:vAlign w:val="center"/>
          </w:tcPr>
          <w:p w14:paraId="6BB8FF30" w14:textId="009636FF" w:rsidR="005F30C3" w:rsidRPr="00A32A4A" w:rsidRDefault="00A157E6" w:rsidP="00D05B67">
            <w:pPr>
              <w:jc w:val="both"/>
              <w:rPr>
                <w:rFonts w:cs="Arial"/>
                <w:sz w:val="22"/>
                <w:szCs w:val="22"/>
              </w:rPr>
            </w:pPr>
            <w:r w:rsidRPr="00A32A4A">
              <w:rPr>
                <w:rFonts w:cs="Arial"/>
                <w:sz w:val="22"/>
                <w:szCs w:val="22"/>
              </w:rPr>
              <w:t>N/A</w:t>
            </w:r>
          </w:p>
        </w:tc>
      </w:tr>
    </w:tbl>
    <w:p w14:paraId="56E6101F" w14:textId="77777777" w:rsidR="00301DC2" w:rsidRPr="009F7CED" w:rsidRDefault="00301DC2" w:rsidP="00587695">
      <w:pPr>
        <w:ind w:right="-377"/>
        <w:jc w:val="both"/>
        <w:rPr>
          <w:rFonts w:cs="Arial"/>
          <w:sz w:val="22"/>
          <w:szCs w:val="22"/>
        </w:rPr>
      </w:pPr>
    </w:p>
    <w:p w14:paraId="53055E4F" w14:textId="77777777" w:rsidR="00B66D03" w:rsidRPr="00D05B67" w:rsidRDefault="000B30A6" w:rsidP="00696582">
      <w:pPr>
        <w:ind w:left="-1276" w:right="-377" w:firstLine="283"/>
        <w:jc w:val="both"/>
        <w:rPr>
          <w:rFonts w:cs="Arial"/>
          <w:b/>
          <w:sz w:val="22"/>
          <w:szCs w:val="22"/>
        </w:rPr>
      </w:pPr>
      <w:r w:rsidRPr="00D05B67">
        <w:rPr>
          <w:rFonts w:cs="Arial"/>
          <w:b/>
          <w:sz w:val="22"/>
          <w:szCs w:val="22"/>
        </w:rPr>
        <w:t>Aprobó</w:t>
      </w:r>
      <w:r w:rsidR="00CB4D37" w:rsidRPr="00D05B67">
        <w:rPr>
          <w:rFonts w:cs="Arial"/>
          <w:b/>
          <w:sz w:val="22"/>
          <w:szCs w:val="22"/>
        </w:rPr>
        <w:t>:</w:t>
      </w:r>
    </w:p>
    <w:p w14:paraId="0FFFEFDE" w14:textId="508BDEEF" w:rsidR="00D05B67" w:rsidRPr="00A157E6" w:rsidRDefault="00D05B67" w:rsidP="00D05B67">
      <w:pPr>
        <w:pStyle w:val="Listavistosa-nfasis11"/>
        <w:jc w:val="both"/>
        <w:rPr>
          <w:rFonts w:ascii="Arial" w:hAnsi="Arial" w:cs="Arial"/>
          <w:b/>
          <w:highlight w:val="yellow"/>
        </w:rPr>
      </w:pPr>
      <w:r w:rsidRPr="00A157E6">
        <w:rPr>
          <w:rFonts w:ascii="Arial" w:hAnsi="Arial" w:cs="Arial"/>
          <w:b/>
          <w:highlight w:val="yellow"/>
        </w:rPr>
        <w:t>________________</w:t>
      </w:r>
    </w:p>
    <w:p w14:paraId="68A1D217" w14:textId="77777777" w:rsidR="00D05B67" w:rsidRPr="00E0174F" w:rsidRDefault="00D05B67" w:rsidP="00696582">
      <w:pPr>
        <w:pStyle w:val="Listavistosa-nfasis11"/>
        <w:rPr>
          <w:rFonts w:ascii="Arial" w:hAnsi="Arial" w:cs="Arial"/>
          <w:b/>
        </w:rPr>
      </w:pPr>
      <w:r w:rsidRPr="00A157E6">
        <w:rPr>
          <w:rFonts w:ascii="Arial" w:hAnsi="Arial" w:cs="Arial"/>
          <w:b/>
          <w:highlight w:val="yellow"/>
        </w:rPr>
        <w:t xml:space="preserve">Nombre y firma del </w:t>
      </w:r>
      <w:r w:rsidR="00366F75" w:rsidRPr="00A157E6">
        <w:rPr>
          <w:rFonts w:ascii="Arial" w:hAnsi="Arial" w:cs="Arial"/>
          <w:b/>
          <w:highlight w:val="yellow"/>
        </w:rPr>
        <w:t>director o del jefe de la oficina líder del proyecto</w:t>
      </w:r>
    </w:p>
    <w:p w14:paraId="2305B046" w14:textId="77777777" w:rsidR="00D05B67" w:rsidRPr="00E0174F" w:rsidRDefault="00D05B67" w:rsidP="00696582">
      <w:pPr>
        <w:pStyle w:val="Listavistosa-nfasis11"/>
        <w:rPr>
          <w:rFonts w:ascii="Arial" w:hAnsi="Arial" w:cs="Arial"/>
          <w:b/>
        </w:rPr>
      </w:pPr>
    </w:p>
    <w:p w14:paraId="5889E99F" w14:textId="46A17192" w:rsidR="00A157E6" w:rsidRDefault="00A157E6" w:rsidP="00366F75">
      <w:pPr>
        <w:pStyle w:val="Listavistosa-nfasis11"/>
        <w:jc w:val="both"/>
        <w:rPr>
          <w:rFonts w:ascii="Arial" w:hAnsi="Arial" w:cs="Arial"/>
          <w:b/>
        </w:rPr>
      </w:pPr>
    </w:p>
    <w:p w14:paraId="3A8EBAF4" w14:textId="10A6FAC2" w:rsidR="00A32A4A" w:rsidRDefault="00A32A4A" w:rsidP="00366F75">
      <w:pPr>
        <w:pStyle w:val="Listavistosa-nfasis11"/>
        <w:jc w:val="both"/>
        <w:rPr>
          <w:rFonts w:ascii="Arial" w:hAnsi="Arial" w:cs="Arial"/>
          <w:b/>
        </w:rPr>
      </w:pPr>
    </w:p>
    <w:p w14:paraId="70EEAF54" w14:textId="77777777" w:rsidR="00A32A4A" w:rsidRDefault="00A32A4A" w:rsidP="00366F75">
      <w:pPr>
        <w:pStyle w:val="Listavistosa-nfasis11"/>
        <w:jc w:val="both"/>
        <w:rPr>
          <w:rFonts w:ascii="Arial" w:hAnsi="Arial" w:cs="Arial"/>
          <w:b/>
        </w:rPr>
      </w:pPr>
    </w:p>
    <w:p w14:paraId="2C4820D5" w14:textId="7680AE24" w:rsidR="00366F75" w:rsidRPr="00E0174F" w:rsidRDefault="00A32A4A" w:rsidP="00366F75">
      <w:pPr>
        <w:pStyle w:val="Listavistosa-nfasis11"/>
        <w:jc w:val="both"/>
        <w:rPr>
          <w:rFonts w:ascii="Arial" w:hAnsi="Arial" w:cs="Arial"/>
          <w:b/>
        </w:rPr>
      </w:pPr>
      <w:r>
        <w:rPr>
          <w:rFonts w:ascii="Arial" w:hAnsi="Arial" w:cs="Arial"/>
          <w:b/>
        </w:rPr>
        <w:t>LUCAS LEONARDO QUEVEDO BARRERO</w:t>
      </w:r>
    </w:p>
    <w:p w14:paraId="66205615" w14:textId="6D98E304" w:rsidR="00366F75" w:rsidRDefault="00366F75" w:rsidP="00366F75">
      <w:pPr>
        <w:pStyle w:val="Listavistosa-nfasis11"/>
        <w:rPr>
          <w:rFonts w:ascii="Arial" w:hAnsi="Arial" w:cs="Arial"/>
          <w:b/>
        </w:rPr>
      </w:pPr>
      <w:r w:rsidRPr="00E0174F">
        <w:rPr>
          <w:rFonts w:ascii="Arial" w:hAnsi="Arial" w:cs="Arial"/>
          <w:b/>
        </w:rPr>
        <w:t>Director Jurídico</w:t>
      </w:r>
    </w:p>
    <w:p w14:paraId="01934125" w14:textId="77777777" w:rsidR="00E0174F" w:rsidRPr="00E0174F" w:rsidRDefault="00E0174F" w:rsidP="00366F75">
      <w:pPr>
        <w:pStyle w:val="Listavistosa-nfasis11"/>
        <w:rPr>
          <w:rFonts w:ascii="Arial" w:hAnsi="Arial" w:cs="Arial"/>
          <w:b/>
        </w:rPr>
      </w:pPr>
    </w:p>
    <w:p w14:paraId="16D3ACBD" w14:textId="0B88FC00" w:rsidR="006779DA" w:rsidRPr="00366F75" w:rsidRDefault="006779DA" w:rsidP="00696582">
      <w:pPr>
        <w:pStyle w:val="Listavistosa-nfasis11"/>
        <w:rPr>
          <w:rFonts w:ascii="Arial" w:hAnsi="Arial" w:cs="Arial"/>
          <w:b/>
          <w:color w:val="FF0000"/>
        </w:rPr>
      </w:pPr>
    </w:p>
    <w:sectPr w:rsidR="006779DA" w:rsidRPr="00366F75" w:rsidSect="00F77DB8">
      <w:headerReference w:type="default" r:id="rId11"/>
      <w:footerReference w:type="default" r:id="rId12"/>
      <w:headerReference w:type="first" r:id="rId13"/>
      <w:footerReference w:type="first" r:id="rId14"/>
      <w:type w:val="continuous"/>
      <w:pgSz w:w="12240" w:h="15840" w:code="1"/>
      <w:pgMar w:top="1616" w:right="616" w:bottom="1115" w:left="1701" w:header="720" w:footer="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3555" w14:textId="77777777" w:rsidR="00D0294E" w:rsidRDefault="00D0294E">
      <w:r>
        <w:separator/>
      </w:r>
    </w:p>
  </w:endnote>
  <w:endnote w:type="continuationSeparator" w:id="0">
    <w:p w14:paraId="09C1DABC" w14:textId="77777777" w:rsidR="00D0294E" w:rsidRDefault="00D0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A484" w14:textId="33B79ABF" w:rsidR="00F77DB8" w:rsidRDefault="00F77DB8" w:rsidP="00F77DB8">
    <w:pPr>
      <w:pStyle w:val="Piedepgina"/>
      <w:tabs>
        <w:tab w:val="clear" w:pos="8504"/>
      </w:tabs>
      <w:ind w:left="-709"/>
      <w:rPr>
        <w:rFonts w:ascii="Calibri" w:hAnsi="Calibri" w:cs="Calibri"/>
        <w:color w:val="000000"/>
      </w:rPr>
    </w:pPr>
    <w:r>
      <w:rPr>
        <w:noProof/>
        <w:sz w:val="18"/>
        <w:szCs w:val="18"/>
        <w:lang w:val="es-CO"/>
      </w:rPr>
      <w:drawing>
        <wp:anchor distT="0" distB="0" distL="114300" distR="114300" simplePos="0" relativeHeight="251660288" behindDoc="1" locked="0" layoutInCell="1" allowOverlap="1" wp14:anchorId="2BCF06CF" wp14:editId="3F388C26">
          <wp:simplePos x="0" y="0"/>
          <wp:positionH relativeFrom="column">
            <wp:posOffset>-775335</wp:posOffset>
          </wp:positionH>
          <wp:positionV relativeFrom="paragraph">
            <wp:posOffset>-182880</wp:posOffset>
          </wp:positionV>
          <wp:extent cx="638175" cy="609600"/>
          <wp:effectExtent l="0" t="0" r="9525" b="0"/>
          <wp:wrapNone/>
          <wp:docPr id="83" name="Imagen 83" descr="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tab/>
    </w:r>
    <w:r>
      <w:rPr>
        <w:noProof/>
      </w:rPr>
      <w:tab/>
    </w:r>
    <w:r>
      <w:rPr>
        <w:noProof/>
      </w:rPr>
      <w:tab/>
    </w:r>
    <w:r>
      <w:rPr>
        <w:noProof/>
      </w:rPr>
      <w:tab/>
    </w:r>
    <w:r>
      <w:rPr>
        <w:noProof/>
      </w:rPr>
      <w:tab/>
    </w:r>
    <w:r>
      <w:rPr>
        <w:noProof/>
      </w:rPr>
      <w:tab/>
    </w:r>
    <w:r>
      <w:rPr>
        <w:noProof/>
      </w:rPr>
      <w:tab/>
    </w:r>
    <w:r>
      <w:rPr>
        <w:rFonts w:ascii="Calibri" w:hAnsi="Calibri" w:cs="Calibri"/>
        <w:color w:val="000000"/>
      </w:rPr>
      <w:t>GJU-TIC-FM-010</w:t>
    </w:r>
  </w:p>
  <w:p w14:paraId="25B85007" w14:textId="6E3FE63E" w:rsidR="00F77DB8" w:rsidRDefault="00F77DB8" w:rsidP="00F77DB8">
    <w:pPr>
      <w:pStyle w:val="Piedepgina"/>
      <w:tabs>
        <w:tab w:val="clear" w:pos="8504"/>
      </w:tabs>
      <w:ind w:left="-709"/>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V2</w:t>
    </w:r>
    <w:r>
      <w:rPr>
        <w:rFonts w:ascii="Calibri" w:hAnsi="Calibri" w:cs="Calibri"/>
        <w:color w:val="000000"/>
      </w:rPr>
      <w:tab/>
    </w:r>
  </w:p>
  <w:p w14:paraId="7B62638E" w14:textId="643DD8EB" w:rsidR="00836C6A" w:rsidRDefault="00F77DB8" w:rsidP="00F77DB8">
    <w:pPr>
      <w:pStyle w:val="Piedepgina"/>
      <w:jc w:val="right"/>
    </w:pPr>
    <w:r>
      <w:rPr>
        <w:rFonts w:ascii="Calibri" w:hAnsi="Calibri" w:cs="Calibri"/>
        <w:color w:val="000000"/>
      </w:rPr>
      <w:tab/>
    </w:r>
    <w:r>
      <w:rPr>
        <w:rFonts w:ascii="Calibri" w:hAnsi="Calibri" w:cs="Calibri"/>
        <w:color w:val="000000"/>
      </w:rPr>
      <w:tab/>
      <w:t xml:space="preserve">                                   </w:t>
    </w:r>
    <w:r>
      <w:rPr>
        <w:rFonts w:ascii="Calibri" w:hAnsi="Calibri" w:cs="Calibri"/>
        <w:color w:val="000000"/>
      </w:rPr>
      <w:tab/>
    </w:r>
    <w:r>
      <w:rPr>
        <w:rFonts w:ascii="Calibri" w:hAnsi="Calibri" w:cs="Calibri"/>
        <w:color w:val="000000"/>
      </w:rPr>
      <w:tab/>
    </w:r>
    <w:r>
      <w:rPr>
        <w:noProof/>
      </w:rPr>
      <w:tab/>
    </w:r>
    <w:r w:rsidR="00B237AC">
      <w:rPr>
        <w:noProof/>
      </w:rPr>
      <mc:AlternateContent>
        <mc:Choice Requires="wps">
          <w:drawing>
            <wp:anchor distT="0" distB="0" distL="114300" distR="114300" simplePos="0" relativeHeight="251657216" behindDoc="0" locked="0" layoutInCell="0" allowOverlap="1" wp14:anchorId="475BE78E" wp14:editId="29452DD3">
              <wp:simplePos x="0" y="0"/>
              <wp:positionH relativeFrom="page">
                <wp:posOffset>0</wp:posOffset>
              </wp:positionH>
              <wp:positionV relativeFrom="page">
                <wp:posOffset>9594215</wp:posOffset>
              </wp:positionV>
              <wp:extent cx="7772400" cy="273685"/>
              <wp:effectExtent l="0" t="2540" r="0" b="0"/>
              <wp:wrapNone/>
              <wp:docPr id="8" name="MSIPCM6e1c4ae9bb68bcc40527ef41" descr="{&quot;HashCode&quot;:-324040364,&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DF9FE" w14:textId="4A625D82" w:rsidR="00FE2D84" w:rsidRPr="00AF569A" w:rsidRDefault="00692F01" w:rsidP="00692F01">
                          <w:pPr>
                            <w:rPr>
                              <w:rFonts w:ascii="Calibri" w:hAnsi="Calibri" w:cs="Calibri"/>
                              <w:color w:val="000000"/>
                            </w:rPr>
                          </w:pPr>
                          <w:r>
                            <w:rPr>
                              <w:rFonts w:ascii="Calibri" w:hAnsi="Calibri" w:cs="Calibri"/>
                              <w:color w:val="000000"/>
                            </w:rPr>
                            <w:t>Pública</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BE78E" id="_x0000_t202" coordsize="21600,21600" o:spt="202" path="m,l,21600r21600,l21600,xe">
              <v:stroke joinstyle="miter"/>
              <v:path gradientshapeok="t" o:connecttype="rect"/>
            </v:shapetype>
            <v:shape id="MSIPCM6e1c4ae9bb68bcc40527ef41" o:spid="_x0000_s1026" type="#_x0000_t202" alt="{&quot;HashCode&quot;:-324040364,&quot;Height&quot;:792.0,&quot;Width&quot;:612.0,&quot;Placement&quot;:&quot;Footer&quot;,&quot;Index&quot;:&quot;Primary&quot;,&quot;Section&quot;:1,&quot;Top&quot;:0.0,&quot;Left&quot;:0.0}" style="position:absolute;left:0;text-align:left;margin-left:0;margin-top:755.45pt;width:612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Dw+6fJdQIAALwEAAAOAAAAAAAA&#10;AAAAAAAAAC4CAABkcnMvZTJvRG9jLnhtbFBLAQItABQABgAIAAAAIQCKH74S3AAAAAsBAAAPAAAA&#10;AAAAAAAAAAAAAM8EAABkcnMvZG93bnJldi54bWxQSwUGAAAAAAQABADzAAAA2AUAAAAA&#10;" o:allowincell="f" filled="f" stroked="f">
              <v:textbox inset="20pt,0,,0">
                <w:txbxContent>
                  <w:p w14:paraId="21CDF9FE" w14:textId="4A625D82" w:rsidR="00FE2D84" w:rsidRPr="00AF569A" w:rsidRDefault="00692F01" w:rsidP="00692F01">
                    <w:pPr>
                      <w:rPr>
                        <w:rFonts w:ascii="Calibri" w:hAnsi="Calibri" w:cs="Calibri"/>
                        <w:color w:val="000000"/>
                      </w:rPr>
                    </w:pPr>
                    <w:r>
                      <w:rPr>
                        <w:rFonts w:ascii="Calibri" w:hAnsi="Calibri" w:cs="Calibri"/>
                        <w:color w:val="000000"/>
                      </w:rPr>
                      <w:t>Pública</w:t>
                    </w:r>
                  </w:p>
                </w:txbxContent>
              </v:textbox>
              <w10:wrap anchorx="page" anchory="page"/>
            </v:shape>
          </w:pict>
        </mc:Fallback>
      </mc:AlternateContent>
    </w:r>
  </w:p>
  <w:p w14:paraId="089230A1" w14:textId="4395C5FA" w:rsidR="00F07A7D" w:rsidRPr="0084294E" w:rsidRDefault="00F07A7D" w:rsidP="008C703D">
    <w:pPr>
      <w:pStyle w:val="Piedepgina"/>
      <w:ind w:left="-851"/>
      <w:rPr>
        <w:sz w:val="18"/>
        <w:szCs w:val="18"/>
        <w:lang w:val="es-C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E956" w14:textId="5999C073" w:rsidR="00AF569A" w:rsidRDefault="00F77DB8" w:rsidP="003650D5">
    <w:pPr>
      <w:pStyle w:val="Piedepgina"/>
      <w:ind w:left="-709"/>
      <w:rPr>
        <w:rFonts w:ascii="Calibri" w:hAnsi="Calibri" w:cs="Calibri"/>
        <w:color w:val="000000"/>
      </w:rPr>
    </w:pPr>
    <w:r>
      <w:rPr>
        <w:noProof/>
      </w:rPr>
      <mc:AlternateContent>
        <mc:Choice Requires="wps">
          <w:drawing>
            <wp:anchor distT="0" distB="0" distL="114300" distR="114300" simplePos="0" relativeHeight="251661312" behindDoc="0" locked="0" layoutInCell="0" allowOverlap="1" wp14:anchorId="7A78EAAB" wp14:editId="25D5AA04">
              <wp:simplePos x="0" y="0"/>
              <wp:positionH relativeFrom="page">
                <wp:posOffset>0</wp:posOffset>
              </wp:positionH>
              <wp:positionV relativeFrom="page">
                <wp:posOffset>9594215</wp:posOffset>
              </wp:positionV>
              <wp:extent cx="7772400" cy="273050"/>
              <wp:effectExtent l="0" t="0" r="0" b="12700"/>
              <wp:wrapNone/>
              <wp:docPr id="87" name="MSIPCM8b8d41ce961ae24d985b4e5e" descr="{&quot;HashCode&quot;:-3240403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962748" w14:textId="73919169" w:rsidR="00F77DB8" w:rsidRPr="00F77DB8" w:rsidRDefault="00F77DB8" w:rsidP="00F77DB8">
                          <w:pPr>
                            <w:rPr>
                              <w:rFonts w:ascii="Calibri" w:hAnsi="Calibri" w:cs="Calibri"/>
                              <w:color w:val="000000"/>
                            </w:rPr>
                          </w:pPr>
                          <w:r w:rsidRPr="00F77DB8">
                            <w:rPr>
                              <w:rFonts w:ascii="Calibri" w:hAnsi="Calibri" w:cs="Calibri"/>
                              <w:color w:val="00000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78EAAB" id="_x0000_t202" coordsize="21600,21600" o:spt="202" path="m,l,21600r21600,l21600,xe">
              <v:stroke joinstyle="miter"/>
              <v:path gradientshapeok="t" o:connecttype="rect"/>
            </v:shapetype>
            <v:shape id="MSIPCM8b8d41ce961ae24d985b4e5e" o:spid="_x0000_s1027" type="#_x0000_t202" alt="{&quot;HashCode&quot;:-324040364,&quot;Height&quot;:792.0,&quot;Width&quot;:612.0,&quot;Placement&quot;:&quot;Footer&quot;,&quot;Index&quot;:&quot;FirstPage&quot;,&quot;Section&quot;:1,&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Dq9/bHsgIAAFEFAAAO&#10;AAAAAAAAAAAAAAAAAC4CAABkcnMvZTJvRG9jLnhtbFBLAQItABQABgAIAAAAIQAYBUDc3gAAAAsB&#10;AAAPAAAAAAAAAAAAAAAAAAwFAABkcnMvZG93bnJldi54bWxQSwUGAAAAAAQABADzAAAAFwYAAAAA&#10;" o:allowincell="f" filled="f" stroked="f" strokeweight=".5pt">
              <v:textbox inset="20pt,0,,0">
                <w:txbxContent>
                  <w:p w14:paraId="36962748" w14:textId="73919169" w:rsidR="00F77DB8" w:rsidRPr="00F77DB8" w:rsidRDefault="00F77DB8" w:rsidP="00F77DB8">
                    <w:pPr>
                      <w:rPr>
                        <w:rFonts w:ascii="Calibri" w:hAnsi="Calibri" w:cs="Calibri"/>
                        <w:color w:val="000000"/>
                      </w:rPr>
                    </w:pPr>
                    <w:r w:rsidRPr="00F77DB8">
                      <w:rPr>
                        <w:rFonts w:ascii="Calibri" w:hAnsi="Calibri" w:cs="Calibri"/>
                        <w:color w:val="000000"/>
                      </w:rPr>
                      <w:t>Pública</w:t>
                    </w:r>
                  </w:p>
                </w:txbxContent>
              </v:textbox>
              <w10:wrap anchorx="page" anchory="page"/>
            </v:shape>
          </w:pict>
        </mc:Fallback>
      </mc:AlternateContent>
    </w:r>
    <w:r>
      <w:rPr>
        <w:noProof/>
      </w:rPr>
      <w:drawing>
        <wp:anchor distT="0" distB="0" distL="114300" distR="114300" simplePos="0" relativeHeight="251659264" behindDoc="1" locked="0" layoutInCell="1" allowOverlap="1" wp14:anchorId="66EE7874" wp14:editId="6021A482">
          <wp:simplePos x="0" y="0"/>
          <wp:positionH relativeFrom="column">
            <wp:posOffset>-451485</wp:posOffset>
          </wp:positionH>
          <wp:positionV relativeFrom="paragraph">
            <wp:posOffset>-267335</wp:posOffset>
          </wp:positionV>
          <wp:extent cx="542925" cy="514350"/>
          <wp:effectExtent l="0" t="0" r="9525" b="0"/>
          <wp:wrapNone/>
          <wp:docPr id="86" name="Imagen 86" descr="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noProof/>
      </w:rPr>
      <w:tab/>
    </w:r>
  </w:p>
  <w:p w14:paraId="7E9BB38D" w14:textId="6A6E08F1" w:rsidR="00F77DB8" w:rsidRDefault="00F77DB8" w:rsidP="00F77DB8">
    <w:pPr>
      <w:pStyle w:val="Piedepgina"/>
      <w:tabs>
        <w:tab w:val="clear" w:pos="8504"/>
      </w:tabs>
      <w:ind w:left="-709"/>
      <w:rPr>
        <w:rFonts w:ascii="Calibri" w:hAnsi="Calibri" w:cs="Calibri"/>
        <w:color w:val="000000"/>
      </w:rPr>
    </w:pPr>
    <w:r>
      <w:rPr>
        <w:noProof/>
      </w:rPr>
      <w:tab/>
    </w:r>
    <w:r>
      <w:rPr>
        <w:noProof/>
      </w:rPr>
      <w:tab/>
    </w:r>
    <w:r>
      <w:rPr>
        <w:noProof/>
      </w:rPr>
      <w:tab/>
    </w:r>
    <w:r>
      <w:rPr>
        <w:noProof/>
      </w:rPr>
      <w:tab/>
      <w:t xml:space="preserve">    </w:t>
    </w:r>
    <w:r>
      <w:rPr>
        <w:noProof/>
      </w:rPr>
      <w:tab/>
      <w:t xml:space="preserve">                       </w:t>
    </w:r>
    <w:r>
      <w:rPr>
        <w:rFonts w:ascii="Calibri" w:hAnsi="Calibri" w:cs="Calibri"/>
        <w:color w:val="000000"/>
      </w:rPr>
      <w:t>GJU-TIC-FM-010</w:t>
    </w:r>
  </w:p>
  <w:p w14:paraId="0D0AAF29" w14:textId="3D3F049B" w:rsidR="00F77DB8" w:rsidRDefault="00F77DB8" w:rsidP="00F77DB8">
    <w:pPr>
      <w:pStyle w:val="Piedepgina"/>
      <w:tabs>
        <w:tab w:val="clear" w:pos="8504"/>
      </w:tabs>
      <w:ind w:left="-709"/>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V2</w:t>
    </w:r>
    <w:r>
      <w:rPr>
        <w:noProof/>
      </w:rPr>
      <w:tab/>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D736" w14:textId="77777777" w:rsidR="00D0294E" w:rsidRDefault="00D0294E">
      <w:r>
        <w:separator/>
      </w:r>
    </w:p>
  </w:footnote>
  <w:footnote w:type="continuationSeparator" w:id="0">
    <w:p w14:paraId="63BF93FA" w14:textId="77777777" w:rsidR="00D0294E" w:rsidRDefault="00D02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03BF"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5"/>
      <w:gridCol w:w="1449"/>
    </w:tblGrid>
    <w:tr w:rsidR="008C703D" w14:paraId="190BE4D9" w14:textId="77777777" w:rsidTr="008C703D">
      <w:tc>
        <w:tcPr>
          <w:tcW w:w="3574" w:type="dxa"/>
          <w:shd w:val="clear" w:color="auto" w:fill="auto"/>
        </w:tcPr>
        <w:p w14:paraId="09BB7B8D" w14:textId="74D00299" w:rsidR="008C703D" w:rsidRPr="00366F75" w:rsidRDefault="00B237AC" w:rsidP="00366F75">
          <w:pPr>
            <w:rPr>
              <w:rFonts w:ascii="Times New Roman" w:hAnsi="Times New Roman"/>
              <w:sz w:val="24"/>
              <w:szCs w:val="24"/>
              <w:lang w:val="es-CO" w:eastAsia="es-CO"/>
            </w:rPr>
          </w:pPr>
          <w:r>
            <w:rPr>
              <w:noProof/>
            </w:rPr>
            <w:drawing>
              <wp:inline distT="0" distB="0" distL="0" distR="0" wp14:anchorId="075A7932" wp14:editId="6A19A4B1">
                <wp:extent cx="2095500" cy="571500"/>
                <wp:effectExtent l="0" t="0" r="0" b="0"/>
                <wp:docPr id="81" name="Imagen 81" descr="71B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1B3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p>
      </w:tc>
      <w:tc>
        <w:tcPr>
          <w:tcW w:w="5775" w:type="dxa"/>
          <w:shd w:val="clear" w:color="auto" w:fill="auto"/>
          <w:vAlign w:val="center"/>
        </w:tcPr>
        <w:p w14:paraId="787F766F" w14:textId="77777777" w:rsidR="008C703D" w:rsidRDefault="008C703D" w:rsidP="001447C1">
          <w:pPr>
            <w:pStyle w:val="Ttulo2"/>
            <w:ind w:left="72" w:right="72"/>
          </w:pPr>
          <w:r w:rsidRPr="00FD3D04">
            <w:rPr>
              <w:rFonts w:cs="Arial"/>
              <w:bCs/>
              <w:color w:val="000000"/>
              <w:sz w:val="24"/>
              <w:szCs w:val="24"/>
            </w:rPr>
            <w:t>FORMATO MEMORIA JUSTIFICATIVA</w:t>
          </w:r>
        </w:p>
      </w:tc>
      <w:tc>
        <w:tcPr>
          <w:tcW w:w="1449" w:type="dxa"/>
          <w:shd w:val="clear" w:color="auto" w:fill="auto"/>
          <w:vAlign w:val="center"/>
        </w:tcPr>
        <w:p w14:paraId="4CEF7297" w14:textId="7E6064B0" w:rsidR="008C703D" w:rsidRDefault="00B237AC" w:rsidP="008C703D">
          <w:pPr>
            <w:pStyle w:val="Ttulo2"/>
            <w:ind w:right="72"/>
          </w:pPr>
          <w:r>
            <w:rPr>
              <w:noProof/>
            </w:rPr>
            <w:drawing>
              <wp:inline distT="0" distB="0" distL="0" distR="0" wp14:anchorId="34E81AE1" wp14:editId="47C57D30">
                <wp:extent cx="647700" cy="609600"/>
                <wp:effectExtent l="0" t="0" r="0" b="0"/>
                <wp:docPr id="82" name="Imagen 82" desc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r>
  </w:tbl>
  <w:p w14:paraId="78571213" w14:textId="77777777" w:rsidR="00F07A7D" w:rsidRDefault="00F07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5752"/>
      <w:gridCol w:w="1979"/>
    </w:tblGrid>
    <w:tr w:rsidR="008C703D" w14:paraId="20778B37" w14:textId="77777777" w:rsidTr="008C703D">
      <w:tc>
        <w:tcPr>
          <w:tcW w:w="3067" w:type="dxa"/>
          <w:shd w:val="clear" w:color="auto" w:fill="auto"/>
        </w:tcPr>
        <w:p w14:paraId="69C28DE1" w14:textId="2A68B708" w:rsidR="008C703D" w:rsidRPr="00366F75" w:rsidRDefault="00B237AC" w:rsidP="00366F75">
          <w:pPr>
            <w:rPr>
              <w:rFonts w:ascii="Times New Roman" w:hAnsi="Times New Roman"/>
              <w:sz w:val="24"/>
              <w:szCs w:val="24"/>
              <w:lang w:val="es-CO" w:eastAsia="es-CO"/>
            </w:rPr>
          </w:pPr>
          <w:r>
            <w:rPr>
              <w:rFonts w:ascii="Times New Roman" w:hAnsi="Times New Roman"/>
              <w:noProof/>
              <w:sz w:val="24"/>
              <w:szCs w:val="24"/>
              <w:lang w:val="es-CO" w:eastAsia="es-CO"/>
            </w:rPr>
            <w:drawing>
              <wp:inline distT="0" distB="0" distL="0" distR="0" wp14:anchorId="4044ECF8" wp14:editId="3F75EF43">
                <wp:extent cx="1809750" cy="552450"/>
                <wp:effectExtent l="0" t="0" r="0" b="0"/>
                <wp:docPr id="84" name="Imagen 84" descr="MINTIC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TIC 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52450"/>
                        </a:xfrm>
                        <a:prstGeom prst="rect">
                          <a:avLst/>
                        </a:prstGeom>
                        <a:noFill/>
                        <a:ln>
                          <a:noFill/>
                        </a:ln>
                      </pic:spPr>
                    </pic:pic>
                  </a:graphicData>
                </a:graphic>
              </wp:inline>
            </w:drawing>
          </w:r>
        </w:p>
      </w:tc>
      <w:tc>
        <w:tcPr>
          <w:tcW w:w="5752" w:type="dxa"/>
          <w:shd w:val="clear" w:color="auto" w:fill="auto"/>
          <w:vAlign w:val="center"/>
        </w:tcPr>
        <w:p w14:paraId="67C9E327" w14:textId="77777777" w:rsidR="008C703D" w:rsidRDefault="008C703D" w:rsidP="00FD3D04">
          <w:pPr>
            <w:pStyle w:val="Ttulo2"/>
            <w:ind w:left="72" w:right="72"/>
          </w:pPr>
          <w:r w:rsidRPr="00FD3D04">
            <w:rPr>
              <w:rFonts w:cs="Arial"/>
              <w:bCs/>
              <w:color w:val="000000"/>
              <w:sz w:val="24"/>
              <w:szCs w:val="24"/>
            </w:rPr>
            <w:t>FORMATO MEMORIA JUSTIFICATIVA</w:t>
          </w:r>
        </w:p>
      </w:tc>
      <w:tc>
        <w:tcPr>
          <w:tcW w:w="1979" w:type="dxa"/>
          <w:shd w:val="clear" w:color="auto" w:fill="auto"/>
          <w:vAlign w:val="center"/>
        </w:tcPr>
        <w:p w14:paraId="471C3705" w14:textId="1AC9FB15" w:rsidR="008C703D" w:rsidRDefault="00B237AC" w:rsidP="008C703D">
          <w:pPr>
            <w:pStyle w:val="Ttulo2"/>
            <w:ind w:right="72"/>
          </w:pPr>
          <w:r>
            <w:rPr>
              <w:noProof/>
            </w:rPr>
            <w:drawing>
              <wp:inline distT="0" distB="0" distL="0" distR="0" wp14:anchorId="2F43C1A8" wp14:editId="4D56ECDF">
                <wp:extent cx="647700" cy="609600"/>
                <wp:effectExtent l="0" t="0" r="0" b="0"/>
                <wp:docPr id="85" name="Imagen 85" desc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r>
  </w:tbl>
  <w:p w14:paraId="25249300" w14:textId="77777777" w:rsidR="00350767" w:rsidRDefault="00350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1F71"/>
    <w:multiLevelType w:val="hybridMultilevel"/>
    <w:tmpl w:val="E22093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37E34"/>
    <w:multiLevelType w:val="hybridMultilevel"/>
    <w:tmpl w:val="EBC2F2E6"/>
    <w:lvl w:ilvl="0" w:tplc="D3C24856">
      <w:numFmt w:val="bullet"/>
      <w:lvlText w:val="-"/>
      <w:lvlJc w:val="left"/>
      <w:pPr>
        <w:ind w:left="360" w:hanging="360"/>
      </w:pPr>
      <w:rPr>
        <w:rFonts w:ascii="Arial" w:eastAsia="Arial Unicode MS" w:hAnsi="Arial" w:cs="Arial" w:hint="default"/>
      </w:rPr>
    </w:lvl>
    <w:lvl w:ilvl="1" w:tplc="240A000D">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DE945B7"/>
    <w:multiLevelType w:val="hybridMultilevel"/>
    <w:tmpl w:val="9BA8E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7F2FD2"/>
    <w:multiLevelType w:val="hybridMultilevel"/>
    <w:tmpl w:val="23780C54"/>
    <w:lvl w:ilvl="0" w:tplc="7122AF36">
      <w:start w:val="1"/>
      <w:numFmt w:val="decimal"/>
      <w:lvlText w:val="%1."/>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8D43E1"/>
    <w:multiLevelType w:val="hybridMultilevel"/>
    <w:tmpl w:val="3E3C0C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0077F4"/>
    <w:multiLevelType w:val="hybridMultilevel"/>
    <w:tmpl w:val="471ED7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B331E40"/>
    <w:multiLevelType w:val="hybridMultilevel"/>
    <w:tmpl w:val="7EB8E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225D5"/>
    <w:multiLevelType w:val="hybridMultilevel"/>
    <w:tmpl w:val="2752FB6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1F7F7418"/>
    <w:multiLevelType w:val="hybridMultilevel"/>
    <w:tmpl w:val="561034C0"/>
    <w:lvl w:ilvl="0" w:tplc="C688F9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CC3AAB"/>
    <w:multiLevelType w:val="hybridMultilevel"/>
    <w:tmpl w:val="C72A38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30D56"/>
    <w:multiLevelType w:val="hybridMultilevel"/>
    <w:tmpl w:val="B51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7D6525"/>
    <w:multiLevelType w:val="hybridMultilevel"/>
    <w:tmpl w:val="14323D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C438A4"/>
    <w:multiLevelType w:val="hybridMultilevel"/>
    <w:tmpl w:val="CC544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17AA6"/>
    <w:multiLevelType w:val="hybridMultilevel"/>
    <w:tmpl w:val="78BE8B20"/>
    <w:lvl w:ilvl="0" w:tplc="D10EA2F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333F05"/>
    <w:multiLevelType w:val="hybridMultilevel"/>
    <w:tmpl w:val="DBDC35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6341FF"/>
    <w:multiLevelType w:val="multilevel"/>
    <w:tmpl w:val="078847B8"/>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7C7321"/>
    <w:multiLevelType w:val="hybridMultilevel"/>
    <w:tmpl w:val="EF704034"/>
    <w:lvl w:ilvl="0" w:tplc="3AAE91AA">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F32023"/>
    <w:multiLevelType w:val="hybridMultilevel"/>
    <w:tmpl w:val="E91C69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0A3792D"/>
    <w:multiLevelType w:val="hybridMultilevel"/>
    <w:tmpl w:val="1150A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127B63"/>
    <w:multiLevelType w:val="hybridMultilevel"/>
    <w:tmpl w:val="7BC80F2C"/>
    <w:lvl w:ilvl="0" w:tplc="FFFFFFFF">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FE38A9"/>
    <w:multiLevelType w:val="hybridMultilevel"/>
    <w:tmpl w:val="B6C654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4D811299"/>
    <w:multiLevelType w:val="hybridMultilevel"/>
    <w:tmpl w:val="4CAE1F3E"/>
    <w:lvl w:ilvl="0" w:tplc="C5F83004">
      <w:start w:val="144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820AD0"/>
    <w:multiLevelType w:val="hybridMultilevel"/>
    <w:tmpl w:val="44084084"/>
    <w:lvl w:ilvl="0" w:tplc="240A000D">
      <w:start w:val="1"/>
      <w:numFmt w:val="bullet"/>
      <w:lvlText w:val=""/>
      <w:lvlJc w:val="left"/>
      <w:pPr>
        <w:ind w:left="-1020" w:hanging="360"/>
      </w:pPr>
      <w:rPr>
        <w:rFonts w:ascii="Wingdings" w:hAnsi="Wingdings" w:hint="default"/>
      </w:rPr>
    </w:lvl>
    <w:lvl w:ilvl="1" w:tplc="240A0003" w:tentative="1">
      <w:start w:val="1"/>
      <w:numFmt w:val="bullet"/>
      <w:lvlText w:val="o"/>
      <w:lvlJc w:val="left"/>
      <w:pPr>
        <w:ind w:left="-300" w:hanging="360"/>
      </w:pPr>
      <w:rPr>
        <w:rFonts w:ascii="Courier New" w:hAnsi="Courier New" w:cs="Courier New" w:hint="default"/>
      </w:rPr>
    </w:lvl>
    <w:lvl w:ilvl="2" w:tplc="240A0005" w:tentative="1">
      <w:start w:val="1"/>
      <w:numFmt w:val="bullet"/>
      <w:lvlText w:val=""/>
      <w:lvlJc w:val="left"/>
      <w:pPr>
        <w:ind w:left="420" w:hanging="360"/>
      </w:pPr>
      <w:rPr>
        <w:rFonts w:ascii="Wingdings" w:hAnsi="Wingdings" w:hint="default"/>
      </w:rPr>
    </w:lvl>
    <w:lvl w:ilvl="3" w:tplc="240A0001" w:tentative="1">
      <w:start w:val="1"/>
      <w:numFmt w:val="bullet"/>
      <w:lvlText w:val=""/>
      <w:lvlJc w:val="left"/>
      <w:pPr>
        <w:ind w:left="1140" w:hanging="360"/>
      </w:pPr>
      <w:rPr>
        <w:rFonts w:ascii="Symbol" w:hAnsi="Symbol" w:hint="default"/>
      </w:rPr>
    </w:lvl>
    <w:lvl w:ilvl="4" w:tplc="240A0003" w:tentative="1">
      <w:start w:val="1"/>
      <w:numFmt w:val="bullet"/>
      <w:lvlText w:val="o"/>
      <w:lvlJc w:val="left"/>
      <w:pPr>
        <w:ind w:left="1860" w:hanging="360"/>
      </w:pPr>
      <w:rPr>
        <w:rFonts w:ascii="Courier New" w:hAnsi="Courier New" w:cs="Courier New" w:hint="default"/>
      </w:rPr>
    </w:lvl>
    <w:lvl w:ilvl="5" w:tplc="240A0005" w:tentative="1">
      <w:start w:val="1"/>
      <w:numFmt w:val="bullet"/>
      <w:lvlText w:val=""/>
      <w:lvlJc w:val="left"/>
      <w:pPr>
        <w:ind w:left="2580" w:hanging="360"/>
      </w:pPr>
      <w:rPr>
        <w:rFonts w:ascii="Wingdings" w:hAnsi="Wingdings" w:hint="default"/>
      </w:rPr>
    </w:lvl>
    <w:lvl w:ilvl="6" w:tplc="240A0001" w:tentative="1">
      <w:start w:val="1"/>
      <w:numFmt w:val="bullet"/>
      <w:lvlText w:val=""/>
      <w:lvlJc w:val="left"/>
      <w:pPr>
        <w:ind w:left="3300" w:hanging="360"/>
      </w:pPr>
      <w:rPr>
        <w:rFonts w:ascii="Symbol" w:hAnsi="Symbol" w:hint="default"/>
      </w:rPr>
    </w:lvl>
    <w:lvl w:ilvl="7" w:tplc="240A0003" w:tentative="1">
      <w:start w:val="1"/>
      <w:numFmt w:val="bullet"/>
      <w:lvlText w:val="o"/>
      <w:lvlJc w:val="left"/>
      <w:pPr>
        <w:ind w:left="4020" w:hanging="360"/>
      </w:pPr>
      <w:rPr>
        <w:rFonts w:ascii="Courier New" w:hAnsi="Courier New" w:cs="Courier New" w:hint="default"/>
      </w:rPr>
    </w:lvl>
    <w:lvl w:ilvl="8" w:tplc="240A0005" w:tentative="1">
      <w:start w:val="1"/>
      <w:numFmt w:val="bullet"/>
      <w:lvlText w:val=""/>
      <w:lvlJc w:val="left"/>
      <w:pPr>
        <w:ind w:left="4740" w:hanging="360"/>
      </w:pPr>
      <w:rPr>
        <w:rFonts w:ascii="Wingdings" w:hAnsi="Wingdings" w:hint="default"/>
      </w:rPr>
    </w:lvl>
  </w:abstractNum>
  <w:abstractNum w:abstractNumId="25" w15:restartNumberingAfterBreak="0">
    <w:nsid w:val="55612A01"/>
    <w:multiLevelType w:val="hybridMultilevel"/>
    <w:tmpl w:val="516C234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56C63FAB"/>
    <w:multiLevelType w:val="hybridMultilevel"/>
    <w:tmpl w:val="4B266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88006D"/>
    <w:multiLevelType w:val="hybridMultilevel"/>
    <w:tmpl w:val="1F986C7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599274BB"/>
    <w:multiLevelType w:val="hybridMultilevel"/>
    <w:tmpl w:val="19B6D6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AC27BD1"/>
    <w:multiLevelType w:val="hybridMultilevel"/>
    <w:tmpl w:val="B00A2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D4163EC"/>
    <w:multiLevelType w:val="hybridMultilevel"/>
    <w:tmpl w:val="2B166F1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5F423FF4"/>
    <w:multiLevelType w:val="multilevel"/>
    <w:tmpl w:val="60C250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60682FB7"/>
    <w:multiLevelType w:val="hybridMultilevel"/>
    <w:tmpl w:val="6EB8E7D0"/>
    <w:lvl w:ilvl="0" w:tplc="0C0A000F">
      <w:start w:val="1"/>
      <w:numFmt w:val="decimal"/>
      <w:lvlText w:val="%1."/>
      <w:lvlJc w:val="left"/>
      <w:pPr>
        <w:tabs>
          <w:tab w:val="num" w:pos="720"/>
        </w:tabs>
        <w:ind w:left="720" w:hanging="36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0A438E4"/>
    <w:multiLevelType w:val="hybridMultilevel"/>
    <w:tmpl w:val="1602CE3A"/>
    <w:lvl w:ilvl="0" w:tplc="BB08A936">
      <w:numFmt w:val="bullet"/>
      <w:lvlText w:val="-"/>
      <w:lvlJc w:val="left"/>
      <w:pPr>
        <w:ind w:left="322" w:hanging="360"/>
      </w:pPr>
      <w:rPr>
        <w:rFonts w:ascii="Arial" w:eastAsia="Times" w:hAnsi="Arial" w:cs="Arial" w:hint="default"/>
      </w:rPr>
    </w:lvl>
    <w:lvl w:ilvl="1" w:tplc="240A0003" w:tentative="1">
      <w:start w:val="1"/>
      <w:numFmt w:val="bullet"/>
      <w:lvlText w:val="o"/>
      <w:lvlJc w:val="left"/>
      <w:pPr>
        <w:ind w:left="1042" w:hanging="360"/>
      </w:pPr>
      <w:rPr>
        <w:rFonts w:ascii="Courier New" w:hAnsi="Courier New" w:cs="Courier New" w:hint="default"/>
      </w:rPr>
    </w:lvl>
    <w:lvl w:ilvl="2" w:tplc="240A0005" w:tentative="1">
      <w:start w:val="1"/>
      <w:numFmt w:val="bullet"/>
      <w:lvlText w:val=""/>
      <w:lvlJc w:val="left"/>
      <w:pPr>
        <w:ind w:left="1762" w:hanging="360"/>
      </w:pPr>
      <w:rPr>
        <w:rFonts w:ascii="Wingdings" w:hAnsi="Wingdings" w:hint="default"/>
      </w:rPr>
    </w:lvl>
    <w:lvl w:ilvl="3" w:tplc="240A0001" w:tentative="1">
      <w:start w:val="1"/>
      <w:numFmt w:val="bullet"/>
      <w:lvlText w:val=""/>
      <w:lvlJc w:val="left"/>
      <w:pPr>
        <w:ind w:left="2482" w:hanging="360"/>
      </w:pPr>
      <w:rPr>
        <w:rFonts w:ascii="Symbol" w:hAnsi="Symbol" w:hint="default"/>
      </w:rPr>
    </w:lvl>
    <w:lvl w:ilvl="4" w:tplc="240A0003" w:tentative="1">
      <w:start w:val="1"/>
      <w:numFmt w:val="bullet"/>
      <w:lvlText w:val="o"/>
      <w:lvlJc w:val="left"/>
      <w:pPr>
        <w:ind w:left="3202" w:hanging="360"/>
      </w:pPr>
      <w:rPr>
        <w:rFonts w:ascii="Courier New" w:hAnsi="Courier New" w:cs="Courier New" w:hint="default"/>
      </w:rPr>
    </w:lvl>
    <w:lvl w:ilvl="5" w:tplc="240A0005" w:tentative="1">
      <w:start w:val="1"/>
      <w:numFmt w:val="bullet"/>
      <w:lvlText w:val=""/>
      <w:lvlJc w:val="left"/>
      <w:pPr>
        <w:ind w:left="3922" w:hanging="360"/>
      </w:pPr>
      <w:rPr>
        <w:rFonts w:ascii="Wingdings" w:hAnsi="Wingdings" w:hint="default"/>
      </w:rPr>
    </w:lvl>
    <w:lvl w:ilvl="6" w:tplc="240A0001" w:tentative="1">
      <w:start w:val="1"/>
      <w:numFmt w:val="bullet"/>
      <w:lvlText w:val=""/>
      <w:lvlJc w:val="left"/>
      <w:pPr>
        <w:ind w:left="4642" w:hanging="360"/>
      </w:pPr>
      <w:rPr>
        <w:rFonts w:ascii="Symbol" w:hAnsi="Symbol" w:hint="default"/>
      </w:rPr>
    </w:lvl>
    <w:lvl w:ilvl="7" w:tplc="240A0003" w:tentative="1">
      <w:start w:val="1"/>
      <w:numFmt w:val="bullet"/>
      <w:lvlText w:val="o"/>
      <w:lvlJc w:val="left"/>
      <w:pPr>
        <w:ind w:left="5362" w:hanging="360"/>
      </w:pPr>
      <w:rPr>
        <w:rFonts w:ascii="Courier New" w:hAnsi="Courier New" w:cs="Courier New" w:hint="default"/>
      </w:rPr>
    </w:lvl>
    <w:lvl w:ilvl="8" w:tplc="240A0005" w:tentative="1">
      <w:start w:val="1"/>
      <w:numFmt w:val="bullet"/>
      <w:lvlText w:val=""/>
      <w:lvlJc w:val="left"/>
      <w:pPr>
        <w:ind w:left="6082" w:hanging="360"/>
      </w:pPr>
      <w:rPr>
        <w:rFonts w:ascii="Wingdings" w:hAnsi="Wingdings" w:hint="default"/>
      </w:rPr>
    </w:lvl>
  </w:abstractNum>
  <w:abstractNum w:abstractNumId="34" w15:restartNumberingAfterBreak="0">
    <w:nsid w:val="64573526"/>
    <w:multiLevelType w:val="hybridMultilevel"/>
    <w:tmpl w:val="665E973A"/>
    <w:lvl w:ilvl="0" w:tplc="2C08755A">
      <w:start w:val="1"/>
      <w:numFmt w:val="bullet"/>
      <w:lvlText w:val="•"/>
      <w:lvlJc w:val="left"/>
      <w:pPr>
        <w:tabs>
          <w:tab w:val="num" w:pos="999"/>
        </w:tabs>
        <w:ind w:left="999" w:hanging="360"/>
      </w:pPr>
      <w:rPr>
        <w:rFonts w:ascii="Arial" w:hAnsi="Arial" w:hint="default"/>
      </w:rPr>
    </w:lvl>
    <w:lvl w:ilvl="1" w:tplc="5AD0665A" w:tentative="1">
      <w:start w:val="1"/>
      <w:numFmt w:val="bullet"/>
      <w:lvlText w:val="•"/>
      <w:lvlJc w:val="left"/>
      <w:pPr>
        <w:tabs>
          <w:tab w:val="num" w:pos="1719"/>
        </w:tabs>
        <w:ind w:left="1719" w:hanging="360"/>
      </w:pPr>
      <w:rPr>
        <w:rFonts w:ascii="Arial" w:hAnsi="Arial" w:hint="default"/>
      </w:rPr>
    </w:lvl>
    <w:lvl w:ilvl="2" w:tplc="2AD44A04" w:tentative="1">
      <w:start w:val="1"/>
      <w:numFmt w:val="bullet"/>
      <w:lvlText w:val="•"/>
      <w:lvlJc w:val="left"/>
      <w:pPr>
        <w:tabs>
          <w:tab w:val="num" w:pos="2439"/>
        </w:tabs>
        <w:ind w:left="2439" w:hanging="360"/>
      </w:pPr>
      <w:rPr>
        <w:rFonts w:ascii="Arial" w:hAnsi="Arial" w:hint="default"/>
      </w:rPr>
    </w:lvl>
    <w:lvl w:ilvl="3" w:tplc="07082974" w:tentative="1">
      <w:start w:val="1"/>
      <w:numFmt w:val="bullet"/>
      <w:lvlText w:val="•"/>
      <w:lvlJc w:val="left"/>
      <w:pPr>
        <w:tabs>
          <w:tab w:val="num" w:pos="3159"/>
        </w:tabs>
        <w:ind w:left="3159" w:hanging="360"/>
      </w:pPr>
      <w:rPr>
        <w:rFonts w:ascii="Arial" w:hAnsi="Arial" w:hint="default"/>
      </w:rPr>
    </w:lvl>
    <w:lvl w:ilvl="4" w:tplc="CD76DC7C" w:tentative="1">
      <w:start w:val="1"/>
      <w:numFmt w:val="bullet"/>
      <w:lvlText w:val="•"/>
      <w:lvlJc w:val="left"/>
      <w:pPr>
        <w:tabs>
          <w:tab w:val="num" w:pos="3879"/>
        </w:tabs>
        <w:ind w:left="3879" w:hanging="360"/>
      </w:pPr>
      <w:rPr>
        <w:rFonts w:ascii="Arial" w:hAnsi="Arial" w:hint="default"/>
      </w:rPr>
    </w:lvl>
    <w:lvl w:ilvl="5" w:tplc="3D28A6E6" w:tentative="1">
      <w:start w:val="1"/>
      <w:numFmt w:val="bullet"/>
      <w:lvlText w:val="•"/>
      <w:lvlJc w:val="left"/>
      <w:pPr>
        <w:tabs>
          <w:tab w:val="num" w:pos="4599"/>
        </w:tabs>
        <w:ind w:left="4599" w:hanging="360"/>
      </w:pPr>
      <w:rPr>
        <w:rFonts w:ascii="Arial" w:hAnsi="Arial" w:hint="default"/>
      </w:rPr>
    </w:lvl>
    <w:lvl w:ilvl="6" w:tplc="590A4E18" w:tentative="1">
      <w:start w:val="1"/>
      <w:numFmt w:val="bullet"/>
      <w:lvlText w:val="•"/>
      <w:lvlJc w:val="left"/>
      <w:pPr>
        <w:tabs>
          <w:tab w:val="num" w:pos="5319"/>
        </w:tabs>
        <w:ind w:left="5319" w:hanging="360"/>
      </w:pPr>
      <w:rPr>
        <w:rFonts w:ascii="Arial" w:hAnsi="Arial" w:hint="default"/>
      </w:rPr>
    </w:lvl>
    <w:lvl w:ilvl="7" w:tplc="56BA76D8" w:tentative="1">
      <w:start w:val="1"/>
      <w:numFmt w:val="bullet"/>
      <w:lvlText w:val="•"/>
      <w:lvlJc w:val="left"/>
      <w:pPr>
        <w:tabs>
          <w:tab w:val="num" w:pos="6039"/>
        </w:tabs>
        <w:ind w:left="6039" w:hanging="360"/>
      </w:pPr>
      <w:rPr>
        <w:rFonts w:ascii="Arial" w:hAnsi="Arial" w:hint="default"/>
      </w:rPr>
    </w:lvl>
    <w:lvl w:ilvl="8" w:tplc="D56AD64E" w:tentative="1">
      <w:start w:val="1"/>
      <w:numFmt w:val="bullet"/>
      <w:lvlText w:val="•"/>
      <w:lvlJc w:val="left"/>
      <w:pPr>
        <w:tabs>
          <w:tab w:val="num" w:pos="6759"/>
        </w:tabs>
        <w:ind w:left="6759" w:hanging="360"/>
      </w:pPr>
      <w:rPr>
        <w:rFonts w:ascii="Arial" w:hAnsi="Arial" w:hint="default"/>
      </w:rPr>
    </w:lvl>
  </w:abstractNum>
  <w:abstractNum w:abstractNumId="35" w15:restartNumberingAfterBreak="0">
    <w:nsid w:val="65C86972"/>
    <w:multiLevelType w:val="hybridMultilevel"/>
    <w:tmpl w:val="EF60E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82B19CB"/>
    <w:multiLevelType w:val="hybridMultilevel"/>
    <w:tmpl w:val="359E384C"/>
    <w:lvl w:ilvl="0" w:tplc="48043108">
      <w:start w:val="1"/>
      <w:numFmt w:val="decimal"/>
      <w:lvlText w:val="%1."/>
      <w:lvlJc w:val="left"/>
      <w:pPr>
        <w:ind w:left="360" w:hanging="360"/>
      </w:pPr>
      <w:rPr>
        <w:strike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7" w15:restartNumberingAfterBreak="0">
    <w:nsid w:val="6AFA48A5"/>
    <w:multiLevelType w:val="hybridMultilevel"/>
    <w:tmpl w:val="3E2221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8547E6"/>
    <w:multiLevelType w:val="hybridMultilevel"/>
    <w:tmpl w:val="9F3404D0"/>
    <w:lvl w:ilvl="0" w:tplc="89D2AEF6">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FA64E9"/>
    <w:multiLevelType w:val="hybridMultilevel"/>
    <w:tmpl w:val="70E22AB2"/>
    <w:lvl w:ilvl="0" w:tplc="645EFEFA">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074639D"/>
    <w:multiLevelType w:val="hybridMultilevel"/>
    <w:tmpl w:val="F692C1A2"/>
    <w:lvl w:ilvl="0" w:tplc="240A000D">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41" w15:restartNumberingAfterBreak="0">
    <w:nsid w:val="72044BA6"/>
    <w:multiLevelType w:val="hybridMultilevel"/>
    <w:tmpl w:val="07EEA1E4"/>
    <w:lvl w:ilvl="0" w:tplc="FEE661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A7813B2"/>
    <w:multiLevelType w:val="hybridMultilevel"/>
    <w:tmpl w:val="C8E461B0"/>
    <w:lvl w:ilvl="0" w:tplc="A26EE73E">
      <w:numFmt w:val="bullet"/>
      <w:lvlText w:val="-"/>
      <w:lvlJc w:val="left"/>
      <w:pPr>
        <w:ind w:left="720" w:hanging="360"/>
      </w:pPr>
      <w:rPr>
        <w:rFonts w:ascii="Calibri" w:eastAsia="Calibri" w:hAnsi="Calibri" w:cs="Calibri"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657647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0205080">
    <w:abstractNumId w:val="7"/>
  </w:num>
  <w:num w:numId="3" w16cid:durableId="1223325182">
    <w:abstractNumId w:val="37"/>
  </w:num>
  <w:num w:numId="4" w16cid:durableId="697855520">
    <w:abstractNumId w:val="8"/>
  </w:num>
  <w:num w:numId="5" w16cid:durableId="1902785208">
    <w:abstractNumId w:val="16"/>
  </w:num>
  <w:num w:numId="6" w16cid:durableId="141045597">
    <w:abstractNumId w:val="31"/>
  </w:num>
  <w:num w:numId="7" w16cid:durableId="324481550">
    <w:abstractNumId w:val="9"/>
  </w:num>
  <w:num w:numId="8" w16cid:durableId="1848789804">
    <w:abstractNumId w:val="17"/>
  </w:num>
  <w:num w:numId="9" w16cid:durableId="265575732">
    <w:abstractNumId w:val="6"/>
  </w:num>
  <w:num w:numId="10" w16cid:durableId="1494178499">
    <w:abstractNumId w:val="21"/>
  </w:num>
  <w:num w:numId="11" w16cid:durableId="1984500071">
    <w:abstractNumId w:val="13"/>
  </w:num>
  <w:num w:numId="12" w16cid:durableId="789007988">
    <w:abstractNumId w:val="32"/>
  </w:num>
  <w:num w:numId="13" w16cid:durableId="1453088864">
    <w:abstractNumId w:val="38"/>
  </w:num>
  <w:num w:numId="14" w16cid:durableId="1568685369">
    <w:abstractNumId w:val="39"/>
  </w:num>
  <w:num w:numId="15" w16cid:durableId="1885944852">
    <w:abstractNumId w:val="1"/>
  </w:num>
  <w:num w:numId="16" w16cid:durableId="1317031955">
    <w:abstractNumId w:val="22"/>
  </w:num>
  <w:num w:numId="17" w16cid:durableId="1217543476">
    <w:abstractNumId w:val="4"/>
  </w:num>
  <w:num w:numId="18" w16cid:durableId="1574241706">
    <w:abstractNumId w:val="24"/>
  </w:num>
  <w:num w:numId="19" w16cid:durableId="581911913">
    <w:abstractNumId w:val="27"/>
  </w:num>
  <w:num w:numId="20" w16cid:durableId="650453145">
    <w:abstractNumId w:val="0"/>
  </w:num>
  <w:num w:numId="21" w16cid:durableId="490755467">
    <w:abstractNumId w:val="10"/>
  </w:num>
  <w:num w:numId="22" w16cid:durableId="1857190389">
    <w:abstractNumId w:val="19"/>
  </w:num>
  <w:num w:numId="23" w16cid:durableId="17390100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6471001">
    <w:abstractNumId w:val="36"/>
  </w:num>
  <w:num w:numId="25" w16cid:durableId="956643786">
    <w:abstractNumId w:val="11"/>
  </w:num>
  <w:num w:numId="26" w16cid:durableId="311326166">
    <w:abstractNumId w:val="29"/>
  </w:num>
  <w:num w:numId="27" w16cid:durableId="468978335">
    <w:abstractNumId w:val="26"/>
  </w:num>
  <w:num w:numId="28" w16cid:durableId="155656997">
    <w:abstractNumId w:val="40"/>
  </w:num>
  <w:num w:numId="29" w16cid:durableId="1554383698">
    <w:abstractNumId w:val="1"/>
  </w:num>
  <w:num w:numId="30" w16cid:durableId="1254245013">
    <w:abstractNumId w:val="42"/>
  </w:num>
  <w:num w:numId="31" w16cid:durableId="1192497112">
    <w:abstractNumId w:val="23"/>
  </w:num>
  <w:num w:numId="32" w16cid:durableId="1464270918">
    <w:abstractNumId w:val="35"/>
  </w:num>
  <w:num w:numId="33" w16cid:durableId="1730961046">
    <w:abstractNumId w:val="25"/>
  </w:num>
  <w:num w:numId="34" w16cid:durableId="188420828">
    <w:abstractNumId w:val="34"/>
  </w:num>
  <w:num w:numId="35" w16cid:durableId="738093940">
    <w:abstractNumId w:val="14"/>
  </w:num>
  <w:num w:numId="36" w16cid:durableId="590550432">
    <w:abstractNumId w:val="5"/>
  </w:num>
  <w:num w:numId="37" w16cid:durableId="896354941">
    <w:abstractNumId w:val="2"/>
  </w:num>
  <w:num w:numId="38" w16cid:durableId="534465342">
    <w:abstractNumId w:val="28"/>
  </w:num>
  <w:num w:numId="39" w16cid:durableId="265619017">
    <w:abstractNumId w:val="33"/>
  </w:num>
  <w:num w:numId="40" w16cid:durableId="2058821100">
    <w:abstractNumId w:val="15"/>
  </w:num>
  <w:num w:numId="41" w16cid:durableId="769158676">
    <w:abstractNumId w:val="41"/>
  </w:num>
  <w:num w:numId="42" w16cid:durableId="848787627">
    <w:abstractNumId w:val="18"/>
  </w:num>
  <w:num w:numId="43" w16cid:durableId="1492674748">
    <w:abstractNumId w:val="3"/>
  </w:num>
  <w:num w:numId="44" w16cid:durableId="2009743550">
    <w:abstractNumId w:val="12"/>
  </w:num>
  <w:num w:numId="45" w16cid:durableId="5211674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0"/>
    <w:rsid w:val="00003D24"/>
    <w:rsid w:val="00006F83"/>
    <w:rsid w:val="00007F07"/>
    <w:rsid w:val="00013C42"/>
    <w:rsid w:val="00014D67"/>
    <w:rsid w:val="0001507E"/>
    <w:rsid w:val="00016A94"/>
    <w:rsid w:val="00021FCC"/>
    <w:rsid w:val="0002205E"/>
    <w:rsid w:val="00024F34"/>
    <w:rsid w:val="0002546A"/>
    <w:rsid w:val="00032CBF"/>
    <w:rsid w:val="0004205E"/>
    <w:rsid w:val="00047A6E"/>
    <w:rsid w:val="00050524"/>
    <w:rsid w:val="00066463"/>
    <w:rsid w:val="00070A75"/>
    <w:rsid w:val="0007636F"/>
    <w:rsid w:val="00081CEE"/>
    <w:rsid w:val="00083230"/>
    <w:rsid w:val="00084B49"/>
    <w:rsid w:val="00086B16"/>
    <w:rsid w:val="00092C0A"/>
    <w:rsid w:val="000945A2"/>
    <w:rsid w:val="00094D9F"/>
    <w:rsid w:val="000A35DA"/>
    <w:rsid w:val="000A3E34"/>
    <w:rsid w:val="000B30A6"/>
    <w:rsid w:val="000B39C5"/>
    <w:rsid w:val="000B50F1"/>
    <w:rsid w:val="000C41BE"/>
    <w:rsid w:val="000C614C"/>
    <w:rsid w:val="000C6C52"/>
    <w:rsid w:val="000D1904"/>
    <w:rsid w:val="000D2DA8"/>
    <w:rsid w:val="000D512E"/>
    <w:rsid w:val="000E0152"/>
    <w:rsid w:val="000E370D"/>
    <w:rsid w:val="000E63EB"/>
    <w:rsid w:val="000E65A4"/>
    <w:rsid w:val="000F2FC3"/>
    <w:rsid w:val="00101F02"/>
    <w:rsid w:val="00105533"/>
    <w:rsid w:val="001072FB"/>
    <w:rsid w:val="00112EF1"/>
    <w:rsid w:val="00116659"/>
    <w:rsid w:val="00116BA6"/>
    <w:rsid w:val="001175AA"/>
    <w:rsid w:val="00125A3A"/>
    <w:rsid w:val="00126916"/>
    <w:rsid w:val="00126980"/>
    <w:rsid w:val="001303DD"/>
    <w:rsid w:val="001348DA"/>
    <w:rsid w:val="001365B5"/>
    <w:rsid w:val="00136CD0"/>
    <w:rsid w:val="0013737F"/>
    <w:rsid w:val="00142BF2"/>
    <w:rsid w:val="00144497"/>
    <w:rsid w:val="001447C1"/>
    <w:rsid w:val="00145BCA"/>
    <w:rsid w:val="0015216F"/>
    <w:rsid w:val="00153523"/>
    <w:rsid w:val="00154B7F"/>
    <w:rsid w:val="00157352"/>
    <w:rsid w:val="00157729"/>
    <w:rsid w:val="00164587"/>
    <w:rsid w:val="001665A3"/>
    <w:rsid w:val="00173095"/>
    <w:rsid w:val="001743EF"/>
    <w:rsid w:val="00174A31"/>
    <w:rsid w:val="00177232"/>
    <w:rsid w:val="00183995"/>
    <w:rsid w:val="00187186"/>
    <w:rsid w:val="00191E50"/>
    <w:rsid w:val="001978EB"/>
    <w:rsid w:val="001A2AF1"/>
    <w:rsid w:val="001C013E"/>
    <w:rsid w:val="001C487C"/>
    <w:rsid w:val="001C7F75"/>
    <w:rsid w:val="001D1743"/>
    <w:rsid w:val="001D17CF"/>
    <w:rsid w:val="001E2543"/>
    <w:rsid w:val="001E6C60"/>
    <w:rsid w:val="001F238A"/>
    <w:rsid w:val="00206F4E"/>
    <w:rsid w:val="002171A2"/>
    <w:rsid w:val="002217D1"/>
    <w:rsid w:val="002264B8"/>
    <w:rsid w:val="00235361"/>
    <w:rsid w:val="00236F62"/>
    <w:rsid w:val="00237D76"/>
    <w:rsid w:val="00243F6E"/>
    <w:rsid w:val="00251FCE"/>
    <w:rsid w:val="00252F13"/>
    <w:rsid w:val="00254313"/>
    <w:rsid w:val="0026513E"/>
    <w:rsid w:val="002729A5"/>
    <w:rsid w:val="002862C1"/>
    <w:rsid w:val="00286449"/>
    <w:rsid w:val="00287EC3"/>
    <w:rsid w:val="00293F29"/>
    <w:rsid w:val="002941D1"/>
    <w:rsid w:val="002A18A5"/>
    <w:rsid w:val="002A2A12"/>
    <w:rsid w:val="002C02D7"/>
    <w:rsid w:val="002C05D0"/>
    <w:rsid w:val="002C1470"/>
    <w:rsid w:val="002C6429"/>
    <w:rsid w:val="002C688B"/>
    <w:rsid w:val="002D096D"/>
    <w:rsid w:val="002D11FE"/>
    <w:rsid w:val="002D2CB2"/>
    <w:rsid w:val="002D35EC"/>
    <w:rsid w:val="002D3FE3"/>
    <w:rsid w:val="002D5E8B"/>
    <w:rsid w:val="002E4A97"/>
    <w:rsid w:val="002E71C4"/>
    <w:rsid w:val="002F19E6"/>
    <w:rsid w:val="002F226A"/>
    <w:rsid w:val="00301DC2"/>
    <w:rsid w:val="003062FE"/>
    <w:rsid w:val="00307F7C"/>
    <w:rsid w:val="003227FD"/>
    <w:rsid w:val="00325A55"/>
    <w:rsid w:val="003343DB"/>
    <w:rsid w:val="00336655"/>
    <w:rsid w:val="00342B3C"/>
    <w:rsid w:val="00346554"/>
    <w:rsid w:val="003503EB"/>
    <w:rsid w:val="00350767"/>
    <w:rsid w:val="00350E4B"/>
    <w:rsid w:val="003533A1"/>
    <w:rsid w:val="00364E8E"/>
    <w:rsid w:val="003650D5"/>
    <w:rsid w:val="003651DE"/>
    <w:rsid w:val="00366F75"/>
    <w:rsid w:val="00367CB8"/>
    <w:rsid w:val="003711C0"/>
    <w:rsid w:val="00373197"/>
    <w:rsid w:val="00375BFA"/>
    <w:rsid w:val="00375C16"/>
    <w:rsid w:val="00381046"/>
    <w:rsid w:val="0038390A"/>
    <w:rsid w:val="003A0BBF"/>
    <w:rsid w:val="003A3C08"/>
    <w:rsid w:val="003A6449"/>
    <w:rsid w:val="003A73D2"/>
    <w:rsid w:val="003B2BC3"/>
    <w:rsid w:val="003B3F46"/>
    <w:rsid w:val="003B4DDE"/>
    <w:rsid w:val="003B625C"/>
    <w:rsid w:val="003B679C"/>
    <w:rsid w:val="003B740E"/>
    <w:rsid w:val="003C0C28"/>
    <w:rsid w:val="003C0F32"/>
    <w:rsid w:val="003C6CAC"/>
    <w:rsid w:val="003D3516"/>
    <w:rsid w:val="003E1394"/>
    <w:rsid w:val="003E582F"/>
    <w:rsid w:val="00400350"/>
    <w:rsid w:val="00401B59"/>
    <w:rsid w:val="004027D5"/>
    <w:rsid w:val="00405CE5"/>
    <w:rsid w:val="0041604F"/>
    <w:rsid w:val="00427DD9"/>
    <w:rsid w:val="004317DB"/>
    <w:rsid w:val="00432C5C"/>
    <w:rsid w:val="00437C19"/>
    <w:rsid w:val="0045191A"/>
    <w:rsid w:val="00461D1F"/>
    <w:rsid w:val="0046422D"/>
    <w:rsid w:val="00466C43"/>
    <w:rsid w:val="00470148"/>
    <w:rsid w:val="00470526"/>
    <w:rsid w:val="004848A4"/>
    <w:rsid w:val="004965F6"/>
    <w:rsid w:val="004A0755"/>
    <w:rsid w:val="004A4123"/>
    <w:rsid w:val="004A6BE3"/>
    <w:rsid w:val="004B078F"/>
    <w:rsid w:val="004C4371"/>
    <w:rsid w:val="004C7D38"/>
    <w:rsid w:val="004D0D86"/>
    <w:rsid w:val="004D10C6"/>
    <w:rsid w:val="004D2643"/>
    <w:rsid w:val="004D294E"/>
    <w:rsid w:val="004D3D03"/>
    <w:rsid w:val="004D4586"/>
    <w:rsid w:val="004D6329"/>
    <w:rsid w:val="004E034B"/>
    <w:rsid w:val="004E17FC"/>
    <w:rsid w:val="004E274E"/>
    <w:rsid w:val="004E517F"/>
    <w:rsid w:val="004F778E"/>
    <w:rsid w:val="004F7A38"/>
    <w:rsid w:val="0050046D"/>
    <w:rsid w:val="0050148F"/>
    <w:rsid w:val="00502F91"/>
    <w:rsid w:val="0051739F"/>
    <w:rsid w:val="00520AAA"/>
    <w:rsid w:val="00520B2A"/>
    <w:rsid w:val="005338E4"/>
    <w:rsid w:val="0054286C"/>
    <w:rsid w:val="00543E5A"/>
    <w:rsid w:val="00545A32"/>
    <w:rsid w:val="0054645F"/>
    <w:rsid w:val="0054785B"/>
    <w:rsid w:val="00553A24"/>
    <w:rsid w:val="00553AFD"/>
    <w:rsid w:val="005616ED"/>
    <w:rsid w:val="005629D0"/>
    <w:rsid w:val="00564A4E"/>
    <w:rsid w:val="005815B6"/>
    <w:rsid w:val="00584E85"/>
    <w:rsid w:val="005871DA"/>
    <w:rsid w:val="00587695"/>
    <w:rsid w:val="0059054D"/>
    <w:rsid w:val="0059316B"/>
    <w:rsid w:val="005949A8"/>
    <w:rsid w:val="005A077D"/>
    <w:rsid w:val="005A25C1"/>
    <w:rsid w:val="005A4320"/>
    <w:rsid w:val="005A498D"/>
    <w:rsid w:val="005C19CA"/>
    <w:rsid w:val="005C4522"/>
    <w:rsid w:val="005C676B"/>
    <w:rsid w:val="005D49BF"/>
    <w:rsid w:val="005F30C3"/>
    <w:rsid w:val="005F7863"/>
    <w:rsid w:val="0060353B"/>
    <w:rsid w:val="006046AF"/>
    <w:rsid w:val="00620876"/>
    <w:rsid w:val="00624FD0"/>
    <w:rsid w:val="00630C5E"/>
    <w:rsid w:val="006315B4"/>
    <w:rsid w:val="00635AC3"/>
    <w:rsid w:val="00636FFB"/>
    <w:rsid w:val="00647C04"/>
    <w:rsid w:val="00654CCF"/>
    <w:rsid w:val="00665F82"/>
    <w:rsid w:val="00666A6C"/>
    <w:rsid w:val="00670541"/>
    <w:rsid w:val="0067186C"/>
    <w:rsid w:val="00671E11"/>
    <w:rsid w:val="006779DA"/>
    <w:rsid w:val="00687EB3"/>
    <w:rsid w:val="00692980"/>
    <w:rsid w:val="00692F01"/>
    <w:rsid w:val="00693246"/>
    <w:rsid w:val="0069506F"/>
    <w:rsid w:val="00696582"/>
    <w:rsid w:val="006A1DBB"/>
    <w:rsid w:val="006A7176"/>
    <w:rsid w:val="006B4E40"/>
    <w:rsid w:val="006C103A"/>
    <w:rsid w:val="006C4E6A"/>
    <w:rsid w:val="006C50E8"/>
    <w:rsid w:val="006D464D"/>
    <w:rsid w:val="006E1128"/>
    <w:rsid w:val="006E6047"/>
    <w:rsid w:val="006E6F11"/>
    <w:rsid w:val="006F0B6B"/>
    <w:rsid w:val="006F144D"/>
    <w:rsid w:val="006F461B"/>
    <w:rsid w:val="006F622C"/>
    <w:rsid w:val="00700FF6"/>
    <w:rsid w:val="00704D44"/>
    <w:rsid w:val="00715A68"/>
    <w:rsid w:val="00715DD5"/>
    <w:rsid w:val="00715ECF"/>
    <w:rsid w:val="00716282"/>
    <w:rsid w:val="00717A04"/>
    <w:rsid w:val="00717BFE"/>
    <w:rsid w:val="007208C5"/>
    <w:rsid w:val="00723E9F"/>
    <w:rsid w:val="00725BB4"/>
    <w:rsid w:val="0073180A"/>
    <w:rsid w:val="00732997"/>
    <w:rsid w:val="007336C3"/>
    <w:rsid w:val="00735033"/>
    <w:rsid w:val="00740228"/>
    <w:rsid w:val="00756485"/>
    <w:rsid w:val="0075705D"/>
    <w:rsid w:val="007626E1"/>
    <w:rsid w:val="0076607B"/>
    <w:rsid w:val="00767F65"/>
    <w:rsid w:val="00770D6C"/>
    <w:rsid w:val="00783515"/>
    <w:rsid w:val="00787C94"/>
    <w:rsid w:val="00787DFE"/>
    <w:rsid w:val="00791BCB"/>
    <w:rsid w:val="007921BD"/>
    <w:rsid w:val="00793A02"/>
    <w:rsid w:val="00795C6B"/>
    <w:rsid w:val="007A1566"/>
    <w:rsid w:val="007A3995"/>
    <w:rsid w:val="007A5AC5"/>
    <w:rsid w:val="007B622D"/>
    <w:rsid w:val="007C33D6"/>
    <w:rsid w:val="007C4288"/>
    <w:rsid w:val="007C484E"/>
    <w:rsid w:val="007C6971"/>
    <w:rsid w:val="007D4853"/>
    <w:rsid w:val="007D57C4"/>
    <w:rsid w:val="007D6A36"/>
    <w:rsid w:val="007E0429"/>
    <w:rsid w:val="007E41DE"/>
    <w:rsid w:val="007E4CE3"/>
    <w:rsid w:val="007F2B1F"/>
    <w:rsid w:val="00802F7A"/>
    <w:rsid w:val="00806A1C"/>
    <w:rsid w:val="0080773A"/>
    <w:rsid w:val="00814532"/>
    <w:rsid w:val="008173F3"/>
    <w:rsid w:val="0082092A"/>
    <w:rsid w:val="0082117C"/>
    <w:rsid w:val="008227E9"/>
    <w:rsid w:val="008252C5"/>
    <w:rsid w:val="00831860"/>
    <w:rsid w:val="00832868"/>
    <w:rsid w:val="00832F2D"/>
    <w:rsid w:val="008343C1"/>
    <w:rsid w:val="00836C6A"/>
    <w:rsid w:val="00841C9F"/>
    <w:rsid w:val="0084294E"/>
    <w:rsid w:val="00843EFF"/>
    <w:rsid w:val="008442A5"/>
    <w:rsid w:val="008477A9"/>
    <w:rsid w:val="0085416A"/>
    <w:rsid w:val="008567D1"/>
    <w:rsid w:val="00856B0F"/>
    <w:rsid w:val="0087186A"/>
    <w:rsid w:val="00872C56"/>
    <w:rsid w:val="00874F67"/>
    <w:rsid w:val="00876AC2"/>
    <w:rsid w:val="00883F43"/>
    <w:rsid w:val="00884C98"/>
    <w:rsid w:val="00884CE2"/>
    <w:rsid w:val="00885E7D"/>
    <w:rsid w:val="0089363F"/>
    <w:rsid w:val="00894D05"/>
    <w:rsid w:val="00896ED8"/>
    <w:rsid w:val="008A209D"/>
    <w:rsid w:val="008A2436"/>
    <w:rsid w:val="008A4E8C"/>
    <w:rsid w:val="008A563D"/>
    <w:rsid w:val="008B1443"/>
    <w:rsid w:val="008B3B0A"/>
    <w:rsid w:val="008B702B"/>
    <w:rsid w:val="008C2BA0"/>
    <w:rsid w:val="008C49FC"/>
    <w:rsid w:val="008C5066"/>
    <w:rsid w:val="008C69F2"/>
    <w:rsid w:val="008C703D"/>
    <w:rsid w:val="008D1D44"/>
    <w:rsid w:val="008D3E6C"/>
    <w:rsid w:val="008D7F84"/>
    <w:rsid w:val="008E04EC"/>
    <w:rsid w:val="008E43F4"/>
    <w:rsid w:val="008F42F6"/>
    <w:rsid w:val="008F5282"/>
    <w:rsid w:val="00912BAC"/>
    <w:rsid w:val="00925058"/>
    <w:rsid w:val="00926CDB"/>
    <w:rsid w:val="00930113"/>
    <w:rsid w:val="009356EC"/>
    <w:rsid w:val="00937FB2"/>
    <w:rsid w:val="0094114F"/>
    <w:rsid w:val="0095089C"/>
    <w:rsid w:val="0095690D"/>
    <w:rsid w:val="00956A86"/>
    <w:rsid w:val="009609C5"/>
    <w:rsid w:val="00963ADD"/>
    <w:rsid w:val="00965B1A"/>
    <w:rsid w:val="00971B57"/>
    <w:rsid w:val="0097416C"/>
    <w:rsid w:val="00976933"/>
    <w:rsid w:val="00977070"/>
    <w:rsid w:val="00981893"/>
    <w:rsid w:val="00984974"/>
    <w:rsid w:val="009850EF"/>
    <w:rsid w:val="00986438"/>
    <w:rsid w:val="00987DBF"/>
    <w:rsid w:val="009970F9"/>
    <w:rsid w:val="009A5590"/>
    <w:rsid w:val="009B715D"/>
    <w:rsid w:val="009C3837"/>
    <w:rsid w:val="009C447E"/>
    <w:rsid w:val="009C44BD"/>
    <w:rsid w:val="009C537F"/>
    <w:rsid w:val="009D0585"/>
    <w:rsid w:val="009D2BB3"/>
    <w:rsid w:val="009E0846"/>
    <w:rsid w:val="009E1EF4"/>
    <w:rsid w:val="009E1F32"/>
    <w:rsid w:val="009E4BD5"/>
    <w:rsid w:val="009E5D3E"/>
    <w:rsid w:val="009F1BE0"/>
    <w:rsid w:val="009F7CED"/>
    <w:rsid w:val="00A01D0D"/>
    <w:rsid w:val="00A04569"/>
    <w:rsid w:val="00A0736A"/>
    <w:rsid w:val="00A07DE7"/>
    <w:rsid w:val="00A120D6"/>
    <w:rsid w:val="00A1301A"/>
    <w:rsid w:val="00A14C37"/>
    <w:rsid w:val="00A157E6"/>
    <w:rsid w:val="00A161B9"/>
    <w:rsid w:val="00A219D7"/>
    <w:rsid w:val="00A2488D"/>
    <w:rsid w:val="00A2785C"/>
    <w:rsid w:val="00A32A4A"/>
    <w:rsid w:val="00A33DCF"/>
    <w:rsid w:val="00A377FE"/>
    <w:rsid w:val="00A4128C"/>
    <w:rsid w:val="00A41AEF"/>
    <w:rsid w:val="00A42908"/>
    <w:rsid w:val="00A447B3"/>
    <w:rsid w:val="00A500DD"/>
    <w:rsid w:val="00A52C3F"/>
    <w:rsid w:val="00A55DB6"/>
    <w:rsid w:val="00A61784"/>
    <w:rsid w:val="00A64120"/>
    <w:rsid w:val="00A71216"/>
    <w:rsid w:val="00A72973"/>
    <w:rsid w:val="00A74AFD"/>
    <w:rsid w:val="00A80613"/>
    <w:rsid w:val="00A83A98"/>
    <w:rsid w:val="00A85AEA"/>
    <w:rsid w:val="00A94019"/>
    <w:rsid w:val="00AA28E8"/>
    <w:rsid w:val="00AA4ADA"/>
    <w:rsid w:val="00AB0708"/>
    <w:rsid w:val="00AB0C45"/>
    <w:rsid w:val="00AB6652"/>
    <w:rsid w:val="00AC1AF8"/>
    <w:rsid w:val="00AC38D3"/>
    <w:rsid w:val="00AC447D"/>
    <w:rsid w:val="00AD5446"/>
    <w:rsid w:val="00AD623F"/>
    <w:rsid w:val="00AE03F3"/>
    <w:rsid w:val="00AF569A"/>
    <w:rsid w:val="00AF5E71"/>
    <w:rsid w:val="00B13AE3"/>
    <w:rsid w:val="00B237AC"/>
    <w:rsid w:val="00B25550"/>
    <w:rsid w:val="00B30DCD"/>
    <w:rsid w:val="00B35082"/>
    <w:rsid w:val="00B377D3"/>
    <w:rsid w:val="00B4178F"/>
    <w:rsid w:val="00B4216E"/>
    <w:rsid w:val="00B448DC"/>
    <w:rsid w:val="00B463AC"/>
    <w:rsid w:val="00B51095"/>
    <w:rsid w:val="00B566D4"/>
    <w:rsid w:val="00B6123C"/>
    <w:rsid w:val="00B61CA6"/>
    <w:rsid w:val="00B65F1B"/>
    <w:rsid w:val="00B66D03"/>
    <w:rsid w:val="00B7000F"/>
    <w:rsid w:val="00B729FC"/>
    <w:rsid w:val="00B73EC6"/>
    <w:rsid w:val="00B766E4"/>
    <w:rsid w:val="00B8326D"/>
    <w:rsid w:val="00B84AF8"/>
    <w:rsid w:val="00B937B6"/>
    <w:rsid w:val="00BA450F"/>
    <w:rsid w:val="00BB545F"/>
    <w:rsid w:val="00BD16CB"/>
    <w:rsid w:val="00BD4B65"/>
    <w:rsid w:val="00BE280C"/>
    <w:rsid w:val="00BF054E"/>
    <w:rsid w:val="00BF0DB9"/>
    <w:rsid w:val="00C12B93"/>
    <w:rsid w:val="00C134C3"/>
    <w:rsid w:val="00C25BE7"/>
    <w:rsid w:val="00C26C14"/>
    <w:rsid w:val="00C27D76"/>
    <w:rsid w:val="00C31D59"/>
    <w:rsid w:val="00C36892"/>
    <w:rsid w:val="00C4009A"/>
    <w:rsid w:val="00C401C2"/>
    <w:rsid w:val="00C43BD2"/>
    <w:rsid w:val="00C46330"/>
    <w:rsid w:val="00C47F73"/>
    <w:rsid w:val="00C52E86"/>
    <w:rsid w:val="00C54C48"/>
    <w:rsid w:val="00C6077B"/>
    <w:rsid w:val="00C61441"/>
    <w:rsid w:val="00C7294E"/>
    <w:rsid w:val="00C91F90"/>
    <w:rsid w:val="00CA57DF"/>
    <w:rsid w:val="00CB0063"/>
    <w:rsid w:val="00CB4D37"/>
    <w:rsid w:val="00CB5429"/>
    <w:rsid w:val="00CB590A"/>
    <w:rsid w:val="00CB66F7"/>
    <w:rsid w:val="00CC0C62"/>
    <w:rsid w:val="00CC259C"/>
    <w:rsid w:val="00CC42D1"/>
    <w:rsid w:val="00CC5B3E"/>
    <w:rsid w:val="00CE1A87"/>
    <w:rsid w:val="00CF25EF"/>
    <w:rsid w:val="00CF5C00"/>
    <w:rsid w:val="00D0294E"/>
    <w:rsid w:val="00D046B4"/>
    <w:rsid w:val="00D04A96"/>
    <w:rsid w:val="00D05B67"/>
    <w:rsid w:val="00D05D52"/>
    <w:rsid w:val="00D06CE2"/>
    <w:rsid w:val="00D24980"/>
    <w:rsid w:val="00D26D53"/>
    <w:rsid w:val="00D31F43"/>
    <w:rsid w:val="00D40E59"/>
    <w:rsid w:val="00D415E6"/>
    <w:rsid w:val="00D444C5"/>
    <w:rsid w:val="00D5110B"/>
    <w:rsid w:val="00D530DC"/>
    <w:rsid w:val="00D62023"/>
    <w:rsid w:val="00D7070F"/>
    <w:rsid w:val="00D709DD"/>
    <w:rsid w:val="00D8294A"/>
    <w:rsid w:val="00D83F98"/>
    <w:rsid w:val="00D84A75"/>
    <w:rsid w:val="00D85F90"/>
    <w:rsid w:val="00D90649"/>
    <w:rsid w:val="00D91E89"/>
    <w:rsid w:val="00D9213D"/>
    <w:rsid w:val="00D965B1"/>
    <w:rsid w:val="00D97DF9"/>
    <w:rsid w:val="00DA3E18"/>
    <w:rsid w:val="00DA6526"/>
    <w:rsid w:val="00DA6C54"/>
    <w:rsid w:val="00DB2D21"/>
    <w:rsid w:val="00DB51DF"/>
    <w:rsid w:val="00DC54A3"/>
    <w:rsid w:val="00DD181C"/>
    <w:rsid w:val="00DD2F2C"/>
    <w:rsid w:val="00DD48D9"/>
    <w:rsid w:val="00DE1540"/>
    <w:rsid w:val="00DE520C"/>
    <w:rsid w:val="00DE5BE1"/>
    <w:rsid w:val="00DF1B9D"/>
    <w:rsid w:val="00DF1E66"/>
    <w:rsid w:val="00DF60FD"/>
    <w:rsid w:val="00DF6410"/>
    <w:rsid w:val="00E007F7"/>
    <w:rsid w:val="00E0174F"/>
    <w:rsid w:val="00E02796"/>
    <w:rsid w:val="00E05F18"/>
    <w:rsid w:val="00E06A27"/>
    <w:rsid w:val="00E12202"/>
    <w:rsid w:val="00E17BA4"/>
    <w:rsid w:val="00E20331"/>
    <w:rsid w:val="00E242C5"/>
    <w:rsid w:val="00E24673"/>
    <w:rsid w:val="00E24F26"/>
    <w:rsid w:val="00E261B4"/>
    <w:rsid w:val="00E31E85"/>
    <w:rsid w:val="00E407FF"/>
    <w:rsid w:val="00E40C34"/>
    <w:rsid w:val="00E41E2C"/>
    <w:rsid w:val="00E44207"/>
    <w:rsid w:val="00E4708B"/>
    <w:rsid w:val="00E56838"/>
    <w:rsid w:val="00E57969"/>
    <w:rsid w:val="00E64810"/>
    <w:rsid w:val="00E66C57"/>
    <w:rsid w:val="00E66D00"/>
    <w:rsid w:val="00E7224C"/>
    <w:rsid w:val="00E729F2"/>
    <w:rsid w:val="00E743BC"/>
    <w:rsid w:val="00E75DBD"/>
    <w:rsid w:val="00E805D3"/>
    <w:rsid w:val="00E80826"/>
    <w:rsid w:val="00E84DA1"/>
    <w:rsid w:val="00E91332"/>
    <w:rsid w:val="00EA3045"/>
    <w:rsid w:val="00EA3200"/>
    <w:rsid w:val="00EC1DE8"/>
    <w:rsid w:val="00EC35AE"/>
    <w:rsid w:val="00EC4637"/>
    <w:rsid w:val="00ED4708"/>
    <w:rsid w:val="00EE0D69"/>
    <w:rsid w:val="00EE0F26"/>
    <w:rsid w:val="00EE2ABB"/>
    <w:rsid w:val="00EF192B"/>
    <w:rsid w:val="00F00621"/>
    <w:rsid w:val="00F06B8A"/>
    <w:rsid w:val="00F07A7D"/>
    <w:rsid w:val="00F153C1"/>
    <w:rsid w:val="00F16839"/>
    <w:rsid w:val="00F211E7"/>
    <w:rsid w:val="00F21D37"/>
    <w:rsid w:val="00F221F0"/>
    <w:rsid w:val="00F23606"/>
    <w:rsid w:val="00F26136"/>
    <w:rsid w:val="00F2713B"/>
    <w:rsid w:val="00F305D8"/>
    <w:rsid w:val="00F37106"/>
    <w:rsid w:val="00F44A2E"/>
    <w:rsid w:val="00F47D57"/>
    <w:rsid w:val="00F55DC4"/>
    <w:rsid w:val="00F576B3"/>
    <w:rsid w:val="00F64110"/>
    <w:rsid w:val="00F741AF"/>
    <w:rsid w:val="00F745E1"/>
    <w:rsid w:val="00F75A79"/>
    <w:rsid w:val="00F7620E"/>
    <w:rsid w:val="00F775AD"/>
    <w:rsid w:val="00F77DB8"/>
    <w:rsid w:val="00F80E07"/>
    <w:rsid w:val="00F90326"/>
    <w:rsid w:val="00F90F86"/>
    <w:rsid w:val="00F92DF0"/>
    <w:rsid w:val="00FA0454"/>
    <w:rsid w:val="00FA4A9E"/>
    <w:rsid w:val="00FA659D"/>
    <w:rsid w:val="00FA7D61"/>
    <w:rsid w:val="00FB1248"/>
    <w:rsid w:val="00FB1453"/>
    <w:rsid w:val="00FB217D"/>
    <w:rsid w:val="00FB29CC"/>
    <w:rsid w:val="00FB311F"/>
    <w:rsid w:val="00FC0522"/>
    <w:rsid w:val="00FC2DE3"/>
    <w:rsid w:val="00FD3D04"/>
    <w:rsid w:val="00FD49A0"/>
    <w:rsid w:val="00FD5943"/>
    <w:rsid w:val="00FE27DE"/>
    <w:rsid w:val="00FE2D84"/>
    <w:rsid w:val="00FF66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22209"/>
  <w15:chartTrackingRefBased/>
  <w15:docId w15:val="{D384484D-7BE7-4959-BF57-48077644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D84"/>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semiHidden/>
    <w:rsid w:val="00885E7D"/>
    <w:rPr>
      <w:sz w:val="16"/>
      <w:szCs w:val="16"/>
    </w:rPr>
  </w:style>
  <w:style w:type="paragraph" w:styleId="Textocomentario">
    <w:name w:val="annotation text"/>
    <w:basedOn w:val="Normal"/>
    <w:semiHidden/>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3650D5"/>
  </w:style>
  <w:style w:type="character" w:customStyle="1" w:styleId="xcontentpasted0">
    <w:name w:val="x_contentpasted0"/>
    <w:basedOn w:val="Fuentedeprrafopredeter"/>
    <w:rsid w:val="008D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1526">
      <w:bodyDiv w:val="1"/>
      <w:marLeft w:val="0"/>
      <w:marRight w:val="0"/>
      <w:marTop w:val="0"/>
      <w:marBottom w:val="0"/>
      <w:divBdr>
        <w:top w:val="none" w:sz="0" w:space="0" w:color="auto"/>
        <w:left w:val="none" w:sz="0" w:space="0" w:color="auto"/>
        <w:bottom w:val="none" w:sz="0" w:space="0" w:color="auto"/>
        <w:right w:val="none" w:sz="0" w:space="0" w:color="auto"/>
      </w:divBdr>
      <w:divsChild>
        <w:div w:id="1170489098">
          <w:marLeft w:val="0"/>
          <w:marRight w:val="0"/>
          <w:marTop w:val="0"/>
          <w:marBottom w:val="0"/>
          <w:divBdr>
            <w:top w:val="none" w:sz="0" w:space="0" w:color="auto"/>
            <w:left w:val="none" w:sz="0" w:space="0" w:color="auto"/>
            <w:bottom w:val="none" w:sz="0" w:space="0" w:color="auto"/>
            <w:right w:val="none" w:sz="0" w:space="0" w:color="auto"/>
          </w:divBdr>
        </w:div>
      </w:divsChild>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378747799">
      <w:bodyDiv w:val="1"/>
      <w:marLeft w:val="0"/>
      <w:marRight w:val="0"/>
      <w:marTop w:val="0"/>
      <w:marBottom w:val="0"/>
      <w:divBdr>
        <w:top w:val="none" w:sz="0" w:space="0" w:color="auto"/>
        <w:left w:val="none" w:sz="0" w:space="0" w:color="auto"/>
        <w:bottom w:val="none" w:sz="0" w:space="0" w:color="auto"/>
        <w:right w:val="none" w:sz="0" w:space="0" w:color="auto"/>
      </w:divBdr>
      <w:divsChild>
        <w:div w:id="576328906">
          <w:marLeft w:val="0"/>
          <w:marRight w:val="0"/>
          <w:marTop w:val="0"/>
          <w:marBottom w:val="0"/>
          <w:divBdr>
            <w:top w:val="none" w:sz="0" w:space="0" w:color="auto"/>
            <w:left w:val="none" w:sz="0" w:space="0" w:color="auto"/>
            <w:bottom w:val="none" w:sz="0" w:space="0" w:color="auto"/>
            <w:right w:val="none" w:sz="0" w:space="0" w:color="auto"/>
          </w:divBdr>
        </w:div>
      </w:divsChild>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1725445982">
      <w:bodyDiv w:val="1"/>
      <w:marLeft w:val="0"/>
      <w:marRight w:val="0"/>
      <w:marTop w:val="0"/>
      <w:marBottom w:val="0"/>
      <w:divBdr>
        <w:top w:val="none" w:sz="0" w:space="0" w:color="auto"/>
        <w:left w:val="none" w:sz="0" w:space="0" w:color="auto"/>
        <w:bottom w:val="none" w:sz="0" w:space="0" w:color="auto"/>
        <w:right w:val="none" w:sz="0" w:space="0" w:color="auto"/>
      </w:divBdr>
    </w:div>
    <w:div w:id="1845388779">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10345BC612724BA228726BDCE23F12" ma:contentTypeVersion="15" ma:contentTypeDescription="Crear nuevo documento." ma:contentTypeScope="" ma:versionID="b32e206bf1a0f01fb7817f360623895e">
  <xsd:schema xmlns:xsd="http://www.w3.org/2001/XMLSchema" xmlns:xs="http://www.w3.org/2001/XMLSchema" xmlns:p="http://schemas.microsoft.com/office/2006/metadata/properties" xmlns:ns3="d0ec89a7-108e-4acf-8019-c8cbe8f3e403" xmlns:ns4="dbecbb65-40fe-4f12-be53-881436d74bc6" targetNamespace="http://schemas.microsoft.com/office/2006/metadata/properties" ma:root="true" ma:fieldsID="95259367587e97d55d105dbc21f7cb1c" ns3:_="" ns4:_="">
    <xsd:import namespace="d0ec89a7-108e-4acf-8019-c8cbe8f3e403"/>
    <xsd:import namespace="dbecbb65-40fe-4f12-be53-881436d74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c89a7-108e-4acf-8019-c8cbe8f3e4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cbb65-40fe-4f12-be53-881436d74b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dbecbb65-40fe-4f12-be53-881436d74b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8C184-1F1B-43CB-A46E-F014066EF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c89a7-108e-4acf-8019-c8cbe8f3e403"/>
    <ds:schemaRef ds:uri="dbecbb65-40fe-4f12-be53-881436d74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53016-A025-498A-946F-96863A1A62AF}">
  <ds:schemaRefs>
    <ds:schemaRef ds:uri="http://schemas.openxmlformats.org/officeDocument/2006/bibliography"/>
  </ds:schemaRefs>
</ds:datastoreItem>
</file>

<file path=customXml/itemProps3.xml><?xml version="1.0" encoding="utf-8"?>
<ds:datastoreItem xmlns:ds="http://schemas.openxmlformats.org/officeDocument/2006/customXml" ds:itemID="{F4E3DD87-C0EE-4C7A-9939-5A0A5C323E27}">
  <ds:schemaRefs>
    <ds:schemaRef ds:uri="http://schemas.microsoft.com/office/2006/metadata/properties"/>
    <ds:schemaRef ds:uri="http://schemas.microsoft.com/office/infopath/2007/PartnerControls"/>
    <ds:schemaRef ds:uri="dbecbb65-40fe-4f12-be53-881436d74bc6"/>
  </ds:schemaRefs>
</ds:datastoreItem>
</file>

<file path=customXml/itemProps4.xml><?xml version="1.0" encoding="utf-8"?>
<ds:datastoreItem xmlns:ds="http://schemas.openxmlformats.org/officeDocument/2006/customXml" ds:itemID="{134A2C0C-43A8-4E0A-B224-1B702EFA9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1677</Words>
  <Characters>9229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Camila Gutierrez</cp:lastModifiedBy>
  <cp:revision>6</cp:revision>
  <cp:lastPrinted>2019-07-08T22:30:00Z</cp:lastPrinted>
  <dcterms:created xsi:type="dcterms:W3CDTF">2023-05-25T14:13:00Z</dcterms:created>
  <dcterms:modified xsi:type="dcterms:W3CDTF">2023-05-25T14:43:00Z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0x0101006C10345BC612724BA228726BDCE23F12</vt:lpwstr>
  </property>
  <property fmtid="{D5CDD505-2E9C-101B-9397-08002B2CF9AE}" pid="3" name="MSIP_Label_f8da2c01-e402-4fc9-beb9-bac87f3a3b75_Enabled">
    <vt:lpwstr>true</vt:lpwstr>
  </property>
  <property fmtid="{D5CDD505-2E9C-101B-9397-08002B2CF9AE}" pid="4" name="MSIP_Label_f8da2c01-e402-4fc9-beb9-bac87f3a3b75_SetDate">
    <vt:lpwstr>2023-05-24T17:02:32Z</vt:lpwstr>
  </property>
  <property fmtid="{D5CDD505-2E9C-101B-9397-08002B2CF9AE}" pid="5" name="MSIP_Label_f8da2c01-e402-4fc9-beb9-bac87f3a3b75_Method">
    <vt:lpwstr>Privileged</vt:lpwstr>
  </property>
  <property fmtid="{D5CDD505-2E9C-101B-9397-08002B2CF9AE}" pid="6" name="MSIP_Label_f8da2c01-e402-4fc9-beb9-bac87f3a3b75_Name">
    <vt:lpwstr>f8da2c01-e402-4fc9-beb9-bac87f3a3b75</vt:lpwstr>
  </property>
  <property fmtid="{D5CDD505-2E9C-101B-9397-08002B2CF9AE}" pid="7" name="MSIP_Label_f8da2c01-e402-4fc9-beb9-bac87f3a3b75_SiteId">
    <vt:lpwstr>1a0673c6-24e1-476d-bb4d-ba6a91a3c588</vt:lpwstr>
  </property>
  <property fmtid="{D5CDD505-2E9C-101B-9397-08002B2CF9AE}" pid="8" name="MSIP_Label_f8da2c01-e402-4fc9-beb9-bac87f3a3b75_ActionId">
    <vt:lpwstr>0cfa8002-b063-4185-b394-62ab8b253e5f</vt:lpwstr>
  </property>
  <property fmtid="{D5CDD505-2E9C-101B-9397-08002B2CF9AE}" pid="9" name="MSIP_Label_f8da2c01-e402-4fc9-beb9-bac87f3a3b75_ContentBits">
    <vt:lpwstr>2</vt:lpwstr>
  </property>
</Properties>
</file>